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Кому: </w:t>
      </w:r>
      <w:r>
        <w:rPr>
          <w:b w:val="false"/>
          <w:bCs w:val="false"/>
        </w:rPr>
        <w:t xml:space="preserve">Федоренко С.В.</w:t>
      </w:r>
    </w:p>
    <w:p>
      <w:pPr>
        <w:spacing w:after="40"/>
      </w:pPr>
      <w:r>
        <w:rPr>
          <w:b/>
          <w:bCs/>
        </w:rPr>
        <w:t xml:space="preserve">Копия: </w:t>
      </w:r>
      <w:r>
        <w:rPr>
          <w:b w:val="false"/>
          <w:bCs w:val="false"/>
        </w:rPr>
        <w:t xml:space="preserve">Куликова Ю.Б., Кучук В.М., Торопов Р.В., Мукин К.А., Шевцов В.Н., Гуринович Д.Н., Мануйлов А.М., Евсеев Д.А.</w:t>
      </w:r>
    </w:p>
    <w:p>
      <w:pPr>
        <w:spacing w:after="40"/>
      </w:pPr>
      <w:r>
        <w:rPr>
          <w:b/>
          <w:bCs/>
        </w:rPr>
        <w:t xml:space="preserve">Тема: </w:t>
      </w:r>
      <w:r>
        <w:rPr>
          <w:b w:val="false"/>
          <w:bCs w:val="false"/>
        </w:rPr>
        <w:t xml:space="preserve">Re: Подключение кислорода к лазерному станку</w:t>
      </w:r>
    </w:p>
    <w:p/>
    <w:p>
      <w:pPr>
        <w:spacing w:after="120"/>
        <w:jc w:val="both"/>
      </w:pPr>
      <w:r>
        <w:rPr>
          <w:b w:val="false"/>
          <w:bCs w:val="false"/>
        </w:rPr>
        <w:t xml:space="preserve">Сергей Владимирович, добрый день!</w:t>
      </w:r>
    </w:p>
    <w:p>
      <w:pPr>
        <w:spacing w:after="120"/>
        <w:jc w:val="both"/>
      </w:pPr>
      <w:r>
        <w:rPr>
          <w:b w:val="false"/>
          <w:bCs w:val="false"/>
        </w:rPr>
        <w:t xml:space="preserve">По Вашему запросу сообщаю.</w:t>
      </w:r>
    </w:p>
    <w:p>
      <w:pPr>
        <w:spacing w:after="100" w:before="200"/>
      </w:pPr>
      <w:r>
        <w:rPr>
          <w:b/>
          <w:bCs/>
        </w:rPr>
        <w:t xml:space="preserve">1. Виды ответственности при подключении баллонов с газом без выполнения установленных требований</w:t>
      </w:r>
    </w:p>
    <w:p>
      <w:pPr>
        <w:spacing w:after="120"/>
        <w:jc w:val="both"/>
      </w:pPr>
      <w:r>
        <w:rPr>
          <w:b w:val="false"/>
          <w:bCs w:val="false"/>
        </w:rPr>
        <w:t xml:space="preserve">В настоящее время не выполнены следующие требования: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отсутствует план (проект) размещения баллонов (п. 574 ФНП «Правила промышленной безопасности при использовании оборудования, работающего под избыточным давлением», утв. приказом Ростехнадзора № 536 от 15.12.2020);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отсутствует инструкция по эксплуатации баллонов (п. 572 ФНП);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отсутствует персонал с удостоверениями о допуске к самостоятельной работе с баллонами (п. 573 ФНП);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отсутствует согласование с АО «ОЭЗ «Технополис Москва».</w:t>
      </w:r>
    </w:p>
    <w:p>
      <w:pPr>
        <w:spacing w:after="120"/>
        <w:jc w:val="both"/>
      </w:pPr>
      <w:r>
        <w:rPr>
          <w:b w:val="false"/>
          <w:bCs w:val="false"/>
        </w:rPr>
        <w:t xml:space="preserve">При подключении баллонов в таких условиях законодательством предусмотрены следующие виды ответственности: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38"/>
        <w:gridCol w:w="28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Вид ответственности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Основание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Кто несёт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Дисциплинарная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192 ТК РФ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Работники и должностные лица, допустившие нарушение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Материальная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гл. 39 ТК РФ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Работники, если по их вине работодателю причинён ущерб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Административная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5.27.1 КоАП РФ — нарушение требований охраны труда;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20.4 КоАП РФ — нарушение требований пожарной безопасности;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9.1 КоАП РФ — нарушение требований промышленной безопасности (при наличии ОПО)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Должностные лица и юридическое лицо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Уголовная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(при тяжком вреде здоровью, смерти человека, крупном ущербе)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143 УК РФ — нарушение требований охраны труда;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219 УК РФ — нарушение требований пожарной безопасности;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ст. 217 УК РФ — нарушение требований промышленной безопасности (при наличии ОПО)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Лицо, на которое возложены обязанности по соблюдению требований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Гражданско-правовая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ГК РФ, условия договоров аренды с АО «ОЭЗ «Технополис Москва»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Юридическое лицо</w:t>
            </w:r>
          </w:p>
        </w:tc>
      </w:tr>
    </w:tbl>
    <w:p/>
    <w:p>
      <w:pPr>
        <w:spacing w:after="120"/>
        <w:jc w:val="both"/>
      </w:pPr>
      <w:r>
        <w:rPr>
          <w:b w:val="false"/>
          <w:bCs w:val="false"/>
        </w:rPr>
        <w:t xml:space="preserve">Ответственность за безопасную эксплуатацию баллонов несёт их владелец (п. 572 ФНП). Внутри организации её несут должностные лица: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назначенные приказом ответственными за обращение с баллонами и за эксплуатацию оборудования;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 w:val="false"/>
          <w:bCs w:val="false"/>
        </w:rPr>
        <w:t xml:space="preserve">принявшие решение о подключении или допустившие его.</w:t>
      </w:r>
    </w:p>
    <w:p>
      <w:pPr>
        <w:spacing w:after="120"/>
        <w:jc w:val="both"/>
      </w:pPr>
      <w:r>
        <w:rPr>
          <w:b w:val="false"/>
          <w:bCs w:val="false"/>
        </w:rPr>
        <w:t xml:space="preserve">Если ответственные приказом не назначены, ответственность определяется по должностным обязанностям руководителей, за подразделениями которых закреплено оборудование и организован процесс.</w:t>
      </w:r>
    </w:p>
    <w:p>
      <w:pPr>
        <w:spacing w:after="120"/>
        <w:jc w:val="both"/>
      </w:pPr>
      <w:r>
        <w:rPr>
          <w:b w:val="false"/>
          <w:bCs w:val="false"/>
        </w:rPr>
        <w:t xml:space="preserve">Конкретное лицо и вид ответственности устанавливаются по результатам расследования (проверки) с учётом фактических обстоятельств.</w:t>
      </w:r>
    </w:p>
    <w:p>
      <w:pPr>
        <w:spacing w:after="100" w:before="200"/>
      </w:pPr>
      <w:r>
        <w:rPr>
          <w:b/>
          <w:bCs/>
        </w:rPr>
        <w:t xml:space="preserve">2. О ранее имевшихся нарушениях требований ОТ и ПБ в ПП «Машково»</w:t>
      </w:r>
    </w:p>
    <w:p>
      <w:pPr>
        <w:spacing w:after="120"/>
        <w:jc w:val="both"/>
      </w:pPr>
      <w:r>
        <w:rPr>
          <w:b w:val="false"/>
          <w:bCs w:val="false"/>
          <w:highlight w:val="yellow"/>
          <w:highlightCs w:val="yellow"/>
        </w:rPr>
        <w:t xml:space="preserve">Вариант А: В ПП «Машково» выявлены и зафиксированы следующие нарушения при использовании газов: ______ (документ, дата, номер, суть нарушения). Копии документов могу предоставить.</w:t>
      </w:r>
    </w:p>
    <w:p>
      <w:pPr>
        <w:spacing w:after="120"/>
        <w:jc w:val="both"/>
      </w:pPr>
      <w:r>
        <w:rPr>
          <w:b w:val="false"/>
          <w:bCs w:val="false"/>
          <w:highlight w:val="yellow"/>
          <w:highlightCs w:val="yellow"/>
        </w:rPr>
        <w:t xml:space="preserve">Вариант Б: Документально зафиксированных нарушений требований ОТ и ПБ при использовании газов в ПП «Машково» в ООТ и ТБ нет.</w:t>
      </w:r>
    </w:p>
    <w:p>
      <w:pPr>
        <w:spacing w:after="120"/>
        <w:jc w:val="both"/>
      </w:pPr>
      <w:r>
        <w:rPr>
          <w:b w:val="false"/>
          <w:bCs w:val="false"/>
        </w:rPr>
        <w:t xml:space="preserve">Использование газов в ПП «Машково» не является основанием для их использования в ПП «Руднево-16» до выполнения требований, указанных в разделе 1.</w:t>
      </w:r>
    </w:p>
    <w:p>
      <w:pPr>
        <w:spacing w:before="240"/>
      </w:pPr>
      <w:r>
        <w:t xml:space="preserve">С уважением,</w:t>
      </w:r>
    </w:p>
    <w:p>
      <w:r>
        <w:t xml:space="preserve">Айкешева А.К.</w:t>
      </w:r>
    </w:p>
    <w:p>
      <w:r>
        <w:t xml:space="preserve">Начальник отдела охраны труда и промышленной безопасности</w:t>
      </w:r>
    </w:p>
    <w:p>
      <w:r>
        <w:t xml:space="preserve">ООО «Авиационные интерьеры-СН»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2026-10-06T07:30:12.502Z</dcterms:created>
  <dcterms:modified xsi:type="dcterms:W3CDTF">2026-10-06T07:30:12.512Z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