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Главному инженеру</w:t>
      </w:r>
    </w:p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ООО «Авиационные Интерьеры-СН»</w:t>
      </w:r>
    </w:p>
    <w:p>
      <w:pPr>
        <w:spacing w:after="360" w:before="0" w:line="276"/>
        <w:jc w:val="right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от начальника отдела охраны труда и экологии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spacing w:after="4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19"/>
          <w:szCs w:val="19"/>
        </w:rPr>
        <w:t xml:space="preserve">Москва, октябрь 2026 г.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 —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точек: головной офис и 7 площадок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900"/>
        <w:gridCol w:w="2700"/>
        <w:gridCol w:w="2938"/>
      </w:tblGrid>
      <w:tr>
        <w:trPr>
          <w:tblHeader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 от Москвы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Московский регион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Московский регион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Московский регион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Московский регион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1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7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29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Региональные площадки нельзя вести из Москвы: один выезд занимает 2–3 рабочих дня. Поэтому в обоих вариантах на каждой из них есть свой специалист по ОТ и ПБ в штате отдела. Площадки находятся в 5 субъектах РФ, значит, у компании 5 комплектов территориальных органов ГИТ, МЧС, Ростехнадзора и Росприроднадзора.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 — оптимальный, 14 шт. ед.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115050" cy="3552825"/>
            <wp:effectExtent t="0" r="0" b="0" l="0"/>
            <wp:docPr id="1" name="A.png" descr="A.png" title="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1. Вариант А — полный охват всех направлений и площадок.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Каждая производственная площадка Московского региона закреплена за своим куратором по ОТ, обход — раз в 2 недели.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Экологическая отчётность по 6 производственным площадкам ведётся силами двух экологов без аутсорсинга.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 — сокращённый, 11 шт. ед.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115050" cy="3219450"/>
            <wp:effectExtent t="0" r="0" b="0" l="0"/>
            <wp:docPr id="1" name="B.png" descr="B.png" title="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2. Вариант Б — минимально достаточный состав. Предлагается к согласованию.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ОТ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Машково, Руднево и Внуково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 площадки раз в 3 недели вместо 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— производственные площадки; специалист по ГО и ЧС —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 и меньше времени уделяет методике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Инженер-эколог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инженер-эколог; на пик отчётности в I квартале — аутсорсинг по договору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Расходы на аутсорсинг, риск сорвать сроки отчётности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250"/>
        <w:gridCol w:w="1690"/>
        <w:gridCol w:w="1199"/>
        <w:gridCol w:w="1199"/>
      </w:tblGrid>
      <w:tr>
        <w:trPr>
          <w:tblHeader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Город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Доход, тыс. ₽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Вар. А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Вар. Б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 (зам. начальника)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 площадок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155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 (в варианте Б — и ПБ)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 / 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155 / 165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Инженер-эколог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115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и ПБ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85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и ПБ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Казань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95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и ПБ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</w:t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80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Штатных единиц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14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ФОТ в месяц, тыс. ₽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1 950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1 605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ФОТ в год, тыс. ₽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23 400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19 260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Страховые взносы в год, ≈ тыс. ₽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6 930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5 690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Всего расходов в год, ≈ тыс. ₽</w:t>
            </w:r>
          </w:p>
        </w:tc>
        <w:tc>
          <w:tcPr>
            <w:tcW w:type="dxa" w:w="125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69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30 330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24 950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 — месячный, до вычета НДФЛ (оклад и ежемесячная премия), по рынку вакансий 2026 г. в соответствующем городе; через дробь — для вариантов А и Б, где в варианте Б добавляются функции. Взносы — по общему тарифу: 30% до предельной базы, 15,1% сверх неё, без взносов на травматизм. Суммы сверяются с грейдами компании.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 — 345 тыс. ₽ в месяц, ≈ 5,4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Нормативные основания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требует закон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5FA8"/>
                <w:sz w:val="18"/>
                <w:szCs w:val="18"/>
              </w:rPr>
              <w:t xml:space="preserve">Охрана труда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Служба ОТ обязательна при численности свыше 50 работников (ст. 223 ТК РФ). Численность — по рекомендациям приказа Минтруда № 37, СУОТ — по приказу № 776н.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Пожарная 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Ответственные за ПБ, инструкции о мерах ПБ, тренировки по эвакуации на каждом объекте (ППР в РФ, Пост. № 1479). Обучение мерам ПБ — приказ МЧС № 806.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ГО и ЧС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Работник, уполномоченный на решение задач в области ГО (Пост. № 782). Подготовка работников — Пост. № 841 и № 1485.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38600"/>
                <w:sz w:val="18"/>
                <w:szCs w:val="18"/>
              </w:rPr>
              <w:t xml:space="preserve">Промбезопасность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Производственный контроль на ОПО (ФЗ № 116-ФЗ, Пост. № 2168), аттестация в Ростехнадзоре (Пост. № 1365), страхование ОПО (ФЗ № 225-ФЗ).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7D4F"/>
                <w:sz w:val="18"/>
                <w:szCs w:val="18"/>
              </w:rPr>
              <w:t xml:space="preserve">Экология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объектов НВОС, производственный экологический контроль (приказ Минприроды № 109) и отчётность по каждому объекту (ФЗ № 7-ФЗ, № 89-ФЗ, № 96-ФЗ).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Управление пятью направлениями, бюджет (СИЗ, СОУТ, обучение, медосмотры, ТО систем ПБ, экоплатежи),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Замещение начальника; профриски, СОУТ, расследование НС, комиссия по ОТ; методика для региональных специалистов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Обходы закреплённых площадок,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Противопожарный режим и инструкции по 8 точкам, категорирование помещений, контроль подрядчиков по АПС, СОУЭ, АУПТ, проверки МЧС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 (вариант А)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Обходы московских площадок, огнетушители, тренировки по эвакуации, огневые работы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План действий при ЧС, КЧС и ОПБ, обучение по ГО, оповещение; в варианте Б — ПБ в офисах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промбезопасности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Объекты НВОС, ПЭК, нормативы выбросов, проверки; в варианте Б — вся отчётность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Инженер-эколог (вариант А)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2-ТП (воздух, отходы), декларации о плате за НВОС, учёт и паспорта отходов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и ПБ (регионы)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ОТ и ПБ на площадке, первичный учёт отходов, оповещение по ГО, сопровождение проверок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7.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Условия перехода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Независимость контроля: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право прямого доклада генеральному директору при угрозе жизни и здоровью. Региональные специалисты подчиняются начальнику отдела, а не руководителю площадки.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Бюджет: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СИЗ и медосмотры переходят в бюджет отдела. Взаимодействие с HR закрепляется регламентом.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Границы: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электробезопасность остаётся у главного энергетика, ремонт оборудования — у главного механика, охрана и антитеррористическая защищённость — у службы безопасности, горючесть материалов изделия (АП-25.853) — у КБ и ОТК.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Первые 3 месяца: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приём дел по акту, аудит 8 точек, план устранения несоответствий.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Трудовые договоры: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при смене подразделения в договоре — уведомление за 2 месяца (ст. 74 ТК РФ) или перевод с согласия (ст. 72.1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Дополнительный резерв: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если на региональной площадке менее 50 работников, штатную единицу можно заменить ответственным из ИТР с доплатой (ст. 60.2 ТК РФ).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8.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Прошу согласовать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3415E" w:sz="12"/>
              <w:left w:val="single" w:color="23415E" w:sz="12"/>
              <w:bottom w:val="single" w:color="23415E" w:sz="12"/>
              <w:right w:val="single" w:color="23415E" w:sz="12"/>
            </w:tcBorders>
            <w:tcMar>
              <w:top w:type="dxa" w:w="160"/>
              <w:left w:type="dxa" w:w="200"/>
              <w:bottom w:type="dxa" w:w="100"/>
              <w:right w:type="dxa" w:w="2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Создание отдела производственной безопасности и экологии в подчинении главного инженера по варианту Б: 11 штатных единиц, ФОТ 1 605 тыс. руб. в месяц, ≈ 25,0 млн руб. в год со страховыми взносами.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Рассмотрение перехода к варианту А по итогам аудита площадок и первых 6 месяцев работы отдела.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Подготовку проекта приказа о реорганизации и положения об отделе до 30 ноября 2026 г.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ООО «Авиационные Интерьеры-СН» · Структура ОПБЭ ·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0acb89c34efd84d586c1cd66b4be75b8c3fa5c.png"/><Relationship Id="rId10" Type="http://schemas.openxmlformats.org/officeDocument/2006/relationships/image" Target="media/4c3f2631800c30a0d4e09c83676e3cff652e96e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2026-10-29T07:35:20.030Z</dcterms:created>
  <dcterms:modified xsi:type="dcterms:W3CDTF">2026-10-29T07:35:20.031Z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