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right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Главному инженеру</w:t>
      </w:r>
    </w:p>
    <w:p>
      <w:pPr>
        <w:spacing w:after="0" w:before="0" w:line="276"/>
        <w:jc w:val="right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ООО «Авиационные Интерьеры-СН»</w:t>
      </w:r>
    </w:p>
    <w:p>
      <w:pPr>
        <w:spacing w:after="360" w:before="0" w:line="276"/>
        <w:jc w:val="right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от начальника отдела охраны труда и экологии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СТРУКТУРА ОТДЕЛА ПРОИЗВОДСТВЕННОЙ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БЕЗОПАСНОСТИ И ЭКОЛОГИИ</w:t>
      </w:r>
    </w:p>
    <w:p>
      <w:pPr>
        <w:spacing w:after="40"/>
        <w:jc w:val="center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два варианта численности и оплаты труда</w:t>
      </w:r>
    </w:p>
    <w:p>
      <w:pPr>
        <w:pBdr>
          <w:bottom w:val="single" w:color="23415E" w:sz="8" w:space="8"/>
        </w:pBdr>
        <w:spacing w:after="160"/>
        <w:jc w:val="center"/>
      </w:pPr>
      <w:r>
        <w:rPr>
          <w:rFonts w:ascii="Arial" w:cs="Arial" w:eastAsia="Arial" w:hAnsi="Arial"/>
          <w:color w:val="5B6672"/>
          <w:sz w:val="19"/>
          <w:szCs w:val="19"/>
        </w:rPr>
        <w:t xml:space="preserve">Москва, октябрь 2026 г.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1.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Исходные данные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Отдел охраны труда и экологии, сейчас подчинённый директору по персоналу, принимает пожарную безопасность, ГО и ЧС и промышленную безопасность и переходит в подчинение главному инженеру. Новое название — </w:t>
      </w: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отдел производственной безопасности и экологии (ОПБЭ)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750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работников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500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производственный персонал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точек: головной офис и 7 площадок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субъектов РФ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900"/>
        <w:gridCol w:w="2238"/>
        <w:gridCol w:w="1500"/>
      </w:tblGrid>
      <w:tr>
        <w:trPr>
          <w:tblHeader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на площадке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Субъект РФ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От Москвы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головной 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1. Машково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3. Руднево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5. Жуковский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7. Внуково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работы на территории аэропорта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2. Воронеж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Воронежская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520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4. Казань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Республика Татарстан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800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6. Ульяновск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Ульяновская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890 км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Главный вывод.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Собственная производственная территория — только Машково и Руднево, их ведут штатные кураторы. Во Внуково работы идут на территории аэропорта, в регионах — на заводах-изготовителях, а в арендованных офисах сидят только ИТР. Эти точки ведёт один специалист по ОТ из Москвы (раздел 4).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А — оптимальный, 11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5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ПБ и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3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 отдела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Машково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Инженер по ПБ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Машково, Руднево, офисы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Руднево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 — руководители участков · Внуково и регионы — старший группы, руководитель офиса</w:t>
            </w:r>
          </w:p>
        </w:tc>
      </w:tr>
    </w:tbl>
    <w:p>
      <w:pPr>
        <w:spacing w:after="160" w:before="0" w:line="276"/>
        <w:jc w:val="left"/>
      </w:pPr>
      <w:r>
        <w:rPr>
          <w:rFonts w:ascii="Arial" w:cs="Arial" w:eastAsia="Arial" w:hAnsi="Arial"/>
          <w:i/>
          <w:iCs/>
          <w:color w:val="5B6672"/>
          <w:sz w:val="17"/>
          <w:szCs w:val="17"/>
        </w:rPr>
        <w:t xml:space="preserve">Схема 1. Вариант А. Схема собрана из таблицы Word: текст, цвета и строки меняются прямо в документе.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На каждой собственной площадке (Машково, Руднево) свой куратор по ОТ, который постоянно работает на площадке.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и ГО и ЧС разделены: у каждого направления свой специалист.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Б — сокращённый, 9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4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ПБ и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2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начальника, офисы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группы,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Машково, Руднево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ГО и ЧС, ПБ в офисах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 — руководители участков · Внуково и регионы — старший группы, руководитель офиса</w:t>
            </w:r>
          </w:p>
        </w:tc>
      </w:tr>
    </w:tbl>
    <w:p>
      <w:pPr>
        <w:spacing w:after="160" w:before="0" w:line="276"/>
        <w:jc w:val="left"/>
      </w:pPr>
      <w:r>
        <w:rPr>
          <w:rFonts w:ascii="Arial" w:cs="Arial" w:eastAsia="Arial" w:hAnsi="Arial"/>
          <w:i/>
          <w:iCs/>
          <w:color w:val="5B6672"/>
          <w:sz w:val="17"/>
          <w:szCs w:val="17"/>
        </w:rPr>
        <w:t xml:space="preserve">Схема 2. Вариант Б — минимально достаточный состав.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900"/>
        <w:gridCol w:w="3238"/>
      </w:tblGrid>
      <w:tr>
        <w:trPr>
          <w:tblHeader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Сокращено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Кто выполняет функцию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Последствие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 куратор по ОТ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Один куратор на Машково и Руднево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Обход каждой площадки раз в неделю, а не постоянно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Инженер по ПБ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ПБ — производственные площадки; специалист по ГО и ЧС — ПБ в офисах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Руководитель группы сам ведёт обходы, меньше времени на методику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Работы на чужой территории: Внуково и регионы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Во Внуково принимающая сторона — аэропорт, в Воронеже, Казани и Ульяновске — заводы-изготовители. Обязанности работодателя по ОТ остаются у нас (ст. 214 ТК РФ):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Договор с принимающей стороной.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Порядок допуска: инструктажи, наряды-допуски, пропуска (в аэропорту — в контролируемую зону), действия при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Несчастный случай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расследует комиссия принимающей стороны с нашим представителем (ст. 229 ТК РФ).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СИЗ, медосмотры, обучение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остаются за нами.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Ответственный на каждой точке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— руководитель офиса или старший группы, по приказу, с доплатой (ст. 60.2 ТК РФ): инструктажи, СИЗ, сообщение о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Арендованные офисы: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распределяется с арендодателем договором аренды (ст. 38 ФЗ № 69-ФЗ); объектами НВОС офисы не являются.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Специалист по ОТ из Москвы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бывает во Внуково еженедельно, в регионах — раз в квартал (около 12 командировок в год), между выездами контролирует удалённо.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Численность и оплата труда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1300"/>
        <w:gridCol w:w="1300"/>
        <w:gridCol w:w="1199"/>
        <w:gridCol w:w="1199"/>
      </w:tblGrid>
      <w:tr>
        <w:trPr>
          <w:tblHeader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А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Б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А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Б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Начальник отдела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300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300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Ведущий специалист по ОТ (зам. начальника)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170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170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Специалист по ОТ — куратор площадок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130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135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2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Специалист по ОТ — Внуково и регионы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140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Специалист по ОТ — обучение, СИЗ, медосмотры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120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120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Ведущий инженер по ПБ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155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160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Инженер по ПБ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120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—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Ведущий специалист по ГО и ЧС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130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165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165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Ведущий инженер-эколог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160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160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Штатных единиц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11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ФОТ в месяц,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1 720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1 490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ФОТ в год,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20 640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17 880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Страховые взносы в год, ≈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6 100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5 270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Всего расходов в год, ≈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26 740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23 150</w:t>
            </w:r>
          </w:p>
        </w:tc>
      </w:tr>
    </w:tbl>
    <w:p>
      <w:pPr>
        <w:spacing w:after="100" w:before="80" w:line="276"/>
        <w:jc w:val="left"/>
      </w:pPr>
      <w:r>
        <w:rPr>
          <w:rFonts w:ascii="Arial" w:cs="Arial" w:eastAsia="Arial" w:hAnsi="Arial"/>
          <w:color w:val="5B6672"/>
          <w:sz w:val="17"/>
          <w:szCs w:val="17"/>
        </w:rPr>
        <w:t xml:space="preserve">Доход — тыс. ₽ в месяц до НДФЛ, рынок Москвы 2026 г. Взносы — 30% до предельной базы, 15,1% сверх. Отдельно — командировки (≈ 0,5 млн ₽ в год) и доплаты ответственным.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Разница между вариантами — 230 тыс. ₽ в месяц, ≈ 3,6 млн ₽ в год.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Основные функции должностей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Основное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Начальник отдела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Пять направлений, бюджет, надзорные органы, отчёт главному инженеру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Ведущий специалист по ОТ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Замещение начальника, профриски, СОУТ, расследование НС, офисы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Специалист по ОТ — куратор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Машково и Руднево: обходы, предписания, наряды-допуски, контроль СИЗ, ИОТ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Специалист по ОТ — Внуково и регионы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Соглашения с аэропортом и заводами, работа с ответственными, выезды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Специалист по ОТ — обучение, СИЗ, медосмотры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Обучение по Пост. № 2464, нормы и выдача СИЗ, медосмотры по приказу № 29н, отстранение по ст. 76 ТК РФ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Ведущий инженер по ПБ (инженер по ПБ в варианте А)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Противопожарный режим и инструкции по 8 точкам, категорирование помещений, подрядчики по АПС, СОУЭ, АУПТ, тренировки, проверки МЧС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Ведущий специалист по ГО и ЧС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План действий при ЧС, КЧС и ОПБ, обучение по ГО; в варианте Б — ПБ в офисах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Ведущий инженер по промбезопасности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Учёт ОПО, производственный контроль, аттестация ИТР, подъёмные сооружения, сосуды под давлением, кислородное оборудование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Ведущий инженер-эколог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7"/>
                <w:szCs w:val="17"/>
              </w:rPr>
              <w:t xml:space="preserve">Объекты НВОС Машково и Руднево, ПЭК, отчётность, отходы; при пике отчётности в I квартале — аутсорсинг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672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2"/>
        <w:sz w:val="16"/>
        <w:szCs w:val="16"/>
      </w:rPr>
      <w:t xml:space="preserve">ООО «Авиационные Интерьеры-СН» · Структура ОПБЭ · проект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color w:val="5B66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2341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22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3415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отдела производственной безопасности и экологии</dc:title>
  <dc:creator>Отдел охраны труда и экологии</dc:creator>
  <cp:lastModifiedBy>Un-named</cp:lastModifiedBy>
  <cp:revision>1</cp:revision>
  <dcterms:created xsi:type="dcterms:W3CDTF">2026-10-29T08:18:40.390Z</dcterms:created>
  <dcterms:modified xsi:type="dcterms:W3CDTF">2026-10-29T08:18:40.390Z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