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right"/>
      </w:pPr>
      <w:r>
        <w:rPr>
          <w:b/>
          <w:i w:val="0"/>
        </w:rPr>
        <w:t>УТВЕРЖДАЮ</w:t>
      </w:r>
    </w:p>
    <w:p>
      <w:pPr>
        <w:spacing w:after="0" w:before="0"/>
        <w:jc w:val="right"/>
      </w:pPr>
      <w:r>
        <w:rPr>
          <w:b w:val="0"/>
          <w:i w:val="0"/>
        </w:rPr>
        <w:t>Генеральный директор</w:t>
      </w:r>
    </w:p>
    <w:p>
      <w:pPr>
        <w:spacing w:after="0" w:before="0"/>
        <w:jc w:val="right"/>
      </w:pPr>
      <w:r>
        <w:rPr>
          <w:b w:val="0"/>
          <w:i w:val="0"/>
        </w:rPr>
        <w:t>ООО «Авиационные Интерьеры-СН»</w:t>
      </w:r>
    </w:p>
    <w:p>
      <w:pPr>
        <w:spacing w:after="0" w:before="0"/>
        <w:jc w:val="right"/>
      </w:pPr>
      <w:r>
        <w:rPr>
          <w:b w:val="0"/>
          <w:i w:val="0"/>
        </w:rPr>
        <w:t>_______________ / _______________ /</w:t>
      </w:r>
    </w:p>
    <w:p>
      <w:pPr>
        <w:spacing w:after="360" w:before="0"/>
        <w:jc w:val="right"/>
      </w:pPr>
      <w:r>
        <w:rPr>
          <w:b w:val="0"/>
          <w:i w:val="0"/>
        </w:rPr>
        <w:t>«____» _______________ 2026 г.</w:t>
      </w:r>
    </w:p>
    <w:p>
      <w:pPr>
        <w:spacing w:after="0" w:before="0"/>
        <w:jc w:val="center"/>
      </w:pPr>
      <w:r>
        <w:rPr>
          <w:b/>
          <w:i w:val="0"/>
          <w:sz w:val="32"/>
        </w:rPr>
        <w:t>БИЗНЕС-ПРОЦЕСС</w:t>
      </w:r>
    </w:p>
    <w:p>
      <w:pPr>
        <w:spacing w:after="0" w:before="0"/>
        <w:jc w:val="center"/>
      </w:pPr>
      <w:r>
        <w:rPr>
          <w:b/>
          <w:i w:val="0"/>
        </w:rPr>
        <w:t>«Экологическое сопровождение деятельности предприятия»</w:t>
      </w:r>
    </w:p>
    <w:p>
      <w:pPr>
        <w:spacing w:after="240" w:before="0"/>
        <w:jc w:val="center"/>
      </w:pPr>
      <w:r>
        <w:rPr>
          <w:b w:val="0"/>
          <w:i w:val="0"/>
        </w:rPr>
        <w:t>(обеспечение соблюдения требований природоохранного законодательства РФ)</w:t>
      </w:r>
    </w:p>
    <w:p>
      <w:pPr>
        <w:keepNext/>
        <w:spacing w:after="80" w:before="200"/>
        <w:jc w:val="left"/>
      </w:pPr>
      <w:r>
        <w:rPr>
          <w:b/>
          <w:i w:val="0"/>
        </w:rPr>
        <w:t>1. Цель и область применения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Цель:</w:t>
      </w:r>
      <w:r>
        <w:rPr>
          <w:b w:val="0"/>
          <w:i w:val="0"/>
        </w:rPr>
        <w:t xml:space="preserve"> обеспечить выполнение обязательных требований законодательства РФ в области охраны окружающей среды, исключить административную и уголовную ответственность Общества и должностных лиц, исключить приостановление деятельности.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Область применения:</w:t>
      </w:r>
      <w:r>
        <w:rPr>
          <w:b w:val="0"/>
          <w:i w:val="0"/>
        </w:rPr>
        <w:t xml:space="preserve"> все производственные площадки и обособленные подразделения Общества, на которых осуществляется хозяйственная деятельность, оказывающая негативное воздействие на окружающую среду (далее - НВОС): Технопарк «Руднево» (Руднево-16, Руднево-7), площадка «Машково», обособленное подразделение в аэропорту Внуково.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Источники НВОС, характерные для производства авиационных интерьеров:</w:t>
      </w:r>
    </w:p>
    <w:p>
      <w:pPr>
        <w:ind w:left="425" w:hanging="283"/>
        <w:jc w:val="both"/>
      </w:pPr>
      <w:r>
        <w:rPr>
          <w:b w:val="0"/>
          <w:i w:val="0"/>
        </w:rPr>
        <w:t>- выбросы в атмосферу: окрасочные камеры (растворители ЛКМ - ксилол, толуол, бутилацетат); участки формования и склейки композитов (эпоксидные/фенольные смолы, препреги; возможно выделение формальдегида, фенола, стирола - вещества I-II класса опасности); механическая обработка и раскрой композитов, сотопанелей (пыль стеклопластика, углепластика); лазерная резка, сварка (сварочный аэрозоль, оксиды металлов);</w:t>
      </w:r>
    </w:p>
    <w:p>
      <w:pPr>
        <w:ind w:left="425" w:hanging="283"/>
        <w:jc w:val="both"/>
      </w:pPr>
      <w:r>
        <w:rPr>
          <w:b w:val="0"/>
          <w:i w:val="0"/>
        </w:rPr>
        <w:t>- отходы: обрезь препрегов, стекло- и углепластика, сотопанелей; остатки и тара ЛКМ, клеев, смол, растворителей; отработанные фильтры окрасочных камер и аспирации; обтирочный материал, загрязнённый ЛКМ и маслами; отработанные масла и СОЖ; лом металлов; текстиль, кожа, поролон (обивочные материалы); ртутные лампы, аккумуляторы, оргтехника; ТКО;</w:t>
      </w:r>
    </w:p>
    <w:p>
      <w:pPr>
        <w:ind w:left="425" w:hanging="283"/>
        <w:jc w:val="both"/>
      </w:pPr>
      <w:r>
        <w:rPr>
          <w:b w:val="0"/>
          <w:i w:val="0"/>
        </w:rPr>
        <w:t>- сточные воды: как правило, сброс в централизованную систему водоотведения через арендодателя (уточняется по договорам аренды).</w:t>
      </w:r>
    </w:p>
    <w:p>
      <w:pPr>
        <w:keepNext/>
        <w:spacing w:after="80" w:before="200"/>
        <w:jc w:val="left"/>
      </w:pPr>
      <w:r>
        <w:rPr>
          <w:b/>
          <w:i w:val="0"/>
        </w:rPr>
        <w:t>2. Текущее состояние (как есть)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На государственном учёте как объект НВОС стоит </w:t>
      </w:r>
      <w:r>
        <w:rPr>
          <w:b/>
          <w:i w:val="0"/>
        </w:rPr>
        <w:t>только площадка «Машково»</w:t>
      </w:r>
      <w:r>
        <w:rPr>
          <w:b w:val="0"/>
          <w:i w:val="0"/>
        </w:rPr>
        <w:t>. Площадки Руднево-16, Руднево-7 и обособленное подразделение во Внуково на учёт не поставлены.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Вывозятся </w:t>
      </w:r>
      <w:r>
        <w:rPr>
          <w:b/>
          <w:i w:val="0"/>
        </w:rPr>
        <w:t>только производственные отходы и ТКО</w:t>
      </w:r>
      <w:r>
        <w:rPr>
          <w:b w:val="0"/>
          <w:i w:val="0"/>
        </w:rPr>
        <w:t xml:space="preserve"> по договорам со сторонними лицензированными организациями.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Весь процесс организует </w:t>
      </w:r>
      <w:r>
        <w:rPr>
          <w:b/>
          <w:i w:val="0"/>
        </w:rPr>
        <w:t>один работник - ведущий эколог</w:t>
      </w:r>
      <w:r>
        <w:rPr>
          <w:b w:val="0"/>
          <w:i w:val="0"/>
        </w:rPr>
        <w:t>. Приказ о распределении обязанностей отсутствует, подразделения в процесс не вовлечены, генеральный директор отчётов по экологии не получает.</w:t>
      </w:r>
    </w:p>
    <w:p>
      <w:pPr>
        <w:ind w:left="425" w:hanging="283"/>
        <w:jc w:val="both"/>
      </w:pPr>
      <w:r>
        <w:rPr>
          <w:b w:val="0"/>
          <w:i w:val="0"/>
        </w:rPr>
        <w:t>- Остальные обязательные элементы (учёт и паспортизация отходов, инвентаризация выбросов, производственный экологический контроль, плата и отчётность по всем площадкам) системно не организованы.</w:t>
      </w:r>
    </w:p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Текущее состояние показано на схеме «как есть» (следующая страница). Сравнение с требованиями законодательства - в разделе 3.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80" w:before="200"/>
        <w:jc w:val="left"/>
      </w:pPr>
      <w:r>
        <w:rPr>
          <w:b/>
          <w:i w:val="0"/>
        </w:rPr>
        <w:t>3. Как есть и как должно быть по законодательству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54"/>
        <w:gridCol w:w="1928"/>
        <w:gridCol w:w="1928"/>
        <w:gridCol w:w="2835"/>
        <w:gridCol w:w="2494"/>
      </w:tblGrid>
      <w:tr>
        <w:trPr>
          <w:tblHeader w:val="true"/>
        </w:trPr>
        <w:tc>
          <w:tcPr>
            <w:tcW w:type="dxa" w:w="4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Требование (основание)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Как сейчас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Как должно быть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Риск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Постановка объектов НВОС на учёт (ст. 69.2 7-ФЗ)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 учёте только Машково. Руднево-16, Руднево-7, Внуково не учтены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Каждая площадка с НВОС на учёте не позднее 6 месяцев с начала эксплуатации. Машково: корректировка категории по ПП № 636 до 01.12.2026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8.46 КоАП: 30 000 - 100 000 руб.; невозможно корректно рассчитать плату и сдать отчётность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Назначение ответственных (ст. 2.4 КоАП; приказ № 498)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Приказа нет. Все функции выполняет ведущий эколог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Приказ: ответственные за ПЭК, ГОУ, обращение с отходами на каждом участке; обязанности в должностных инструкциях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Ответственность по всем нарушениям ложится на ГД как должностное лицо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Обучение (ст. 73 7-ФЗ; ст. 15 89-ФЗ)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организовано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Обучение ответственных до допуска к работе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Нарушение обязательных требований (ст. 8.1, 8.2 КоАП)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Инвентаризация выбросов, нормирование, план НМУ (ст. 22 96-ФЗ, ст. 22 7-ФЗ; приказы № 871, 581, 651, 662)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незарегистрированным площадкам не проводилась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каждому объекту I-III категории; при изменении производства - корректировка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8.1, 8.21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Паспортизация отходов I-IV классов (ст. 14 89-ФЗ; приказ № 286)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организована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 на каждый вид отходов I-IV классов, подтверждение класса для V класса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КоАП: 100 000 - 250 000 руб. или приостановление до 90 суток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Учёт в области обращения с отходами (ст. 19 89-ФЗ; приказ № 227)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ведётся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каждому объекту НВОС, обобщение за месяц, квартал, полугодие, год; первичный учёт в подразделениях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Накопление отходов (ст. 1 89-ФЗ; СанПиН 2.1.3684-21)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Порядок не установлен, раздельный сбор не организован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Оборудованные площадки, раздельное накопление на участках, срок не более 11 месяцев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Передача отходов (ст. 9, 14.4, 24.7 89-ФЗ)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Вывозятся только производственные отходы и ТКО сторонними лицензированными организациями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Все виды отходов: ТКО - региональному оператору; I-II класс (лампы, аккумуляторы) - через ФЭО (ФГИС ОПВК); III-IV класс - лицензиатам с проверкой кодов ФККО в лицензии; лом - лицензиату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КоАП; ответственность за отходы, переданные без надлежащих документов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Производственный экологический контроль (ст. 67 7-ФЗ; приказ № 109)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Программа ПЭК по каждому объекту I-III категории, отчёт 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8.1, 8.5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Плата за НВОС (ст. 16-16.5 7-ФЗ)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охватывает незарегистрированные площадки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всем объектам I-III категории: квартальные авансы, годовая плата до 1 марта, декларация до 10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8.41 КоАП: 50 000 - 100 000 руб.; взыскание платы и пеней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Отчётность (2-ТП, 4-ОС, отчёт ПЭК)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охватывает все площадки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Полный комплект по календарю (Приложение 1)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13.19 КоАП: 20 000 - 70 000 руб.; ст. 8.5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Эксплуатация ГОУ (приказ № 498)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Паспорта, журналы работы, ТО не организованы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 ГОУ, журнал, ТО по графику, проверка эффективности, запрет работы без ГОУ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3 ст. 8.21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Изменения в производстве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не уведомляется до переездов, открытия участков, смены материалов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Согласование с экологом до внедрения, актуализация учёта НВОС и нормативов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8.46, 8.1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Распределение ролей и контроль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Весь процесс на одном работнике; подразделения не вовлечены; ГД не получает отчётов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 участников с закреплёнными обязанностями (Приложение 4); справка ГД ежеквартально, доклад ежегодно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Процесс останавливается при отсутствии работника; нарушения на участках не выявляются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Сточные воды (Правила № 644)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оценено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Определить абонента; при сбросе от 30 м³/сут - декларация о составе и свойствах сточных вод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Коэффициент 2 к плате за негативное воздействие на систему водоотведения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4"/>
        </w:rPr>
        <w:t>Строки 1, 2, 8, 14 отражают зафиксированное фактическое состояние. Остальные строки - по оценке ООТиПБ на дату документа.</w:t>
      </w:r>
    </w:p>
    <w:p>
      <w:pPr>
        <w:keepNext/>
        <w:spacing w:after="80" w:before="200"/>
        <w:jc w:val="left"/>
      </w:pPr>
      <w:r>
        <w:rPr>
          <w:b/>
          <w:i w:val="0"/>
        </w:rPr>
        <w:t>4. Нормативная база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10.01.2002 № 7-ФЗ «Об охране окружающей среды» (ст. 16-16.5, 22, 31.2, 67, 69.2, 73);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24.06.1998 № 89-ФЗ «Об отходах производства и потребления» (ст. 4, 9, 11, 14, 14.2-14.4, 15, 18, 19, 24.2, 24.5, 24.7);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04.05.1999 № 96-ФЗ «Об охране атмосферного воздуха» (ст. 22, 25, 30);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29.05.2026 № 636 (критерии отнесения объектов к I-IV категориям НВОС; действует с 01.09.2026, заменило ПП РФ № 2398);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03.03.2017 № 255 (исчисление и взимание платы за НВОС); постановление Правительства РФ от 13.09.2016 № 913 (ставки платы);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03.03.2018 № 222 (санитарно-защитные зоны);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19.11.2021 № 871 (инвентаризация стационарных источников и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11.08.2020 № 581 (методика расчёта нормативов допустимых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18.02.2022 № 109 (программа и отчёт производственного экологического контроля);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15.05.2026 № 286 (порядок паспортизации и типовые формы паспортов отходов I-IV классов; с 01.09.2026, заменил приказ № 1026);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16.04.2026 № 227 (порядок учёта в области обращения с отходами; с 01.09.2026, заменил приказ № 1028);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31.03.2025 № 158 (критерии отнесения отходов к I-V классам опасности; с 01.09.2025, заменил приказ № 536); приказ Минприроды России от 23.04.2026 № 246 (порядок подтверждения класса опасности; с 01.09.2026, заменил приказ № 1027);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07.12.2020 № 1021 и от 08.12.2020 № 1029 (разработка и утверждение нормативов образования отходов и лимитов на их размещение);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Приказы Минприроды России от 26.11.2025 № 651 и от 28.11.2025 № 662 (мероприятия и план мероприятий по снижению выбросов в периоды неблагоприятных метеоусловий, НМУ; с 01.03.2026);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Росприроднадзора от 22.05.2017 № 242 (Федеральный классификационный каталог отходов, ФККО);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15.09.2017 № 498 (правила эксплуатации газоочистных и пылеулавливающих установок, ГОУ);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СанПиН 2.1.3684-21 (требования к местам накопления отходов);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Правила холодного водоснабжения и водоотведения, утв. ПП РФ от 29.07.2013 № 644 (декларация о составе и свойствах сточных вод);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Кодекс РФ об административных правонарушениях (гл. 8, ст. 13.19, 19.7), Уголовный кодекс РФ (гл. 26).</w:t>
      </w:r>
    </w:p>
    <w:p>
      <w:pPr>
        <w:keepNext/>
        <w:spacing w:after="80" w:before="200"/>
        <w:jc w:val="left"/>
      </w:pPr>
      <w:r>
        <w:rPr>
          <w:b/>
          <w:i w:val="0"/>
        </w:rPr>
        <w:t>5. Участники процесса (как должно быть)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18"/>
        <w:gridCol w:w="6520"/>
      </w:tblGrid>
      <w:tr>
        <w:trPr>
          <w:tblHeader w:val="true"/>
        </w:trPr>
        <w:tc>
          <w:tcPr>
            <w:tcW w:type="dxa" w:w="311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65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Роль в процессе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 (ГД)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Утверждает приказы, программу ПЭК, декларации; подписывает договоры с операторами по отходам и лабораторией; утверждает план природоохранных мероприятий и бюджет; несёт ответственность как руководитель юридического лица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(ООТиПБ), далее - эколог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Владелец процесса. Организует процесс, готовит документы и отчётность, взаимодействует с надзорными органами, контролирует выполнение обязанностей подразделениями. Отчитывается перед начальником ООТиПБ и ГД. Не выполняет за подразделения их обязанности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 (отдел главного технолога)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Предоставляет данные о техпроцессах, материалах, расходе ЛКМ/клеев/смол; уведомляет эколога о любых изменениях техпроцессов до их внедрения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СГИ (служба главного инженера)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Техническое обслуживание и ремонт ГОУ (окрасочные камеры, вентиляция, аспирация), оборудование площадок накопления отходов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Назначаются приказом ответственными за обращение с отходами и соблюдение природоохранных требований на своём участке. Обеспечивают раздельное накопление и перемещение отходов на площадку; ведут первичный учёт (отходы, расход ЛКМ и растворителей) и ежемесячно передают его экологу; не допускают работу оборудования без ГОУ; уведомляют эколога об изменениях и аварийных ситуациях; выполняют мероприятия при НМУ и предписания. Несут дисциплинарную ответственность, как должностные лица - административную (ст. 2.4 КоАП)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закупок / юридическая служба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Заключение договоров с лицензированными организациями, проверка лицензий и аккредитаций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Внесение платы за НВОС и авансовых платежей, оплата услуг подрядчиков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управления персоналом (ОУП)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обучения ответственных лиц, учёт документов о квалификации</w:t>
            </w:r>
          </w:p>
        </w:tc>
      </w:tr>
    </w:tbl>
    <w:p>
      <w:pPr>
        <w:keepNext/>
        <w:spacing w:after="80" w:before="200"/>
        <w:jc w:val="left"/>
      </w:pPr>
      <w:r>
        <w:rPr>
          <w:b/>
          <w:i w:val="0"/>
        </w:rPr>
        <w:t>6. Исходные условия, требующие подтверждения на старте процесса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категория объекта НВОС по каждой площадке (II, III или IV) - определяет объём документов и отчётности (ветвление на этапе 9). Процесс ведётся </w:t>
      </w:r>
      <w:r>
        <w:rPr>
          <w:b/>
          <w:i w:val="0"/>
        </w:rPr>
        <w:t>по каждому объекту НВОС отдельно</w:t>
      </w:r>
      <w:r>
        <w:rPr>
          <w:b w:val="0"/>
          <w:i w:val="0"/>
        </w:rPr>
        <w:t xml:space="preserve"> (Руднево-16, Руднево-7, Машково, Внуково - при наличии собственного производства);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поднадзорность объекта</w:t>
      </w:r>
      <w:r>
        <w:rPr>
          <w:b w:val="0"/>
          <w:i w:val="0"/>
        </w:rPr>
        <w:t xml:space="preserve"> (федеральный надзор - Росприроднадзор или региональный) - указывается в сведениях об объекте в реестре НВОС; для площадок на территории ОЭЗ «Технополис Москва» проверить по реестру, а не принимать по умолчанию;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распределение обязанностей с арендодателями (АО «ОЭЗ «Технополис Москва» и др.) по отходам, водоотведению, вентвыбросам. </w:t>
      </w:r>
      <w:r>
        <w:rPr>
          <w:b/>
          <w:i w:val="0"/>
        </w:rPr>
        <w:t>Собственником отходов является Общество</w:t>
      </w:r>
      <w:r>
        <w:rPr>
          <w:b w:val="0"/>
          <w:i w:val="0"/>
        </w:rPr>
        <w:t xml:space="preserve"> как собственник сырья и материалов, в результате использования которых отходы образовались (ст. 4 89-ФЗ), - передача функций арендодателю по договору не снимает с Общества обязанностей по учёту, паспортизации и отчётности;</w:t>
      </w:r>
    </w:p>
    <w:p>
      <w:pPr>
        <w:ind w:left="425" w:hanging="283"/>
        <w:jc w:val="both"/>
      </w:pPr>
      <w:r>
        <w:rPr>
          <w:b w:val="0"/>
          <w:i w:val="0"/>
        </w:rPr>
        <w:t>- I категория для производства интерьеров не характерна (требует комплексного экологического разрешения) и в процесс не включена; при её присвоении процесс пересматривается;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водоотведение</w:t>
      </w:r>
      <w:r>
        <w:rPr>
          <w:b w:val="0"/>
          <w:i w:val="0"/>
        </w:rPr>
        <w:t>: кто является абонентом по договору водоотведения (Общество или арендодатель) и есть ли производственные стоки (гидрофильтры окрасочных камер, мойки). При среднесуточном сбросе от 30 м³/сут с объекта абонент ежегодно подаёт в водоканал декларацию о составе и свойствах сточных вод (Правила № 644); при её отсутствии к плате за негативное воздействие на систему водоотведения применяется коэффициент 2;</w:t>
      </w:r>
    </w:p>
    <w:p>
      <w:pPr>
        <w:ind w:left="425" w:hanging="283"/>
        <w:jc w:val="both"/>
      </w:pPr>
      <w:r>
        <w:rPr>
          <w:b w:val="0"/>
          <w:i w:val="0"/>
        </w:rPr>
        <w:t>- статус Общества как субъекта МСП (при численности более 250 человек Общество не является МСП и обязано вносить квартальные авансовые платежи за НВОС).</w:t>
      </w:r>
    </w:p>
    <w:p>
      <w:pPr>
        <w:keepNext/>
        <w:spacing w:after="80" w:before="200"/>
        <w:jc w:val="left"/>
      </w:pPr>
      <w:r>
        <w:rPr>
          <w:b/>
          <w:i w:val="0"/>
        </w:rPr>
        <w:t>7. Первоочередные действия (IV квартал 2026 г.)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5386"/>
        <w:gridCol w:w="1984"/>
        <w:gridCol w:w="1701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Основание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Поставить на государственный учёт площадки Руднево-16, Руднево-7 и обособленное подразделение Внуково (при наличии НВОС). Срок по закону - 6 месяцев с начала эксплуатации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69.2 7-ФЗ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незамедлительно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Издать приказ о назначении ответственных и распределении обязанностей (этапы 1-2)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2.4 КоАП; приказ № 498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31.10.2026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Площадка «Машково»: проверить категорию по новым критериям и подать заявление о корректировке сведений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ПП РФ № 636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01.12.2026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Внести авансовый платёж за НВОС за III квартал 2026 г.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20.10.2026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Перевести учёт отходов на порядок приказа № 227 (с 01.09.2026), обобщить данные за сентябрь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227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31.10.2026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Новые и переоформляемые паспорта отходов - по формам приказа № 286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286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постоянно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Проверить наличие плана мероприятий при НМУ по новым требованиям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приказы № 651, № 662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31.12.2026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Сверить договоры аренды по распределению обязанностей (отходы, водоотведение, вентиляция)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4 89-ФЗ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31.12.2026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Внести обязанности руководителей подразделений в приказ и должностные инструкции, ввести формы первичного учёта на участках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2.4 КоАП; приказ № 227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30.11.2026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Проверить, требуется ли от Общества декларация о составе и свойствах сточных вод (абонент, объём сброса)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Правила № 644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01.11.2026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11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Подготовить отчётность за 2026 г. (декларация о плате - по новой форме)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Приложение 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январь-март 2027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Сроки этапов в разделе «Описание блок-схемы», не установленные законом, являются внутренними нормативами Общества и утверждаются приказом. Этап 3 (обучение) выполняется параллельно с этапами 4-8: при вводе нового объекта этапы 4-7 должны укладываться в 6 месяцев со дня начала эксплуатации (срок постановки на учёт, ст. 69.2 7-ФЗ).</w:t>
      </w:r>
    </w:p>
    <w:p>
      <w:pPr>
        <w:keepNext/>
        <w:spacing w:after="80" w:before="200"/>
        <w:jc w:val="left"/>
      </w:pPr>
      <w:r>
        <w:rPr>
          <w:b/>
          <w:i w:val="0"/>
        </w:rPr>
        <w:t>8. Показатели результативности и пересмотр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102"/>
        <w:gridCol w:w="2268"/>
        <w:gridCol w:w="2268"/>
      </w:tblGrid>
      <w:tr>
        <w:trPr>
          <w:tblHeader w:val="true"/>
        </w:trPr>
        <w:tc>
          <w:tcPr>
            <w:tcW w:type="dxa" w:w="5102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Целевое значение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и платежи, сданные/внесённые в срок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Штрафы и предписания надзорных органов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 с паспортом (I-IV кл.) или подтверждённым классом (V кл.)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 видов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Отходы, накопленные свыше 11 месяцев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Подразделения, представившие данные первичного учёта в срок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Случаи работы оборудования без ГОУ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Изменения производства, согласованные с экологом до внедрения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Документы в реестре сроков с истекающим сроком без плана продления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Процесс пересматривается не реже 1 раза в год (этап 27) и в течение 1 месяца после изменения законодательства, категории объекта или организационной структуры. Записи процесса (паспорта, журналы учёта, акты передачи отходов, отчётность, документы ПЭК) хранятся по номенклатуре дел в сроки, установленные соответствующими актами.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0"/>
        <w:jc w:val="center"/>
      </w:pPr>
      <w:r>
        <w:rPr>
          <w:b/>
          <w:i w:val="0"/>
        </w:rPr>
        <w:t>Описание блок-схемы бизнес-процесса «Экологическое сопровождение деятельности»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4876"/>
        <w:gridCol w:w="1474"/>
        <w:gridCol w:w="1247"/>
        <w:gridCol w:w="1928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Краткое описание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Отв.</w:t>
            </w:r>
          </w:p>
        </w:tc>
        <w:tc>
          <w:tcPr>
            <w:tcW w:type="dxa" w:w="124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проекта приказа о назначении ответственных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Эколог готовит проект приказа о назначении ответственных: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обеспечение экологической безопасности в целом;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производственный экологический контроль (ПЭК);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за обращение с отходами и соблюдение природоохранных требований на участке - руководители подразделений</w:t>
            </w:r>
            <w:r>
              <w:rPr>
                <w:b w:val="0"/>
                <w:i w:val="0"/>
                <w:sz w:val="22"/>
              </w:rPr>
              <w:t xml:space="preserve"> (по каждому участку);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эксплуатацию ГОУ (приказ Минприроды № 498) - СГИ.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Обязанности руководителей подразделений включаются в их должностные инструкции.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приказа, изменения в должностные инструкции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приказа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рассматривает и подписывает приказ. В случае несогласия проект возвращается на доработку (этап 1). Приказ актуализируется при кадровых изменениях.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Подписанный приказ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Обучение ответственных лиц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руководители и специалисты, принимающие решения по деятельности, оказывающей НВОС, - подготовка в области охраны окружающей среды и экологической безопасности (ст. 73 7-ФЗ);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лица, допущенные к обращению с отходами I-IV классов (в т.ч. назначенные руководители подразделений), - профессиональная подготовка (ст. 15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Выполняется параллельно с этапами 4-8.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ОУП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допуска к работе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Удостоверения, свидетельства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исходных данных по площадке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техпроцессы и оборудование (окрасочные камеры, участки композитов, раскрой, ЧПУ, лазерная резка, сварка);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нормы расхода материалов (ЛКМ, клеи, смолы, препреги, растворители), паспорта безопасности;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вентиляционные системы и ГОУ (схемы, паспорта);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договоры аренды: кто обеспечивает вывоз отходов, водоотведение.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Данные по техпроцессам и оборудованию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данных по участку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перечень отходов, образующихся на участке, и места их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фактический расход ЛКМ, растворителей, клеев, смол за последний год;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режим работы окрасочных камер и другого оборудования (часы/смены).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Руководитель подразделения подписывает данные и передаёт экологу.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Сведения по участку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Инвентаризация стационарных источников и выбросов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 приказу Минприроды № 871 (своими силами или подрядчиком): источники, перечень загрязняющих веществ, классы опасности, массы выбросов.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Повторяется при изменении техпроцессов, оборудования, сырья (вход из этапа 22, соединитель «2»).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1-2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инвентаризации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Определение категории объекта НВОС и постановка на государственный учёт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Категория (I-IV) - по критериям ПП РФ № 636 (с 01.09.2026). Заявка - через личный кабинет природопользователя Росприроднадзора. Каждая площадка с самостоятельным производством - отдельный объект НВОС.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Срок - не позднее 6 месяцев со дня начала эксплуатации (ст. 69.2 7-ФЗ). При изменении сведений - актуализация.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С 01.09.2026 действуют новые критерии (ПП РФ № 636).</w:t>
            </w:r>
            <w:r>
              <w:rPr>
                <w:b w:val="0"/>
                <w:i w:val="0"/>
                <w:sz w:val="22"/>
              </w:rPr>
              <w:t xml:space="preserve"> По уже учтённым объектам до 01.12.2026 подать в ЛК природопользователя заявление о корректировке сведений; при неподаче Росприроднадзор направляет уведомление, затем категория корректируется надзорным органом самостоятельно.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Орган надзора (федеральный / региональный) - по сведениям реестра НВОС.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Свидетельство о постановке на учёт (код, категория)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Нормирование по категории объекта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 категория:</w:t>
            </w:r>
            <w:r>
              <w:rPr>
                <w:b w:val="0"/>
                <w:i w:val="0"/>
                <w:sz w:val="22"/>
              </w:rPr>
              <w:t xml:space="preserve"> нормативы допустимых выбросов (НДВ, приказ № 581) - прилагаются к декларации о воздействии на окружающую среду (ст. 31.2 7-ФЗ); нормативы образования отходов и лимиты на их размещение (НООЛР, ст. 18 89-ФЗ, приказы № 1021, № 1029) - утверждаются территориальным органом Росприроднадзора;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III категория:</w:t>
            </w:r>
            <w:r>
              <w:rPr>
                <w:b w:val="0"/>
                <w:i w:val="0"/>
                <w:sz w:val="22"/>
              </w:rPr>
              <w:t xml:space="preserve"> НДВ только для высокотоксичных веществ и веществ с канцерогенными, мутагенными свойствами (I-II класса опасности) при их наличии в выбросах (ст. 22 7-ФЗ); отдельной процедуры утверждения нормативов органами власти не предусмотрено. Для композитного производства проверить формальдегид, фенол, стирол, эпихлоргидрин;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IV категория:</w:t>
            </w:r>
            <w:r>
              <w:rPr>
                <w:b w:val="0"/>
                <w:i w:val="0"/>
                <w:sz w:val="22"/>
              </w:rPr>
              <w:t xml:space="preserve"> нормирование выбросов не требуется.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План мероприятий при НМУ</w:t>
            </w:r>
            <w:r>
              <w:rPr>
                <w:b w:val="0"/>
                <w:i w:val="0"/>
                <w:sz w:val="22"/>
              </w:rPr>
              <w:t xml:space="preserve"> (приказы № 651, № 662, с 01.03.2026) - для объектов I-III категорий, имеющих источники выбросов. Исполнители мероприятий на участках - руководители подразделений.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Дополнительно: наличие санитарно-защитной зоны (ПП РФ № 222) - для площадок в технопарках запрашивается у арендодателя.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2-4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Расчёты нормативов, план НМУ, проект декларации (II кат.)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Объект II категории?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- декларация о воздействии передаётся на подпись ГД (этап 10). Если нет - переход к этапу 11.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декларации о воздействии на окружающую среду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Декларация подаётся в орган надзора по сведениям реестра НВОС (Росприроднадзор или региональный орган) на 7 лет (ст. 31.2 7-ФЗ). Повторная подача - при изменении технологических процессов и объёмов выбросов.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подана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Паспортизация и организация учёта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отнесение каждого вида отходов к коду ФККО (приказ № 242);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проекты паспортов отходов I-IV классов опасности по новым типовым формам (приказ № 286, с 01.09.2026). Ранее оформленные паспорта продолжают действовать; переоформление - при изменении состава, свойств отходов или адреса места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для отходов, отсутствующих в ФККО, - отнесение к классу по критериям приказа № 158 и подтверждение класса опасности по приказу № 246; для отходов V класса паспорт не составляется, класс подтверждается;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учёт в области обращения с отходами (приказ № 227, с 01.09.2026) - отдельно по каждому объекту НВОС и по Обществу в целом; обобщение - за месяц, квартал, полугодие и год, не позднее последнего дня месяца, следующего за периодом;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формы первичного учёта для подразделений (этап 19).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мес.; учёт - постоянно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паспортов, формы учёта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Оборудование мест (площадок) накопления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твёрдое покрытие, защита от осадков, маркировка ёмкостей;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ртутные лампы, аккумуляторы - в отдельной закрытой таре;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требования СанПиН 2.1.3684-21;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срок накопления - </w:t>
            </w:r>
            <w:r>
              <w:rPr>
                <w:b/>
                <w:i w:val="0"/>
                <w:sz w:val="22"/>
              </w:rPr>
              <w:t>не более 11 месяцев</w:t>
            </w:r>
            <w:r>
              <w:rPr>
                <w:b w:val="0"/>
                <w:i w:val="0"/>
                <w:sz w:val="22"/>
              </w:rPr>
              <w:t xml:space="preserve"> (ст. 1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Схема мест накопления согласуется с арендодателем.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Оборудованные площадки накопления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Организация раздельного накопления на участке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ёмкости по видам и классам опасности отходов, маркировка (наименование, код ФККО, класс);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закрытая тара для отходов ЛКМ, растворителей, загрязнённой ветоши;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инструктаж работников участка по обращению с отходами;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регулярное перемещение отходов с участка на площадку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запрет смешивания отходов и выброса производственных отходов в контейнеры ТКО.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Раздельное накопление на участке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договоров на передачу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ТКО - только региональному оператору (ст. 24.7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I-II классов (в т.ч. ртутные лампы) - федеральному оператору через ФГИС ОПВК (ст. 14.2-14.4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III-IV классов - организациям с лицензией (ст. 9 89-ФЗ); эколог проверяет наличие в лицензии кодов ФККО и видов работ;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лом металлов - организациям с лицензией на заготовку лома;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самовывоз отходов I-IV классов собственным транспортом без лицензии на транспортирование не допускается;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 с аккредитованной лабораторией для замеров по программе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Закупки, юридическая служба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договоров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договоров, утверждение паспортов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договоры и утверждает паспорта отходов. Сохраняются акты приёма-передачи и документы о транспортировании отходов.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Действующие договоры, утверждённые паспорта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Разработка программы ПЭК</w:t>
            </w:r>
            <w:r>
              <w:rPr>
                <w:b w:val="0"/>
                <w:i w:val="0"/>
                <w:sz w:val="22"/>
              </w:rPr>
              <w:t xml:space="preserve"> (только объекты I-III категорий)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Обязательна для объектов I-III категорий (ст. 67 7-ФЗ); для IV категории не требуется. Содержание - по приказу № 109: инвентаризационные данные, план-график контроля выбросов, контроль обращения с отходами, контроль работы ГОУ. В программе указываются обязанности подразделений по ведению первичных журналов.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программы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программы ПЭК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программа возвращается на доработку (этап 16).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Утверждённая программа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Техническое обслуживание ГОУ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Фильтры окрасочных камер, аспирация участков обработки композитов. По приказу № 498: паспорт ГОУ, замена фильтров по регламенту, ремонт, проверка эффективности.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графику ТО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Паспорта ГОУ, акты ТО и проверки эффективности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Первичный учёт и контроль на участке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 (до 5-го числа) - сведения экологу: образование отходов по видам, передача на площадку накопления, расход ЛКМ, растворителей, клеев, смол;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ежесменно - журнал работы окрасочных камер и ГОУ; </w:t>
            </w:r>
            <w:r>
              <w:rPr>
                <w:b/>
                <w:i w:val="0"/>
                <w:sz w:val="22"/>
              </w:rPr>
              <w:t>запрет работы технологического оборудования при неработающей или неисправной ГОУ</w:t>
            </w:r>
            <w:r>
              <w:rPr>
                <w:b w:val="0"/>
                <w:i w:val="0"/>
                <w:sz w:val="22"/>
              </w:rPr>
              <w:t>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выполнение мероприятий при НМУ по оповещению эколога;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уведомление эколога о новых материалах и изменениях на участке (этап 21);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исполнение предписаний эколога в установленный срок.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ежесменно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Сведения по участку, журналы работы ГОУ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Текущий контроль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ежемесячно: свод данных подразделений, контроль вывоза и сроков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по графику ПЭК: замеры выбросов, контроль ГОУ;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ежеквартально: обход участков с руководителями подразделений, предписания, справка ГД (с перечнем подразделений, не выполнивших обязанности);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ведение </w:t>
            </w:r>
            <w:r>
              <w:rPr>
                <w:b/>
                <w:i w:val="0"/>
                <w:sz w:val="22"/>
              </w:rPr>
              <w:t>реестра сроков</w:t>
            </w:r>
            <w:r>
              <w:rPr>
                <w:b w:val="0"/>
                <w:i w:val="0"/>
                <w:sz w:val="22"/>
              </w:rPr>
              <w:t>: договоры и лицензии подрядчиков, паспорта отходов, удостоверения об обучении, декларация о воздействии (7 лет), НООЛР, программа ПЭК, договор с лабораторией.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Вход из этапа 29 (соединитель «4») - начало следующего отчётного периода.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ежеквартально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Свод учёта, предписания, справка ГД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Изменения в производстве?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Проверка в цикле - контрольная; основной механизм - по событию: ОГТ, СГИ и руководители подразделений </w:t>
            </w:r>
            <w:r>
              <w:rPr>
                <w:b/>
                <w:i w:val="0"/>
                <w:sz w:val="22"/>
              </w:rPr>
              <w:t>на стадии планирования, до внедрения</w:t>
            </w:r>
            <w:r>
              <w:rPr>
                <w:b w:val="0"/>
                <w:i w:val="0"/>
                <w:sz w:val="22"/>
              </w:rPr>
              <w:t xml:space="preserve"> уведомляют эколога о новом оборудовании, техпроцессе, материале, переезде или открытии площадки. Если изменения есть - этап 22; если нет - этап 23.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Управление изменениями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ОГТ/СГИ предоставляют данные по изменению; эколог оценивает влияние. Процесс возвращается к этапу 6 (соединитель «2»): повторная инвентаризация, актуализация сведений об объекте НВОС, нормативов, паспортов отходов, программы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 /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ввода изменений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Актуализированные документы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Расчёт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Плата за выбросы и размещение отходов (ст. 16-16.5 7-ФЗ, ПП РФ № 255, № 913) - на основании данных учёта подразделений (этап 19). Освобождение действует, только если </w:t>
            </w:r>
            <w:r>
              <w:rPr>
                <w:b/>
                <w:i w:val="0"/>
                <w:sz w:val="22"/>
              </w:rPr>
              <w:t>все</w:t>
            </w:r>
            <w:r>
              <w:rPr>
                <w:b w:val="0"/>
                <w:i w:val="0"/>
                <w:sz w:val="22"/>
              </w:rPr>
              <w:t xml:space="preserve"> объекты Общества относятся к IV категории (ст. 16.1 7-ФЗ). Плату за размещение ТКО вносит региональный оператор.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 платы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Внесение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авансовые платежи - до 20-го числа месяца, следующего за I, II, III кварталами (не вносятся субъектами МСП);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годовая плата - до 1 марта следующего года.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Платёжные поручения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обязательной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2-ТП (воздух), 2-ТП (отходы), 4-ОС, декларация о плате, отчёт ПЭК, отчётность РОП (при наличии обязанности), 2-ТП (водхоз) - при водопользовании.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Комплект отчётности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отчётность (электронной подписью) либо выдаёт машиночитаемую доверенность (МЧД) ответственному лицу. Эколог направляет её через личный кабинет природопользователя и хранит квитанции о приёме.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раб. день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сдана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Годовой доклад, проект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Выполнение обязательств, результаты ПЭК, проверки и предписания, </w:t>
            </w:r>
            <w:r>
              <w:rPr>
                <w:b/>
                <w:i w:val="0"/>
                <w:sz w:val="22"/>
              </w:rPr>
              <w:t>результаты по подразделениям</w:t>
            </w:r>
            <w:r>
              <w:rPr>
                <w:b w:val="0"/>
                <w:i w:val="0"/>
                <w:sz w:val="22"/>
              </w:rPr>
              <w:t>, затраты, риски; проект плана природоохранных мероприятий и бюджета на следующий год.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15 апреля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Доклад, проект плана и бюджета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- доработка (этап 27).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Утверждённые план и бюджет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Деятельность продолжается?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- переход к этапу 20 (соединитель «4»), следующий отчётный период. Если эксплуатация объекта (площадки) прекращается - этап 30.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Снятие объекта НВОС с государственного учёта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Заявление о снятии с учёта подаётся при прекращении эксплуатации объекта (ст. 69.2 7-ФЗ); плата за НВОС и отчётность - за фактический период эксплуатации.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 прекращения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 снят с учёта. Конец процесса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документов, сопровождение проверки</w:t>
            </w:r>
            <w:r>
              <w:rPr>
                <w:b w:val="0"/>
                <w:i w:val="0"/>
                <w:sz w:val="22"/>
              </w:rPr>
              <w:t xml:space="preserve"> (процесс по событию А)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поступлении решения о проверке или запроса контрольного (надзорного) органа эколог в день поступления уведомляет ГД, готовит документы, сопровождает проверку.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срок, указанный в запросе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проверки / ответ на запрос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устранения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выдаче предписания - план мероприятий с ответственными (в т.ч. руководителями подразделений) и сроками.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Утверждённый план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Устранение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Выполнение мероприятий плана на участках; ОГТ, СГИ - в части оборудования и техпроцессов.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подразделений; 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плану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Нарушения устранены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Отчёт об исполнении предписания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Направляется в контрольный (надзорный) орган с подтверждающими документами. Если устранение потребовало изменения техпроцесса или документов - запускается этап 22 (управление изменениями).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 предписания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Предписание исполнено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Аварийная ситуация на участке</w:t>
            </w:r>
            <w:r>
              <w:rPr>
                <w:b w:val="0"/>
                <w:i w:val="0"/>
                <w:sz w:val="22"/>
              </w:rPr>
              <w:t xml:space="preserve"> (процесс по событию Б)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Отказ ГОУ, разлив ЛКМ/растворителей, возгорание, иной аварийный выброс: остановка оборудования, локализация, </w:t>
            </w:r>
            <w:r>
              <w:rPr>
                <w:b/>
                <w:i w:val="0"/>
                <w:sz w:val="22"/>
              </w:rPr>
              <w:t>немедленное сообщение экологу и СГИ</w:t>
            </w:r>
            <w:r>
              <w:rPr>
                <w:b w:val="0"/>
                <w:i w:val="0"/>
                <w:sz w:val="22"/>
              </w:rPr>
              <w:t>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Немедленно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Работы остановлены, ситуация локализована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Оценка и информирование органов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Оценка выброса; при аварийном выбросе, вызвавшем загрязнение атмосферного воздуха, которое угрожает или нанесло вред здоровью людей и (или) окружающей среде, - немедленная передача информации в органы Росгидромета и надзора (ст. 30 96-ФЗ). Учёт выброса при расчёте платы. Информирование ГД.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Немедленно / в день события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Сообщения в органы, расчёт выброса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Ремонт ГОУ, ликвидация последствий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Оборудование восстановлено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Расследование причин и корректирующие меры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Акт с причинами и виновными лицами, корректирующие меры (в т.ч. дисциплинарные), при необходимости - этап 22.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с участием руководителя подразделения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расследования, корректирующие меры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1</w:t>
      </w:r>
    </w:p>
    <w:p>
      <w:pPr>
        <w:spacing w:after="120" w:before="0"/>
        <w:jc w:val="center"/>
      </w:pPr>
      <w:r>
        <w:rPr>
          <w:b/>
          <w:i w:val="0"/>
        </w:rPr>
        <w:t>Календарь обязательной экологической отчётности и платежей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474"/>
        <w:gridCol w:w="2494"/>
        <w:gridCol w:w="2494"/>
        <w:gridCol w:w="1587"/>
        <w:gridCol w:w="1587"/>
      </w:tblGrid>
      <w:tr>
        <w:trPr>
          <w:tblHeader w:val="true"/>
        </w:trPr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платёж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Кто обязан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Куда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Основание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(воздух)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превышении пороговых значений выбросов, установленных указаниями Росстата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96-ФЗ, 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февраля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(отходы)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- приказ Росстата от 06.11.2025 № 614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(водхоз)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заборе воды из водных объектов / сбросе в них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Росводресурсы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4-ОС (текущие затраты на охрану окружающей среды)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затратах на охрану окружающей среды или услугах природоохранного назначения более 100 тыс. руб. в год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Росстат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Росстата, действующая на отчётный период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ноября (ежегодно)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составе и свойствах сточных вод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Абонент со среднесуточным сбросом от 30 м³/сут с объекта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водопроводно-канализационного хозяйства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Правила № 644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Годовая плата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10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плате за НВОС (за 2026 г. - по новой форме)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7-ФЗ, ПП № 255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организации и о результатах ПЭК (для III категории включает сведения об образовании, утилизации, обезвреживании, размещении отходов)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67 7-ФЗ, приказ № 109; п. 5 ст. 18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апрель (сроки - по действующим постановлениям о РОП, сверять 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РОП о массе товаров и упаковки, о выполнении нормативов утилизации; экологический сбор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Производители товаров и упаковки (норматив утилизации упаковки 2026 - 75 %, с 2027 - 100 %)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24.2, 24.5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20 апреля,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июля,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октября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Квартальные авансовые платежи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категорий, кроме субъектов МСП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последнего дня месяца, следующего за месяцем / кварталом / полугодием / годом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Обобщение данных учёта в области обращения с отходами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Хранятся в Обществе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227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01.12.2026 (однократно)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Заявление о корректировке сведений об объектах НВОС по новым критериям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 объекты, поставленные на учёт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ЛК природопользователя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ПП РФ № 636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воздействии на окружающую среду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II категории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 надзора по реестру НВОС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31.2 7-ФЗ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2</w:t>
      </w:r>
    </w:p>
    <w:p>
      <w:pPr>
        <w:spacing w:after="120" w:before="0"/>
        <w:jc w:val="center"/>
      </w:pPr>
      <w:r>
        <w:rPr>
          <w:b/>
          <w:i w:val="0"/>
        </w:rPr>
        <w:t>Ответственность за нарушение природоохранного законодательства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14"/>
        <w:gridCol w:w="4876"/>
        <w:gridCol w:w="2948"/>
      </w:tblGrid>
      <w:tr>
        <w:trPr>
          <w:tblHeader w:val="true"/>
        </w:trPr>
        <w:tc>
          <w:tcPr>
            <w:tcW w:type="dxa" w:w="181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Статья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Нарушение</w:t>
            </w:r>
          </w:p>
        </w:tc>
        <w:tc>
          <w:tcPr>
            <w:tcW w:type="dxa" w:w="294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Юридическое лицо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экологических требований при эксплуатации зданий, сооружений, объектов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8.2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требований в области обращения с отходами (накопление, паспортизация, учёт, передача)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100 000 - 250 000 руб. или приостановление деятельности до 90 суток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Сокрытие, искажение или несвоевременное сообщение экологической информации (отчётность)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20 000 - 80 000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8.46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Неподача (несвоевременная подача) заявки на постановку объекта НВОС на учёт, сведений для актуализации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30 000 - 100 000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13.19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форм статистической отчётности (2-ТП)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20 000 - 70 000 руб.; повторно - 100 000 - 150 000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8.5.1, 8.41.1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по РОП, неуплата экологического сбора (ред. ФЗ от 20.02.2026 № 31-ФЗ)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8.5.1 - 70 000 - 150 000 руб.; 8.41.1 - трёхкратный размер сбора, не менее 500 000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3 ст. 8.21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эксплуатации, неиспользование или использование неисправных ГОУ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Административный штраф (размер - по действующей редакции КоАП)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Невнесение в установленные сроки платы за НВОС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50 000 - 100 000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19.7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сведений (информации) в госорган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3 000 - 5 000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77 7-ФЗ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Причинение вреда окружающей среде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Возмещение вреда в полном объёме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247, 251 УК РФ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обращения с опасными отходами; загрязнение атмосферы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Уголовная ответственность должностных лиц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Должностные лица (ГД и назначенные ответственные) несут самостоятельную административную ответственность по тем же статьям. Штрафы на юридическое лицо и на должностное лицо назначаются одновременно. Размеры указаны по редакции КоАП на дату документа; при изменениях КоАП приложение актуализируется.</w:t>
      </w:r>
    </w:p>
    <w:p>
      <w:pPr>
        <w:spacing w:after="0" w:before="360"/>
        <w:jc w:val="right"/>
      </w:pPr>
      <w:r>
        <w:rPr>
          <w:b w:val="0"/>
          <w:i w:val="0"/>
        </w:rPr>
        <w:t>Приложение 3</w:t>
      </w:r>
    </w:p>
    <w:p>
      <w:pPr>
        <w:spacing w:after="120" w:before="0"/>
        <w:jc w:val="center"/>
      </w:pPr>
      <w:r>
        <w:rPr>
          <w:b/>
          <w:i w:val="0"/>
        </w:rPr>
        <w:t>Решения и документы, требующие участия генерального директора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5669"/>
        <w:gridCol w:w="1020"/>
        <w:gridCol w:w="2381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6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решение</w:t>
            </w:r>
          </w:p>
        </w:tc>
        <w:tc>
          <w:tcPr>
            <w:tcW w:type="dxa" w:w="10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о назначении ответственных за экологическую безопасность, ПЭК, обращение с отходами, эксплуатацию ГОУ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Однократно, 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Направление ответственных на обучение (ст. 73 7-ФЗ, ст. 15 89-ФЗ)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назначении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воздействии на окружающую среду (II категория)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паспортов отходов I-IV классов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появлении нового вида отходов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Договоры с региональным оператором, ФЭО, лицензиатами, аккредитованной лабораторией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 / по сроку договора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программы ПЭК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плате и отчётности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природоохранных мероприятий и бюджета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28, 29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устранения нарушений по предписаниям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Меры по итогам расследования аварийной ситуации (в т.ч. дисциплинарные)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38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</w:tbl>
    <w:p>
      <w:pPr>
        <w:spacing w:after="0" w:before="480"/>
        <w:jc w:val="left"/>
      </w:pPr>
      <w:r>
        <w:rPr>
          <w:b w:val="0"/>
          <w:i w:val="0"/>
        </w:rPr>
        <w:t>Начальник отдела ОТ и ПБ                _______________ / _______________ /</w:t>
      </w:r>
    </w:p>
    <w:p>
      <w:pPr>
        <w:spacing w:after="0" w:before="120"/>
        <w:jc w:val="left"/>
      </w:pPr>
      <w:r>
        <w:rPr>
          <w:b w:val="0"/>
          <w:i w:val="0"/>
        </w:rPr>
        <w:t>«____» _______________ 2026 г.</w:t>
      </w:r>
    </w:p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4</w:t>
      </w:r>
    </w:p>
    <w:p>
      <w:pPr>
        <w:spacing w:after="80" w:before="0"/>
        <w:jc w:val="center"/>
      </w:pPr>
      <w:r>
        <w:rPr>
          <w:b/>
          <w:i w:val="0"/>
        </w:rPr>
        <w:t>Матрица ответственности по этапам процесса</w:t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 - исполняет; У - утверждает / отвечает за результат; С - участвует, предоставляет данные; И - информируется.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907"/>
        <w:gridCol w:w="1361"/>
        <w:gridCol w:w="1587"/>
        <w:gridCol w:w="1474"/>
        <w:gridCol w:w="2268"/>
        <w:gridCol w:w="2041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136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ГД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Эколог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ОГТ, СГИ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Руководители подразделений</w:t>
            </w:r>
          </w:p>
        </w:tc>
        <w:tc>
          <w:tcPr>
            <w:tcW w:type="dxa" w:w="204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ОУП, закупки, бухгалтерия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</w:tbl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