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right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Главному инженеру</w:t>
      </w:r>
    </w:p>
    <w:p>
      <w:pPr>
        <w:spacing w:after="0" w:before="0" w:line="276"/>
        <w:jc w:val="right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ООО «Авиационные Интерьеры-СН»</w:t>
      </w:r>
    </w:p>
    <w:p>
      <w:pPr>
        <w:spacing w:after="360" w:before="0" w:line="276"/>
        <w:jc w:val="right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от начальника отдела охраны труда и экологии</w:t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СТРУКТУРА ОТДЕЛА ПРОИЗВОДСТВЕННОЙ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3415E"/>
          <w:sz w:val="30"/>
          <w:szCs w:val="30"/>
        </w:rPr>
        <w:t xml:space="preserve">БЕЗОПАСНОСТИ И ЭКОЛОГИИ</w:t>
      </w:r>
    </w:p>
    <w:p>
      <w:pPr>
        <w:spacing w:after="40"/>
        <w:jc w:val="center"/>
      </w:pPr>
      <w:r>
        <w:rPr>
          <w:rFonts w:ascii="Arial" w:cs="Arial" w:eastAsia="Arial" w:hAnsi="Arial"/>
          <w:color w:val="5B6672"/>
          <w:sz w:val="21"/>
          <w:szCs w:val="21"/>
        </w:rPr>
        <w:t xml:space="preserve">два варианта численности и оплаты труда</w:t>
      </w:r>
    </w:p>
    <w:p>
      <w:pPr>
        <w:pBdr>
          <w:bottom w:val="single" w:color="23415E" w:sz="8" w:space="8"/>
        </w:pBdr>
        <w:spacing w:after="160"/>
        <w:jc w:val="center"/>
      </w:pPr>
      <w:r>
        <w:rPr>
          <w:rFonts w:ascii="Arial" w:cs="Arial" w:eastAsia="Arial" w:hAnsi="Arial"/>
          <w:color w:val="5B6672"/>
          <w:sz w:val="19"/>
          <w:szCs w:val="19"/>
        </w:rPr>
        <w:t xml:space="preserve">Москва, октябрь 2026 г.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1.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Исходные данные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Отдел охраны труда и экологии, сейчас подчинённый директору по персоналу, принимает пожарную безопасность, ГО и ЧС и промышленную безопасность и переходит в подчинение главному инженеру. Новое название — </w:t>
      </w: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отдел производственной безопасности и экологии (ОПБЭ)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750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работников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≈ 500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производственный персонал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8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точек: головной офис и 7 площадок</w:t>
            </w:r>
          </w:p>
        </w:tc>
        <w:tc>
          <w:tcPr>
            <w:tcW w:type="dxa" w:w="2409"/>
            <w:tcBorders>
              <w:top w:val="single" w:color="23415E" w:sz="12"/>
              <w:left w:val="single" w:color="FFFFFF" w:sz="12"/>
              <w:bottom w:val="none" w:color="FFFFFF" w:sz="0"/>
              <w:right w:val="single" w:color="FFFFFF" w:sz="12"/>
            </w:tcBorders>
            <w:shd w:fill="F3F5F7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23415E"/>
                <w:sz w:val="32"/>
                <w:szCs w:val="32"/>
              </w:rPr>
              <w:t xml:space="preserve">5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5B6672"/>
                <w:sz w:val="17"/>
                <w:szCs w:val="17"/>
              </w:rPr>
              <w:t xml:space="preserve">субъектов РФ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900"/>
        <w:gridCol w:w="2238"/>
        <w:gridCol w:w="1500"/>
      </w:tblGrid>
      <w:tr>
        <w:trPr>
          <w:tblHeader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Площадка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на площадке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Субъект РФ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От Москвы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Москва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головной 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1. Машково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3. Руднево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производство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5. Жуковский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офис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Московская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7. Внуково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работы на территории аэропорта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г. Москва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2. Воронеж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Воронежская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520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4. Казань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Республика Татарстан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800 км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6. Ульяновск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арендованный офис; работы на заводе-изготовителе</w:t>
            </w:r>
          </w:p>
        </w:tc>
        <w:tc>
          <w:tcPr>
            <w:tcW w:type="dxa" w:w="2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Ульяновская обл.</w:t>
            </w:r>
          </w:p>
        </w:tc>
        <w:tc>
          <w:tcPr>
            <w:tcW w:type="dxa" w:w="1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0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≈ 890 км</w:t>
            </w:r>
          </w:p>
        </w:tc>
      </w:tr>
    </w:tbl>
    <w:p>
      <w:pPr>
        <w:spacing w:after="4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/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Главный вывод.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Собственная производственная территория — только Машково и Руднево, их ведут штатные кураторы. Во Внуково работы идут на территории аэропорта, в регионах — на заводах-изготовителях, а в арендованных офисах сидят только ИТР. Эти точки ведёт один специалист по ОТ из Москвы (раздел 4).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2.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А — оптимальный, 11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5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ПБ и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3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 отдела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Машково, Руднево, офисы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Руднево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 — руководители участков · Внуково и регионы — старший группы, руководитель офиса</w:t>
            </w:r>
          </w:p>
        </w:tc>
      </w:tr>
    </w:tbl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1. Вариант А. Схема собрана из таблицы Word: текст, цвета и строки меняются прямо в документе.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На каждой собственной площадке (Машково, Руднево) свой куратор по ОТ, который постоянно работает на площадке.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и ГО и ЧС разделены: у каждого направления свой специалист.</w:t>
      </w:r>
    </w:p>
    <w:p>
      <w:pPr>
        <w:pStyle w:val="Heading1"/>
        <w:keepNext/>
        <w:pageBreakBefore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3.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Вариант Б — сокращённый, 9 шт. ед.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80"/>
        <w:gridCol w:w="1080"/>
        <w:gridCol w:w="332"/>
        <w:gridCol w:w="1080"/>
        <w:gridCol w:w="1080"/>
        <w:gridCol w:w="166"/>
        <w:gridCol w:w="166"/>
        <w:gridCol w:w="1080"/>
        <w:gridCol w:w="1080"/>
        <w:gridCol w:w="334"/>
        <w:gridCol w:w="1080"/>
        <w:gridCol w:w="1080"/>
      </w:tblGrid>
      <w:tr>
        <w:trPr>
          <w:cantSplit/>
        </w:trPr>
        <w:tc>
          <w:tcPr>
            <w:tcW w:type="dxa" w:w="2492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4652"/>
            <w:gridSpan w:val="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3415E" w:color="auto" w:val="clear"/>
            <w:tcMar>
              <w:top w:type="dxa" w:w="100"/>
              <w:left w:type="dxa" w:w="80"/>
              <w:bottom w:type="dxa" w:w="100"/>
              <w:right w:type="dxa" w:w="8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Начальник отдела ПБЭ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DDE5EE"/>
                <w:sz w:val="17"/>
                <w:szCs w:val="17"/>
              </w:rPr>
              <w:t xml:space="preserve">1 шт. ед.</w:t>
            </w:r>
          </w:p>
        </w:tc>
        <w:tc>
          <w:tcPr>
            <w:tcW w:type="dxa" w:w="2494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6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single" w:color="8A949E" w:sz="8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single" w:color="8A949E" w:sz="8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66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1080"/>
            <w:gridSpan w:val="1"/>
            <w:tcBorders>
              <w:top w:val="none" w:color="FFFFFF" w:sz="0"/>
              <w:left w:val="single" w:color="8A949E" w:sz="8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1F5FA8" w:sz="24"/>
              <w:left w:val="single" w:color="1F5FA8" w:sz="6"/>
              <w:bottom w:val="single" w:color="1F5FA8" w:sz="6"/>
              <w:right w:val="single" w:color="1F5FA8" w:sz="6"/>
            </w:tcBorders>
            <w:shd w:fill="E6EEF8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Охрана труда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4 шт. ед.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0362C" w:sz="24"/>
              <w:left w:val="single" w:color="C0362C" w:sz="6"/>
              <w:bottom w:val="single" w:color="C0362C" w:sz="6"/>
              <w:right w:val="single" w:color="C0362C" w:sz="6"/>
            </w:tcBorders>
            <w:shd w:fill="FBE9E7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ПБ и ГО и ЧС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2 шт. ед.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B38600" w:sz="24"/>
              <w:left w:val="single" w:color="B38600" w:sz="6"/>
              <w:bottom w:val="single" w:color="B38600" w:sz="6"/>
              <w:right w:val="single" w:color="B38600" w:sz="6"/>
            </w:tcBorders>
            <w:shd w:fill="FBF3D9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Промбезопасность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2E7D4F" w:sz="24"/>
              <w:left w:val="single" w:color="2E7D4F" w:sz="6"/>
              <w:bottom w:val="single" w:color="2E7D4F" w:sz="6"/>
              <w:right w:val="single" w:color="2E7D4F" w:sz="6"/>
            </w:tcBorders>
            <w:shd w:fill="E5F3EA" w:color="auto" w:val="clear"/>
            <w:tcMar>
              <w:top w:type="dxa" w:w="70"/>
              <w:left w:type="dxa" w:w="60"/>
              <w:bottom w:type="dxa" w:w="70"/>
              <w:right w:type="dxa" w:w="6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Экология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color w:val="5B6672"/>
                <w:sz w:val="16"/>
                <w:szCs w:val="16"/>
              </w:rPr>
              <w:t xml:space="preserve">1 шт. ед.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зам. начальника, офисы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руководитель группы, площадки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B38600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 по ПрБ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производственный контроль</w:t>
            </w: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2E7D4F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инженер-эколог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все площадки</w:t>
            </w: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куратор: Машково, Руднево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single" w:color="C9D0D7" w:sz="6"/>
              <w:left w:val="single" w:color="C0362C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Ведущий специалист по ГО и ЧС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ГО и ЧС, ПБ в офисах</w:t>
            </w: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Внуково и регионы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110" w:hRule="exact"/>
        </w:trPr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2160"/>
            <w:gridSpan w:val="2"/>
            <w:tcBorders>
              <w:top w:val="single" w:color="C9D0D7" w:sz="6"/>
              <w:left w:val="single" w:color="1F5FA8" w:sz="24"/>
              <w:bottom w:val="single" w:color="C9D0D7" w:sz="6"/>
              <w:right w:val="single" w:color="C9D0D7" w:sz="6"/>
            </w:tcBorders>
            <w:tcMar>
              <w:top w:type="dxa" w:w="60"/>
              <w:left w:type="dxa" w:w="100"/>
              <w:bottom w:type="dxa" w:w="60"/>
              <w:right w:type="dxa" w:w="60"/>
            </w:tcMar>
            <w:vAlign w:val="center"/>
          </w:tcPr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Специалист по ОТ</w:t>
            </w:r>
          </w:p>
          <w:p>
            <w:pPr>
              <w:keepNext/>
              <w:spacing w:after="0" w:line="240"/>
              <w:jc w:val="left"/>
            </w:pPr>
            <w:r>
              <w:rPr>
                <w:rFonts w:ascii="Arial" w:cs="Arial" w:eastAsia="Arial" w:hAnsi="Arial"/>
                <w:color w:val="5B6672"/>
                <w:sz w:val="15"/>
                <w:szCs w:val="15"/>
              </w:rPr>
              <w:t xml:space="preserve">обучение, СИЗ, медосмотры</w:t>
            </w:r>
          </w:p>
        </w:tc>
        <w:tc>
          <w:tcPr>
            <w:tcW w:type="dxa" w:w="33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2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33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  <w:tc>
          <w:tcPr>
            <w:tcW w:type="dxa" w:w="216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spacing w:after="0" w:line="120"/>
            </w:pPr>
          </w:p>
        </w:tc>
      </w:tr>
      <w:tr>
        <w:trPr>
          <w:cantSplit/>
        </w:trPr>
        <w:tc>
          <w:tcPr>
            <w:tcW w:type="dxa" w:w="9638"/>
            <w:gridSpan w:val="12"/>
            <w:tcBorders>
              <w:top w:val="single" w:color="D9DEE3" w:sz="6"/>
              <w:left w:val="single" w:color="D9DEE3" w:sz="6"/>
              <w:bottom w:val="single" w:color="D9DEE3" w:sz="6"/>
              <w:right w:val="single" w:color="D9DEE3" w:sz="6"/>
            </w:tcBorders>
            <w:shd w:fill="F3F5F7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1B2229"/>
                <w:sz w:val="17"/>
                <w:szCs w:val="17"/>
              </w:rPr>
              <w:t xml:space="preserve">Ответственные лица по приказу (вне штата отдела)</w:t>
            </w:r>
          </w:p>
          <w:p>
            <w:pPr>
              <w:keepNext/>
              <w:spacing w:after="0" w:line="2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B6672"/>
                <w:sz w:val="15"/>
                <w:szCs w:val="15"/>
              </w:rPr>
              <w:t xml:space="preserve">Машково, Руднево — руководители участков · Внуково и регионы — старший группы, руководитель офиса</w:t>
            </w:r>
          </w:p>
        </w:tc>
      </w:tr>
    </w:tbl>
    <w:p>
      <w:pPr>
        <w:spacing w:after="160" w:before="0" w:line="276"/>
        <w:jc w:val="left"/>
      </w:pPr>
      <w:r>
        <w:rPr>
          <w:rFonts w:ascii="Arial" w:cs="Arial" w:eastAsia="Arial" w:hAnsi="Arial"/>
          <w:i/>
          <w:iCs/>
          <w:color w:val="5B6672"/>
          <w:sz w:val="17"/>
          <w:szCs w:val="17"/>
        </w:rPr>
        <w:t xml:space="preserve">Схема 2. Вариант Б — минимально достаточный состав. Предлагается к согласованию.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900"/>
        <w:gridCol w:w="3238"/>
      </w:tblGrid>
      <w:tr>
        <w:trPr>
          <w:tblHeader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Сокращено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Кто выполняет функцию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Последствие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 куратор по ОТ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Один куратор на Машково и Руднево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Обход каждой площадки раз в неделю, а не постоянно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 по ПБ</w:t>
            </w:r>
          </w:p>
        </w:tc>
        <w:tc>
          <w:tcPr>
            <w:tcW w:type="dxa" w:w="39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 — производственные площадки; специалист по ГО и ЧС — ПБ в офисах</w:t>
            </w:r>
          </w:p>
        </w:tc>
        <w:tc>
          <w:tcPr>
            <w:tcW w:type="dxa" w:w="32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Руководитель группы сам ведёт обходы, меньше времени на методику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4.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Работы на чужой территории: Внуково и регионы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color w:val="1B2229"/>
          <w:sz w:val="21"/>
          <w:szCs w:val="21"/>
        </w:rPr>
        <w:t xml:space="preserve">Во Внуково принимающая сторона — аэропорт, в Воронеже, Казани и Ульяновске — заводы-изготовители. Обязанности работодателя по ОТ остаются у нас (ст. 214 ТК РФ):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Договор с принимающей стороной.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В договор или соглашение включается порядок допуска: инструктажи, наряды-допуски, пропуска (в аэропорту — в контролируемую зону), действия при происшествиях, обмен информацией об опасностях.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Несчастный случай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с нашим работником расследует комиссия принимающей стороны с участием нашего представителя (ст. 229 ТК РФ). Порядок оповещения закрепляется заранее.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СИЗ, медосмотры, обучение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остаются за нами. Нормы СИЗ учитывают опасности конкретного цеха или ангара.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Ответственный на каждой точке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— руководитель офиса или старший группы, по приказу, с доплатой (ст. 60.2 ТК РФ): инструктажи, СИЗ, сообщение о происшествиях.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Арендованные офисы: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пожарная безопасность распределяется с арендодателем договором аренды (ст. 38 ФЗ № 69-ФЗ); объектами НВОС офисы не являются.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Специалист по ОТ из Москвы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бывает во Внуково еженедельно, в каждом регионе — не реже раза в квартал (около 12 командировок в год). Между выездами контролирует удалённо: журналы, фотоотчёты, согласования с принимающей стороной.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5.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Численность и оплата труда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1300"/>
        <w:gridCol w:w="1300"/>
        <w:gridCol w:w="1199"/>
        <w:gridCol w:w="1199"/>
      </w:tblGrid>
      <w:tr>
        <w:trPr>
          <w:tblHeader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А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Доход Б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А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Ед. Б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Начальник отдела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300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300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ОТ (зам. начальника)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170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170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куратор площадок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130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135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Внуково и регионы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140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обучение, СИЗ, медосмотры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120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155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Инженер по ПБ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120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ГО и ЧС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130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промышленной безопасности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165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165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инженер-эколог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160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160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Штатных единиц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11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ФОТ в месяц,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1 720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1 490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ФОТ в год,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20 640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17 880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Страховые взносы в год, ≈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6 100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5 270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Всего расходов в год, ≈ тыс. ₽</w:t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/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26 740</w:t>
            </w:r>
          </w:p>
        </w:tc>
        <w:tc>
          <w:tcPr>
            <w:tcW w:type="dxa" w:w="1199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F3F5F7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/>
                <w:bCs/>
                <w:color w:val="1B2229"/>
                <w:sz w:val="19"/>
                <w:szCs w:val="19"/>
              </w:rPr>
              <w:t xml:space="preserve">23 150</w:t>
            </w:r>
          </w:p>
        </w:tc>
      </w:tr>
    </w:tbl>
    <w:p>
      <w:pPr>
        <w:spacing w:after="100" w:before="80" w:line="276"/>
        <w:jc w:val="left"/>
      </w:pPr>
      <w:r>
        <w:rPr>
          <w:rFonts w:ascii="Arial" w:cs="Arial" w:eastAsia="Arial" w:hAnsi="Arial"/>
          <w:color w:val="5B6672"/>
          <w:sz w:val="17"/>
          <w:szCs w:val="17"/>
        </w:rPr>
        <w:t xml:space="preserve">Доход — тыс. ₽ в месяц до НДФЛ (оклад и премия), рынок Москвы 2026 г.; в варианте Б выше там, где добавлены функции. Взносы — 30% до предельной базы, 15,1% сверх неё. Отдельно — командировки в регионы (≈ 0,5 млн ₽ в год) и доплаты ответственным. Сверить с грейдами.</w:t>
      </w:r>
    </w:p>
    <w:p>
      <w:pPr>
        <w:spacing w:after="100" w:before="0" w:line="276"/>
        <w:jc w:val="both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Разница между вариантами — 230 тыс. ₽ в месяц, ≈ 3,6 млн ₽ в год.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6.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Нормативные основания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Направление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Что требует закон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5FA8"/>
                <w:sz w:val="18"/>
                <w:szCs w:val="18"/>
              </w:rPr>
              <w:t xml:space="preserve">Охрана труда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Служба ОТ обязательна свыше 50 работников (ст. 223 ТК РФ), численность — приказ Минтруда № 37, СУОТ — приказ № 776н, расследование НС на чужой территории — ст. 229 ТК РФ.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362C"/>
                <w:sz w:val="18"/>
                <w:szCs w:val="18"/>
              </w:rPr>
              <w:t xml:space="preserve">Пожарная безопасность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Ответственные за ПБ, инструкции, тренировки по эвакуации (ППР в РФ, Пост. № 1479), обучение — приказ МЧС № 806. Ответственность арендатора — по договору аренды (ст. 38 ФЗ № 69-ФЗ).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C0362C"/>
                <w:sz w:val="18"/>
                <w:szCs w:val="18"/>
              </w:rPr>
              <w:t xml:space="preserve">ГО и ЧС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Работник, уполномоченный на решение задач в области ГО (Пост. № 782). Подготовка работников — Пост. № 841 и № 1485.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38600"/>
                <w:sz w:val="18"/>
                <w:szCs w:val="18"/>
              </w:rPr>
              <w:t xml:space="preserve">Промбезопасность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Производственный контроль на ОПО (ФЗ № 116-ФЗ, Пост. № 2168), аттестация в Ростехнадзоре (Пост. № 1365), страхование ОПО (ФЗ № 225-ФЗ).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2E7D4F"/>
                <w:sz w:val="18"/>
                <w:szCs w:val="18"/>
              </w:rPr>
              <w:t xml:space="preserve">Экология</w:t>
            </w:r>
          </w:p>
        </w:tc>
        <w:tc>
          <w:tcPr>
            <w:tcW w:type="dxa" w:w="7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Учёт объектов НВОС, производственный экологический контроль (приказ Минприроды № 109), отчётность по каждому объекту (ФЗ № 7-ФЗ, № 89-ФЗ, № 96-ФЗ).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7.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Основные функции должностей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Должность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shd w:fill="23415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Основное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Начальник отдела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Пять направлений, бюджет (СИЗ, СОУТ, обучение, медосмотры, ТО систем ПБ, экоплатежи), надзорные органы, отчёт главному инженеру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ОТ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Замещение начальника; профриски, СОУТ, расследование НС, комиссия по ОТ; офисы Москва и Жуковский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куратор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Машково и Руднево: обходы, предписания, наряды-допуски, контроль СИЗ, ИОТ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Внуково и регионы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Соглашения по ОТ и ПБ с аэропортом и заводами, работа с ответственными, выезды, сопровождение расследований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Специалист по ОТ — обучение, СИЗ, медосмотры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Обучение по Пост. № 2464, нормы и выдача СИЗ, медосмотры по приказу № 29н, отстранение по ст. 76 ТК РФ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ПБ (инженер по ПБ в варианте А)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Противопожарный режим и инструкции по 8 точкам, категорирование помещений, подрядчики по АПС, СОУЭ, АУПТ, тренировки, проверки МЧС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специалист по ГО и ЧС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План действий при ЧС, КЧС и ОПБ, обучение по ГО, оповещение; в варианте Б — ПБ в офисах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 по промбезопасности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Учёт ОПО, производственный контроль, аттестация ИТР, подъёмные сооружения, сосуды под давлением, кислородное оборудование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Ведущий инженер-эколог</w:t>
            </w:r>
          </w:p>
        </w:tc>
        <w:tc>
          <w:tcPr>
            <w:tcW w:type="dxa" w:w="6338"/>
            <w:tcBorders>
              <w:top w:val="single" w:color="D9DEE3" w:sz="4"/>
              <w:left w:val="single" w:color="D9DEE3" w:sz="4"/>
              <w:bottom w:val="single" w:color="D9DEE3" w:sz="4"/>
              <w:right w:val="single" w:color="D9DE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color w:val="1B2229"/>
                <w:sz w:val="19"/>
                <w:szCs w:val="19"/>
              </w:rPr>
              <w:t xml:space="preserve">Объекты НВОС Машково и Руднево, ПЭК, отчётность, отходы; при пике отчётности в I квартале — аутсорсинг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8.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Условия перехода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Положение об отделе: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право прямого доклада генеральному директору при угрозе жизни и здоровью; бюджет СИЗ и медосмотров — у отдела.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Границы: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электробезопасность — главный энергетик, ремонт — главный механик, охрана — служба безопасности, горючесть материалов изделия — КБ и ОТК.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color w:val="1B2229"/>
          <w:sz w:val="21"/>
          <w:szCs w:val="21"/>
        </w:rPr>
        <w:t xml:space="preserve">Первые 3 месяца: </w:t>
      </w:r>
      <w:r>
        <w:rPr>
          <w:rFonts w:ascii="Arial" w:cs="Arial" w:eastAsia="Arial" w:hAnsi="Arial"/>
          <w:color w:val="1B2229"/>
          <w:sz w:val="21"/>
          <w:szCs w:val="21"/>
        </w:rPr>
        <w:t xml:space="preserve">приём дел по акту, аудит площадок, соглашения с заводами; уведомление работников по ст. 74 ТК РФ.</w:t>
      </w:r>
    </w:p>
    <w:p>
      <w:pPr>
        <w:pStyle w:val="Heading1"/>
        <w:keepNext/>
        <w:spacing w:after="140" w:before="320"/>
      </w:pPr>
      <w:r>
        <w:rPr>
          <w:rFonts w:ascii="Arial" w:cs="Arial" w:eastAsia="Arial" w:hAnsi="Arial"/>
          <w:b/>
          <w:bCs/>
          <w:color w:val="5B6672"/>
          <w:sz w:val="26"/>
          <w:szCs w:val="26"/>
        </w:rPr>
        <w:t xml:space="preserve">9.  </w:t>
      </w:r>
      <w:r>
        <w:rPr>
          <w:rFonts w:ascii="Arial" w:cs="Arial" w:eastAsia="Arial" w:hAnsi="Arial"/>
          <w:b/>
          <w:bCs/>
          <w:color w:val="23415E"/>
          <w:sz w:val="26"/>
          <w:szCs w:val="26"/>
        </w:rPr>
        <w:t xml:space="preserve">Прошу согласовать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3415E" w:sz="12"/>
              <w:left w:val="single" w:color="23415E" w:sz="12"/>
              <w:bottom w:val="single" w:color="23415E" w:sz="12"/>
              <w:right w:val="single" w:color="23415E" w:sz="12"/>
            </w:tcBorders>
            <w:tcMar>
              <w:top w:type="dxa" w:w="120"/>
              <w:left w:type="dxa" w:w="200"/>
              <w:bottom w:type="dxa" w:w="60"/>
              <w:right w:type="dxa" w:w="20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80" w:line="276"/>
            </w:pPr>
            <w:r>
              <w:rPr>
                <w:rFonts w:ascii="Arial" w:cs="Arial" w:eastAsia="Arial" w:hAnsi="Arial"/>
                <w:color w:val="1B2229"/>
                <w:sz w:val="21"/>
                <w:szCs w:val="21"/>
              </w:rPr>
              <w:t xml:space="preserve">Создание отдела производственной безопасности и экологии в подчинении главного инженера по варианту Б: 9 штатных единиц, ФОТ 1 490 тыс. руб. в месяц, ≈ 23,2 млн руб. в год со страховыми взносами.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80" w:line="276"/>
            </w:pPr>
            <w:r>
              <w:rPr>
                <w:rFonts w:ascii="Arial" w:cs="Arial" w:eastAsia="Arial" w:hAnsi="Arial"/>
                <w:color w:val="1B2229"/>
                <w:sz w:val="21"/>
                <w:szCs w:val="21"/>
              </w:rPr>
              <w:t xml:space="preserve">Подготовку приказа о реорганизации и положения об отделе до 30.11.2026; возврат к варианту А — по итогам 6 месяцев работы.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B6672"/>
        <w:sz w:val="16"/>
        <w:szCs w:val="16"/>
      </w:rPr>
      <w:t xml:space="preserve">ООО «Авиационные Интерьеры-СН» · Структура ОПБЭ · проект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  <w:rPr>
        <w:color w:val="5B66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  <w:rPr>
        <w:b/>
        <w:bCs/>
        <w:color w:val="23415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229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3415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Структура отдела производственной безопасности и экологии</dc:title>
  <dc:creator>Отдел охраны труда и экологии</dc:creator>
  <cp:lastModifiedBy>Un-named</cp:lastModifiedBy>
  <cp:revision>1</cp:revision>
  <dcterms:created xsi:type="dcterms:W3CDTF">2026-10-29T07:47:41.841Z</dcterms:created>
  <dcterms:modified xsi:type="dcterms:W3CDTF">2026-10-29T07:47:41.841Z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