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Arial" w:cs="Arial" w:eastAsia="Arial" w:hAnsi="Arial"/>
          <w:b/>
          <w:bCs/>
          <w:color w:val="23415E"/>
          <w:sz w:val="30"/>
          <w:szCs w:val="30"/>
        </w:rPr>
        <w:t xml:space="preserve">СТРУКТУРА ОТДЕЛА ПРОИЗВОДСТВЕННОЙ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3415E"/>
          <w:sz w:val="30"/>
          <w:szCs w:val="30"/>
        </w:rPr>
        <w:t xml:space="preserve">БЕЗОПАСНОСТИ И ЭКОЛОГИИ</w:t>
      </w:r>
    </w:p>
    <w:p>
      <w:pPr>
        <w:pBdr>
          <w:bottom w:val="single" w:color="23415E" w:sz="8" w:space="8"/>
        </w:pBdr>
        <w:spacing w:after="160"/>
        <w:jc w:val="center"/>
      </w:pPr>
      <w:r>
        <w:rPr>
          <w:rFonts w:ascii="Arial" w:cs="Arial" w:eastAsia="Arial" w:hAnsi="Arial"/>
          <w:color w:val="5B6672"/>
          <w:sz w:val="21"/>
          <w:szCs w:val="21"/>
        </w:rPr>
        <w:t xml:space="preserve">структура, численность и оплата труда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1.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Исходные данные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Отдел охраны труда и экологии, сейчас подчинённый директору по персоналу, принимает пожарную безопасность, ГО и ЧС и промышленную безопасность и переходит в подчинение главному инженеру. Новое название: </w:t>
      </w: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отдел производственной безопасности и экологии (ОПБЭ)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≈ 750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работников</w:t>
            </w:r>
          </w:p>
        </w:tc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≈ 500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производственный персонал</w:t>
            </w:r>
          </w:p>
        </w:tc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8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точек сейчас, 7 после объединения Машково и Руднево</w:t>
            </w:r>
          </w:p>
        </w:tc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5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субъектов РФ</w:t>
            </w:r>
          </w:p>
        </w:tc>
      </w:tr>
    </w:tbl>
    <w:p>
      <w:pPr>
        <w:spacing w:after="4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900"/>
        <w:gridCol w:w="2238"/>
        <w:gridCol w:w="1500"/>
      </w:tblGrid>
      <w:tr>
        <w:trPr>
          <w:tblHeader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Площадка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на площадке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Субъект РФ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Удалённость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головной офис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г. Москва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 и МО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1. Машково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производство; в 2027 г. объединяется с Руднево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Московская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 и МО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3. Руднево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производство; в 2027 г. объединяется с Машково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г. Москва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 и МО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5. Жуковский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офис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Московская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 и МО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7. Внуково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работы на территории аэропорта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г. Москва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 и МО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2. Воронеж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арендованный офис; работы на заводе-изготовителе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Воронежская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≈ 520 км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4. Казань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арендованный офис; работы на заводе-изготовителе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Республика Татарстан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≈ 800 км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6. Ульяновск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арендованный офис; работы на заводе-изготовителе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Ульяновская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≈ 890 км</w:t>
            </w:r>
          </w:p>
        </w:tc>
      </w:tr>
    </w:tbl>
    <w:p>
      <w:pPr>
        <w:spacing w:after="4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/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Собственная производственная территория есть только в Машково и Руднево, их ведёт штатный специалист по охране труда. Во Внуково работы идут на территории аэропорта, в регионах на заводах-изготовителях, а в арендованных офисах сидят только ИТР. Эти точки ведёт один специалист по охране труда из Москвы (раздел 3).</w:t>
      </w:r>
    </w:p>
    <w:p>
      <w:pPr>
        <w:pStyle w:val="Heading1"/>
        <w:keepNext/>
        <w:pageBreakBefore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2.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Структура отдела: 8 шт. ед.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80"/>
        <w:gridCol w:w="1080"/>
        <w:gridCol w:w="332"/>
        <w:gridCol w:w="1080"/>
        <w:gridCol w:w="1080"/>
        <w:gridCol w:w="166"/>
        <w:gridCol w:w="166"/>
        <w:gridCol w:w="1080"/>
        <w:gridCol w:w="1080"/>
        <w:gridCol w:w="334"/>
        <w:gridCol w:w="1080"/>
        <w:gridCol w:w="1080"/>
      </w:tblGrid>
      <w:tr>
        <w:trPr>
          <w:cantSplit/>
        </w:trPr>
        <w:tc>
          <w:tcPr>
            <w:tcW w:type="dxa" w:w="2492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4652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415E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Начальник отдела ПБЭ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DDE5EE"/>
                <w:sz w:val="17"/>
                <w:szCs w:val="17"/>
              </w:rPr>
              <w:t xml:space="preserve">1 шт. ед.</w:t>
            </w:r>
          </w:p>
        </w:tc>
        <w:tc>
          <w:tcPr>
            <w:tcW w:type="dxa" w:w="2494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6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single" w:color="8A949E" w:sz="8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1F5FA8" w:sz="24"/>
              <w:left w:val="single" w:color="1F5FA8" w:sz="6"/>
              <w:bottom w:val="single" w:color="1F5FA8" w:sz="6"/>
              <w:right w:val="single" w:color="1F5FA8" w:sz="6"/>
            </w:tcBorders>
            <w:shd w:fill="E6EEF8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Охрана труда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3 шт. ед.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0362C" w:sz="24"/>
              <w:left w:val="single" w:color="C0362C" w:sz="6"/>
              <w:bottom w:val="single" w:color="C0362C" w:sz="6"/>
              <w:right w:val="single" w:color="C0362C" w:sz="6"/>
            </w:tcBorders>
            <w:shd w:fill="FBE9E7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Пожарная безопасность, ГО и ЧС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2 шт. ед.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B38600" w:sz="24"/>
              <w:left w:val="single" w:color="B38600" w:sz="6"/>
              <w:bottom w:val="single" w:color="B38600" w:sz="6"/>
              <w:right w:val="single" w:color="B38600" w:sz="6"/>
            </w:tcBorders>
            <w:shd w:fill="FBF3D9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Промбезопасность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2E7D4F" w:sz="24"/>
              <w:left w:val="single" w:color="2E7D4F" w:sz="6"/>
              <w:bottom w:val="single" w:color="2E7D4F" w:sz="6"/>
              <w:right w:val="single" w:color="2E7D4F" w:sz="6"/>
            </w:tcBorders>
            <w:shd w:fill="E5F3EA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Экология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зам. начальника, офисы, обучение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пожарной профилактике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руководитель группы, площадки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B38600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 по промышленной безопасности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производственный контроль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2E7D4F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инженер-эколог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все площадки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Машково и Руднево, СИЗ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ГО и ЧС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ГО и ЧС, ПБ в офисах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охране труда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Внуково и регионы, медосмотры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9638"/>
            <w:gridSpan w:val="12"/>
            <w:tcBorders>
              <w:top w:val="single" w:color="D9DEE3" w:sz="6"/>
              <w:left w:val="single" w:color="D9DEE3" w:sz="6"/>
              <w:bottom w:val="single" w:color="D9DEE3" w:sz="6"/>
              <w:right w:val="single" w:color="D9DEE3" w:sz="6"/>
            </w:tcBorders>
            <w:shd w:fill="F3F5F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Ответственные лица по приказу (вне штата отдела)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B6672"/>
                <w:sz w:val="15"/>
                <w:szCs w:val="15"/>
              </w:rPr>
              <w:t xml:space="preserve">Машково, Руднево: руководители участков · Внуково и регионы: старший группы, руководитель офиса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Охрана труда: ведущий специалист и два специалиста. Ведущий замещает начальника, ведёт офисы, обучение, СОУТ и расследование несчастных случаев. Первый специалист ведёт Машково и Руднево (с 2027 г. единая площадка) и обеспечение СИЗ, второй ведёт Внуково и регионы и медосмотры.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Пожарная безопасность: ведущий специалист по пожарной профилактике ведёт производственные площадки, методику и подрядчиков; пожарную безопасность в офисах ведёт специалист по ГО и ЧС.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Промышленная безопасность и экология: по одному специалисту на всю компанию, на пик экологической отчётности в I квартале привлекается подрядчик.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3.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Работы на чужой территории: Внуково и регионы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Во Внуково работы идут на территории аэропорта, в Воронеже, Казани и Ульяновске на заводах-изготовителях. Обязанности работодателя по охране труда остаются у нас (ст. 214 ТК РФ):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Договор с принимающей стороной.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Порядок допуска: инструктажи, наряды-допуски, пропуска (в аэропорту пропуск в контролируемую зону), действия при происшествиях.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Несчастный случай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расследует комиссия принимающей стороны с нашим представителем (ст. 229 ТК РФ).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СИЗ, медосмотры, обучение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остаются за нами.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Ответственный на каждой точке: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руководитель офиса или старший группы, по приказу, с доплатой (ст. 60.2 ТК РФ): инструктажи, СИЗ, сообщение о происшествиях.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Арендованные офисы: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пожарная безопасность распределяется с арендодателем договором аренды (ст. 38 ФЗ № 69-ФЗ); объектами НВОС офисы не являются.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Специалист по охране труда из Москвы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бывает во Внуково еженедельно, в регионах раз в квартал (около 12 командировок в год), между выездами контролирует удалённо.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4.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Объединение Машково и Руднево</w:t>
      </w:r>
    </w:p>
    <w:p>
      <w:pPr>
        <w:keepNext/>
        <w:spacing w:after="10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Весной или летом 2027 г. Машково и Руднево объединяются в одну производственную площадку.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Структура.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Численность не меняется. Специалист по охране труда переходит с двух площадок на одну и работает там постоянно.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Охрана труда: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внеплановая СОУТ на новых рабочих местах (ст. 17 ФЗ № 426-ФЗ), оценка профрисков, пересмотр ИОТ.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Пожарная безопасность: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категорирование помещений, инструкция о мерах ПБ, планы эвакуации, приёмка систем АПС и СОУЭ.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Промышленная безопасность: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изменение сведений в госреестре ОПО, техническое освидетельствование кранов и сосудов после переноса.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Экология: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снятие с учёта одного объекта НВОС, актуализация второго, новая программа ПЭК, инвентаризация выбросов.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Порядок: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отдел включается в рабочую группу по переезду с начала проектирования, планировки согласуются до начала работ.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5.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Численность и оплата труда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638"/>
        <w:gridCol w:w="1200"/>
        <w:gridCol w:w="1800"/>
      </w:tblGrid>
      <w:tr>
        <w:trPr>
          <w:tblHeader/>
        </w:trPr>
        <w:tc>
          <w:tcPr>
            <w:tcW w:type="dxa" w:w="66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12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Ед.</w:t>
            </w:r>
          </w:p>
        </w:tc>
        <w:tc>
          <w:tcPr>
            <w:tcW w:type="dxa" w:w="18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Доход, тыс. ₽</w:t>
            </w:r>
          </w:p>
        </w:tc>
      </w:tr>
      <w:tr>
        <w:trPr>
          <w:cantSplit/>
        </w:trPr>
        <w:tc>
          <w:tcPr>
            <w:tcW w:type="dxa" w:w="66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Начальник отдела</w:t>
            </w:r>
          </w:p>
        </w:tc>
        <w:tc>
          <w:tcPr>
            <w:tcW w:type="dxa" w:w="12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66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специалист по охране труда (зам. начальника)</w:t>
            </w:r>
          </w:p>
        </w:tc>
        <w:tc>
          <w:tcPr>
            <w:tcW w:type="dxa" w:w="12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180</w:t>
            </w:r>
          </w:p>
        </w:tc>
      </w:tr>
      <w:tr>
        <w:trPr>
          <w:cantSplit/>
        </w:trPr>
        <w:tc>
          <w:tcPr>
            <w:tcW w:type="dxa" w:w="66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Машково и Руднево, СИЗ</w:t>
            </w:r>
          </w:p>
        </w:tc>
        <w:tc>
          <w:tcPr>
            <w:tcW w:type="dxa" w:w="12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140</w:t>
            </w:r>
          </w:p>
        </w:tc>
      </w:tr>
      <w:tr>
        <w:trPr>
          <w:cantSplit/>
        </w:trPr>
        <w:tc>
          <w:tcPr>
            <w:tcW w:type="dxa" w:w="66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Внуково и регионы, медосмотры</w:t>
            </w:r>
          </w:p>
        </w:tc>
        <w:tc>
          <w:tcPr>
            <w:tcW w:type="dxa" w:w="12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145</w:t>
            </w:r>
          </w:p>
        </w:tc>
      </w:tr>
      <w:tr>
        <w:trPr>
          <w:cantSplit/>
        </w:trPr>
        <w:tc>
          <w:tcPr>
            <w:tcW w:type="dxa" w:w="66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специалист по пожарной профилактике</w:t>
            </w:r>
          </w:p>
        </w:tc>
        <w:tc>
          <w:tcPr>
            <w:tcW w:type="dxa" w:w="12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160</w:t>
            </w:r>
          </w:p>
        </w:tc>
      </w:tr>
      <w:tr>
        <w:trPr>
          <w:cantSplit/>
        </w:trPr>
        <w:tc>
          <w:tcPr>
            <w:tcW w:type="dxa" w:w="66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ГО и ЧС</w:t>
            </w:r>
          </w:p>
        </w:tc>
        <w:tc>
          <w:tcPr>
            <w:tcW w:type="dxa" w:w="12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140</w:t>
            </w:r>
          </w:p>
        </w:tc>
      </w:tr>
      <w:tr>
        <w:trPr>
          <w:cantSplit/>
        </w:trPr>
        <w:tc>
          <w:tcPr>
            <w:tcW w:type="dxa" w:w="66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инженер по промышленной безопасности</w:t>
            </w:r>
          </w:p>
        </w:tc>
        <w:tc>
          <w:tcPr>
            <w:tcW w:type="dxa" w:w="12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165</w:t>
            </w:r>
          </w:p>
        </w:tc>
      </w:tr>
      <w:tr>
        <w:trPr>
          <w:cantSplit/>
        </w:trPr>
        <w:tc>
          <w:tcPr>
            <w:tcW w:type="dxa" w:w="66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инженер-эколог</w:t>
            </w:r>
          </w:p>
        </w:tc>
        <w:tc>
          <w:tcPr>
            <w:tcW w:type="dxa" w:w="12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</w:t>
            </w:r>
          </w:p>
        </w:tc>
        <w:tc>
          <w:tcPr>
            <w:tcW w:type="dxa" w:w="18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160</w:t>
            </w:r>
          </w:p>
        </w:tc>
      </w:tr>
      <w:tr>
        <w:trPr>
          <w:cantSplit/>
        </w:trPr>
        <w:tc>
          <w:tcPr>
            <w:tcW w:type="dxa" w:w="66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Итого</w:t>
            </w:r>
          </w:p>
        </w:tc>
        <w:tc>
          <w:tcPr>
            <w:tcW w:type="dxa" w:w="12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8</w:t>
            </w:r>
          </w:p>
        </w:tc>
        <w:tc>
          <w:tcPr>
            <w:tcW w:type="dxa" w:w="18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6"/>
                <w:szCs w:val="16"/>
              </w:rPr>
              <w:t xml:space="preserve">1 390</w:t>
            </w:r>
          </w:p>
        </w:tc>
      </w:tr>
    </w:tbl>
    <w:p>
      <w:pPr>
        <w:spacing w:after="100" w:before="80" w:line="276"/>
        <w:jc w:val="left"/>
      </w:pPr>
      <w:r>
        <w:rPr>
          <w:rFonts w:ascii="Arial" w:cs="Arial" w:eastAsia="Arial" w:hAnsi="Arial"/>
          <w:color w:val="5B6672"/>
          <w:sz w:val="17"/>
          <w:szCs w:val="17"/>
        </w:rPr>
        <w:t xml:space="preserve">Доход: в месяц до НДФЛ (оклад и премия), рынок Москвы 2026 г. Отдельно учитываются командировки (≈ 0,5 млн ₽ в год) и доплаты ответственным на точках.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6.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Основные функции должностей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5738"/>
      </w:tblGrid>
      <w:tr>
        <w:trPr>
          <w:tblHeader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Основное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Начальник отдела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Пять направлений, бюджет, надзорные органы, отчёт главному инженеру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специалист по охране труда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Замещение начальника, профриски, СОУТ, расследование НС, обучение по Пост. № 2464, офисы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Машково и Руднево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 2027 г. единая площадка: обходы, предписания, наряды-допуски, ИОТ; нормы и выдача СИЗ по всей компании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охране труда, Внуково и регионы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Соглашения с аэропортом и заводами, работа с ответственными, выезды; медосмотры по приказу № 29н, отстранение по ст. 76 ТК РФ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специалист по пожарной профилактике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Производственные площадки, противопожарный режим и инструкции по всем точкам, категорирование помещений, подрядчики по АПС, СОУЭ, АУПТ, тренировки, проверки МЧС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Специалист по ГО и ЧС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План действий при ЧС, КЧС и ОПБ, обучение по ГО, пожарная безопасность в офисах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инженер по промышленной безопасности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Учёт ОПО, производственный контроль, аттестация ИТР, подъёмные сооружения, сосуды под давлением, кислородное оборудование</w:t>
            </w:r>
          </w:p>
        </w:tc>
      </w:tr>
      <w:tr>
        <w:trPr>
          <w:cantSplit/>
        </w:trPr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Ведущий инженер-эколог</w:t>
            </w:r>
          </w:p>
        </w:tc>
        <w:tc>
          <w:tcPr>
            <w:tcW w:type="dxa" w:w="57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6"/>
                <w:szCs w:val="16"/>
              </w:rPr>
              <w:t xml:space="preserve">Объекты НВОС Машково и Руднево (с 2027 г. один объект), ПЭК, отчётность, отходы; на пик отчётности в I квартале привлекается подрядчик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  <w:rPr>
        <w:color w:val="5B667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23415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229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3415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Структура отдела производственной безопасности и экологии</dc:title>
  <dc:creator>Отдел охраны труда и экологии</dc:creator>
  <cp:lastModifiedBy>Un-named</cp:lastModifiedBy>
  <cp:revision>1</cp:revision>
  <dcterms:created xsi:type="dcterms:W3CDTF">2026-10-29T08:54:18.744Z</dcterms:created>
  <dcterms:modified xsi:type="dcterms:W3CDTF">2026-10-29T08:54:18.746Z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