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WaterSim Pro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90D9"/>
          <w:sz w:val="40"/>
          <w:szCs w:val="40"/>
        </w:rPr>
        <w:t xml:space="preserve">Models &amp; Equations Reference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Comprehensive Technical Documentation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24"/>
          <w:szCs w:val="24"/>
        </w:rPr>
        <w:t xml:space="preserve">Version 16  |  February 2026</w:t>
      </w:r>
    </w:p>
    <w:p>
      <w:r>
        <w:br/>
      </w:r>
    </w:p>
    <w:p>
      <w:pPr>
        <w:pStyle w:val="Heading1"/>
        <w:spacing w:after="120" w:before="300"/>
      </w:pPr>
      <w:r>
        <w:t xml:space="preserve">1. Introduction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WaterSim Pro is a process simulation platform for wastewater and water treatment plant design. It models each unit operation using established engineering equations — Monod kinetics for biological treatment, surface overflow rate correlations for clarifiers, Kozeny-Carman for filtration, and empirical models for chemical dosing, disinfection, and membrane separation.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document provides a complete reference for every model and equation implemented in the simulation engine. Each chapter covers one unit operation with its governing equations, default parameters, assumptions, and output calculations.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1.1 Stream Properties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connection between unit operations carries a Stream object with the following water quality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m³/d (volumetric flow rate)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(total suspended solids)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(5-day biochemical oxygen demand)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(chemical oxygen demand)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(total nitrogen)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NH₄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(ammonia-nitrogen)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NO₃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(nitrate-nitrogen)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NO₂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(nitrite-nitrogen)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(total phosphorus)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(dissolved oxygen)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dimensionless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 (temperature)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1.2 Stream Mixing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multiple streams merge at a node, concentrations are calculated as flow-weighted averages: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C_mix = Σ(C_i × Q_i) / Σ(Q_i)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applies to all concentration parameters. Flow is simply summed: Q_mix = Σ(Q_i).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1.3 Solver Architecture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solver performs a topological sort of the flowsheet graph, then propagates streams from inlet to outlet. For flowsheets with recycle loops (e.g., RAS from secondary clarifier to aeration basin), a fixed-point iteration is used: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Maximum iterations: 50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Convergence tolerance: ε = 0.0001 (relative change in Q, TSS, BOD, TN, NH₄, NO₃, TP)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Converged when all tracked parameters change by less than ε between iterations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2. Inlet (Source)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Inlet is a source node that defines the raw wastewater characteristics entering the treatment plant. It performs no transformation — the effluent equals the influent.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2.1 Default Influent Parameters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represent typical medium-strength municipal wastewater: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10,000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m³/d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NH₄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120"/>
      </w:pPr>
    </w:p>
    <w:p>
      <w:pPr>
        <w:pStyle w:val="Heading1"/>
        <w:spacing w:after="120" w:before="300"/>
      </w:pPr>
      <w:r>
        <w:t xml:space="preserve">3. Screening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Screens remove large debris, rags, and coarse solids from the influent. The model applies empirical removal fractions based on screen type.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3.1 Removal Efficiencies by Screen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Coarse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5%, BOD: 3%, COD: 3%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15%, BOD: 10%, COD: 8%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30%, BOD: 20%, COD: 15%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3.2 Screenings Production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Screenings (kg/d) = Q (m³/d) × TSS_in (mg/L) × η_TSS / 1000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3.3 Effluent Calculation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TSS_eff = TSS_in × (1 - η_TSS)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BOD_eff = BOD_in × (1 - η_BOD)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COD_eff = COD_in × (1 - η_COD)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other parameters (TN, NH₄, NO₃, TP, DO, pH, temp) pass through unchanged. Q is unchanged.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4. Grit Removal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Grit chambers remove heavy inorganic particles (sand, gravel, cinders) that could damage downstream equipment. The model is based on chamber type and hydraulic retention time.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4.1 Removal Efficiencies by Chamber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10%, BOD: 2%, COD: 2%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Aerated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15%, BOD: 3%, COD: 3%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Vortex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TSS: 12%, BOD: 2%, COD: 2%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4.2 Chamber Sizing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Q_m3_min = Q (m³/d) / 1440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Volume (m³) = Q_m3_min × HRT_min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4.3 Grit Production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Grit (kg/d) = Q (m³/d) × TSS_in (mg/L) × η_TSS / 1000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5. Primary Clarifier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Primary clarifiers remove settleable solids by gravity sedimentation. The model uses Surface Overflow Rate (SOR) to predict TSS removal, with BOD and COD removal derived proportionally.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m³/m²/d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Depth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Sludge TSS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25,000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 (2.5% DS)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5.2 Sizing Equations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Area (m²) = Q / SOR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Volume (m³) = Area × depth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HRT (h) = (Volume / Q) × 24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5.3 TSS Removal (empirical hyperbolic)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TSS removal efficiency is a function of SOR, following a hyperbolic relationship: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η_TSS = min(0.70, max(0.30, 65 / (40 + SOR) + 0.25))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yields ~55% removal at SOR = 40 m³/m²/d, decreasing as overflow rate increases.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5.4 BOD and COD Removal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η_BOD = η_TSS × 0.55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η_COD = η_BOD × 0.90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5.5 Mass Balance and Sludge Flow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TSS_removed (kg/d) = Q × TSS_in × η_TSS / 1000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Sludge_Q (m³/d) = TSS_removed (kg/d) / (sludge_TSS / 1000)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Effluent_Q = Q_in - Sludge_Q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5.6 Effluent Quality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TSS_eff = TSS_in × (1 - η_TSS) × Q_in / Q_eff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BOD_eff = BOD_in × (1 - η_BOD)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COD_eff = COD_in × (1 - η_COD)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TN_eff = TN_in × 0.98  (minor removal)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TP_eff = TP_in × 0.95  (minor removal)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6. Activated Sludge (Aeration Basin)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aeration basin is the core biological treatment unit. It models carbonaceous BOD removal, nitrification, denitrification, and optional Enhanced Biological Phosphorus Removal (EBPR) using Monod kinetics.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6.1 Default Kinetic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SRT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(solids retention time)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setpoint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MLSS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 (yield)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 VSS/g BOD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k_d (decay)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0.06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1/d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μ_max,BOD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1/d (at 20°C)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K_s,BOD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μ_max,NH4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1/d (nitrifiers)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K_s,NH4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0.74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K_s,DO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θ (temp coeff)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1.07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μ_max,denit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1/d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K_s,NO3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BOD:N ratio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 BOD/mg N for denitrification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6.2 Temperature Correction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maximum growth rates are corrected for temperature using the Arrhenius-type equation: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μ(T) = μ(20°C) × θ^(T - 20)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θ = 1.07 (default). At 15°C the rate drops to ~71% of the 20°C value; at 25°C it rises to ~140%.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6.3 BOD Removal (Monod Kinetics)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effluent BOD is determined by the minimum substrate concentration that sustains biomass at the given SRT: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BOD_eff = K_s,BOD × (1 + k_d × SRT) / (SRT × (Y × μ_max,BOD - k_d) - 1)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classic Lawrence-McCarty equation. Lower SRT gives higher effluent BOD; longer SRT gives better removal but more oxygen demand.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6.4 Nitrification (Ammonia Oxidation)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Nitrification occurs when the SRT exceeds the minimum SRT for nitrifier growth: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SRT_min,nit = 1 / μ_max,NH4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SRT &gt; 1.5 × SRT_min,nit (full nitrification):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NH4_eff = K_s,NH4 × (1 + k_d × SRT) / (SRT × (μ_max,NH4 - k_d) - 1)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Otherwise, partial nitrification efficiency is: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efficiency = SRT / (1.5 × SRT_min,nit)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NH4_eff = NH4_in × (1 - efficiency × 0.90)</w:t>
      </w:r>
    </w:p>
    <w:p>
      <w:pPr>
        <w:spacing w:after="120"/>
      </w:pP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NH4_nitrified = NH4_in - NH4_eff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NO3_produced = NO3_in + NH4_nitrified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6.5 Denitrification (Anoxic Zone)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Denitrification reduces nitrate to nitrogen gas using BOD as the carbon source: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max_NO3_removable = BOD_in / BOD_NO3_ratio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kinetic_floor = max(0, K_s,NO3 × (1 + k_d×SRT) / (SRT×(μ_denit - k_d) - 1))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NO3_eff = max(kinetic_floor, NO3_produced - max_NO3_removable)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BOD consumed by denitrification: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BOD_consumed_denit = (NO3_produced - NO3_eff) × BOD_NO3_ratio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6.6 Oxygen Demand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total oxygen demand integrates carbonaceous oxidation, endogenous respiration, and nitrification: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O2 (kg/d) = Q/1000 × (1.5 × BOD_removed - 1.42 × biomass_prod + 4.33 × NH4_nitrified)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1.5 = oxygen factor for BOD oxidation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1.42 = oxygen equivalent of cell mass (COD of VSS)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4.33 = oxygen for nitrification (NH₄-N → NO₃-N)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6.7 Biomass Production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P_x (kg/d) = Q × BOD_removed × Y / ((1 + k_d × SRT) × 1000)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6.8 Volume Sizing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MLVSS = MLSS × 0.80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Volume (m³) = max(50, P_x (kg/d) × 1000 × SRT / MLVSS)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HRT (h) = (Volume / Q) × 24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6.9 WAS Flow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WAS_Q (m³/d) = P_x (kg/d) × 1000 / MLSS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6.10 EBPR — Enhanced Biological Phosphorus Removal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EBPR configurations are supported:</w:t>
      </w:r>
    </w:p>
    <w:p>
      <w:pPr>
        <w:spacing w:after="120"/>
      </w:pPr>
    </w:p>
    <w:p>
      <w:pPr>
        <w:pStyle w:val="Heading3"/>
        <w:spacing w:after="120" w:before="300"/>
      </w:pPr>
      <w:r>
        <w:t xml:space="preserve">6.10.1 Simple EBPR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VFA_available = COD_in × VFA_COD_fraction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P_released = VFA_available × 0.5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P_uptake = P_released × ebpr_uptake_rate × Y_PAO × PAO_fraction</w:t>
      </w:r>
    </w:p>
    <w:p>
      <w:pPr>
        <w:spacing w:after="120"/>
      </w:pPr>
    </w:p>
    <w:p>
      <w:pPr>
        <w:pStyle w:val="Heading3"/>
        <w:spacing w:after="120" w:before="300"/>
      </w:pPr>
      <w:r>
        <w:t xml:space="preserve">6.10.2 UCT Configuration (University of Cape Town)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train: RAS → Anoxic → Anaerobic → Aerobic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principle: No nitrate recycle to the anaerobic zone. Mixed Liquor Recycle (MLR) removes NO₃ in the anoxic zone before flow enters the anaerobic zone.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Q_MLR (m³/d) = Q_in × MLR_ratio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NO3_suppress = max(0.2, 1 - (NO3_to_anaerobic - 1) / 20)  if NO3 &gt; 1</w:t>
      </w:r>
    </w:p>
    <w:p>
      <w:pPr>
        <w:spacing w:after="120"/>
      </w:pPr>
    </w:p>
    <w:p>
      <w:pPr>
        <w:pStyle w:val="Heading3"/>
        <w:spacing w:after="120" w:before="300"/>
      </w:pPr>
      <w:r>
        <w:t xml:space="preserve">6.10.3 JHB Configuration (Johannesburg)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 train: Influent → Pre-anoxic (with RAS) → Anaerobic → Main Anoxic → Aerobic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pre-anoxic zone denitrifies the RAS stream before it enters the anaerobic zone: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preanox_BOD = BOD_in × jhb_preanoxic_fraction × 5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7. Secondary Clarifier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secondary clarifier separates activated sludge biomass from the treated effluent using gravity settling. It produces a clarified effluent and a concentrated Return Activated Sludge (RAS) stream.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7.1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m³/m²/d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Depth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 ratio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 TSS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8,000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Effluent TSS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7.2 Sizing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Area (m²) = Q_in / SOR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Volume (m³) = Area × depth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HRT (h) = (Volume / Q_in) × 24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7.3 Solids Balance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RAS_Q (m³/d) = Q_in × RAS_ratio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Effluent_Q = Q_in - RAS_Q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Solids_in (kg/d) = Q_in × MLSS / 1000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Solids_eff (kg/d) = Effluent_Q × TSS_eff / 1000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Solids_RAS (kg/d) = Solids_in - Solids_eff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RAS_TSS (mg/L) = Solids_RAS × 1000 / RAS_Q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7.4 Solids Loading Rate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SLR (kg TSS/m²/d) = Solids_in / Area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Warning issued if SLR exceeds 6.0 kg/m²/d (risk of solids blanket overflow).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8. Anaerobic Digester (ADM1-lite)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anaerobic digester model is a steady-state simplification of the IWA Anaerobic Digestion Model No. 1 (ADM1). It models the four-stage biochemical pathway: hydrolysis, acidogenesis, acetogenesis, and methanogenesis.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HRT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°C (mesophilic)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 removal target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k_hyd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1/d (hydrolysis rate at 35°C)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 setpoint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VS:COD ratio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1.42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 COD/g VS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Biogas CH₄ fraction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Dewatering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Cake DS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8.2 Temperature Correction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Mesophilic (25–45°C): k_corr = 1.08^(T - 35)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Thermophilic (45–60°C): k_corr = 1.7 × 1.06^(T - 55)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Below 15°C: k_corr = 0.15 (severe inhibition)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8.3 COD Destruction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k_eff = k_hyd × k_corr(T)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kinetic_fraction = 1 - exp(-k_eff × HRT)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COD_destruction = min(kinetic_fraction, target_removal)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8.4 Biogas Production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80% of influent COD is assumed particulate/colloidal: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COD_hydrolysed = COD_in × 0.80 × COD_destruction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VFA_formed = COD_hydrolysed × 0.85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COD_to_CH4 = VFA_formed × 0.70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Methane yield (stoichiometric):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CH4 (m³/d) = COD_to_CH4 (kg/d) × 0.35  [0.35 m³ CH4 STP per kg COD]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Biogas (m³/d) = CH4 / CH4_fraction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8.5 Energy Recovery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Energy (kWh/d) = CH4 (m³/d) × 10 × 0.35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10 kWh/m³ is the higher heating value of methane and 0.35 is the CHP generator efficiency.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8.6 Digestate Quality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VS_destruction = COD_destruction × 0.90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VSS_out = VSS_in × (1 - VS_destruction)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TSS_out = VSS_out + ISS_in  [ISS = inert fraction = 25% of feed TSS]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Nitrogen release (ammonification):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org_N_in = (TN_in - NH4_in) × 0.9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NH4_released = org_N_in × COD_destruction × 0.70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NH4_out = NH4_in + NH4_released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8.7 Stability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VFA/Alkalinity ratio &lt; 0.3 for stable operation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pH ≥ 6.8 to avoid methanogenic inhibition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HRT ≥ 15 days recommended; &lt; 10 days risks washout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Temperature 30–40°C (mesophilic) or 50–60°C (thermophilic)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9. UV Disinfection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UV disinfection inactivates pathogens using ultraviolet radiation at 254 nm. The model uses the UV fluence (dose) approach based on organism-specific inactivation constants.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9.1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log reduction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log₁₀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UVT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(UV transmittance at 254 nm)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Lamp power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per lamp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Lamp capacity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m³/h per lamp bank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k_inact (E. coli)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9.2 Inactivation Constants (k_inact)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 coli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coliforms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Cryptosporidium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 (UV-sensitive)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Giardia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Adenovirus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mJ/cm² (UV-resistant)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9.3 UV Fluence (Dose) Calculation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Required fluence = target_log_reduction × k_inact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UVT correction = √(UVT / 65)   [normalized to 65% reference]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Fluence_delivered = Required_fluence × UVT_correction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9.4 Lamp Sizing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Lamp count = ⌈ Q (m³/h) / lamp_capacity ⌉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Energy (kWh/d) = lamp_count × lamp_power × 24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9.5 Log Reduction Achieved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Log reduction = Fluence_delivered / k_inact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Compliance check: target achieved if log deficit &lt; 0.05.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10. Granular Media Filter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granular filter model uses Kozeny-Carman head loss equations and empirical breakthrough curves to predict filtration performance for dual-media or sand filters.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type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dual_media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HLR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m/h (hydraulic loading rate)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 removal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Backwash interval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 loss limit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 depth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Sand d₅₀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mm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Anthracite depth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 (dual-media only)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Anthracite d₅₀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mm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10.2 Kinematic Viscosity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ν(T) = 10⁻⁶ / (1 + 0.0337×T + 0.000221×T²)  [m²/s]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10.3 Kozeny-Carman Clean-Bed Head Loss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media layer (anthracite, sand):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f_K = 180 × (1-ε)² / ε³   [Kozeny constant]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h_L = (f_K × ν × v × L) / (g × d_e²)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ε = porosity, v = filtration velocity (m/s), L = bed depth (m), g = 9.81 m/s², d_e = effective grain diameter (m).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h_clean = h_anthracite + h_sand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10.4 Clogging Model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TSS_load (kg/m²) = (TSS_in/1000) × Q_m3_h × t_backwash / Area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h_clogged = h_clean + 0.4 × TSS_load  [0.4 m per kg/m²]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Backwash triggered when h_clogged &gt; h_limit (default 2.5 m).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10.5 TSS Breakthrough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TSS_capacity = 0.8 × (1.4 for dual-media, 1.0 for sand)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Breakthrough = min(1, TSS_load / TSS_capacity)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Effective removal = target × (1 - 0.15 × Breakthrough)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10.6 Filtrate Quality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TSS_filtrate = TSS_in × (1 - effective_removal)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BOD_filtrate = BOD_in × (1 - effective_removal × 0.45)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COD_filtrate = COD_in × (1 - effective_removal × 0.30)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Q_backwash = Q_in × 0.05  [5% consumption]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11. Reverse Osmosis Membrane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RO model simulates pressure-driven membrane separation, splitting the feed into high-quality permeate and a concentrated reject stream.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11.1 Default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 rejection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0.97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 rejection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 rejection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0.98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 rejection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0.99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 rejection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pressure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11.2 Flow Split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Permeate_Q = Q_in × Recovery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Concentrate_Q = Q_in × (1 - Recovery)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Concentration_Factor = 1 / (1 - Recovery)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11.3 Permeate Quality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TSS_perm = 0  [complete removal]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BOD_perm = BOD_in × (1 - BOD_rejection)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TN_perm = TN_in × (1 - TN_rejection)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TP_perm = TP_in × (1 - TP_rejection)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11.4 Concentrate Quality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C_concentrate = C_in × CF × rejection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parameter is concentrated by the concentration factor and rejection coefficient.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11.5 Energy Consumption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Energy (kWh/d) = Permeate_Q × (pressure / 15) × 0.5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0.5 kWh/m³ is the reference specific energy at 15 bar.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12. Chemical Dosing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chemical dosing model handles coagulation (phosphorus removal), pH adjustment, and disinfection based on chemical type and dose.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12.1 Chemical Coefficients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Alum — TP removal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0.23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 TP per mg alum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Alum — TSS increase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0.26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 TSS per mg alum (Al(OH)₃ floc)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FeCl₃ — TP removal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0.17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 TP per mg FeCl₃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FeCl₃ — TSS increase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 TSS per mg FeCl₃ (Fe(OH)₃ floc)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NaOH — pH change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+0.01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 per mg/L NaOH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H₂SO₄ — pH change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-0.008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 per mg/L H₂SO₄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NaOCl — BOD removal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fraction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NaOCl — TSS removal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2%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fraction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12.2 Coagulant Dose Calculation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Dose (kg/d) = Q (m³/d) × dose (mg/L) / 1000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TP_removed = min(TP_in, dose × TP_removal_coeff)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TP_eff = max(0, TP_in - TP_removed)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TSS_eff = TSS_in + dose × TSS_increase_coeff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12.3 pH Adjustment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If target_pH set: pH_eff = target_pH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Otherwise: pH_eff = clamp(pH_in + dose × pH_change_coeff, 0, 14)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13. Cost Estimation Model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cost estimator calculates annual operating costs across five categories based on simulation results and configurable unit cost parameters.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13.1 Default Unit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Electricity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0.12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$/kWh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Aeration energy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kWh/kg O₂ transferred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Pumping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0.04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kWh/m³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Coagulant (alum)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$/kg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Polymer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$/kg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Disinfectant (NaOCl)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$/kg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Biosolids disposal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$/tonne (dry)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salary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60,000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$/year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Maintenance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2%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 CapEx/year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CapEx factor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1,200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$/m³·d capacity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13.2 Energy Cost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Aeration (kWh/d) = Σ(O2_demand) × aeration_kWh_per_kgO2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Pumping (kWh/d) = Q × pumping_kWh_per_m3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Energy cost ($/yr) = (Aeration + Pumping) × 365 × electricity_rate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13.3 Chemical Costs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Coagulant ($/yr) = Q × dose/1000 × 365 × unit_cost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Polymer ($/yr) = WAS_Q × dose/1000 × 365 × unit_cost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Disinfectant ($/yr) = Q × dose/1000 × 365 × unit_cost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13.4 Sludge Disposal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Dry solids (t/yr) = Σ(biomass_kg_d) / 1000 × 365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Disposal cost ($/yr) = dry_tonnes/yr × biosolids_rate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13.5 Labour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Staff count = max(2, round(Q_MLD / 5))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Labour cost ($/yr) = Staff × salary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13.6 Maintenance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CapEx estimate ($) = Q (m³/d) × 1,200 $/m³·d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Maintenance ($/yr) = CapEx × 2%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13.7 Total Annual Cost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Total ($/yr) = Energy + Chemicals + Sludge + Labour + Maintenance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Unit cost ($/m³) = Total / (Q × 365)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14. Dynamic Simulation (Diurnal Profile)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dynamic solver wraps the steady-state engine in a time-step loop. At each hourly step, inlet parameters are scaled by diurnal multipliers to simulate 24-hour flow variation.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14.1 Scaling Equation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color w:val="1F4E79"/>
          <w:sz w:val="21"/>
          <w:szCs w:val="21"/>
        </w:rPr>
        <w:t xml:space="preserve">Parameter(h) = Base_value × Scale_factor(h)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Applied to: Q, BOD, TN, TP, TSS, and NH₄ (NH₄ scales with TN).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scaled: COD, pH, temperature, DO.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14.2 Default Diurnal Profile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default profile represents a typical municipal wastewater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00:00–05:00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0.50–0.60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 low (minimum at 3 AM)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06:00–08:00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0.80–1.30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rise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09:00–12:00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1.40–1.50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peak (max at 11 AM)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13:00–16:00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1.20–1.35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Afternoon moderate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17:00–19:00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1.25–1.30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Evening peak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20:00–23:00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0.68–1.10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 decline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t xml:space="preserve">14.3 Constant Inlet Mode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the "Constant Inlet" option is enabled, all scale factors are set to 1.0, and inlet parameters remain at their base values throughout the simulation.</w:t>
      </w:r>
    </w:p>
    <w:p>
      <w:pPr>
        <w:spacing w:after="120"/>
      </w:pPr>
    </w:p>
    <w:p>
      <w:pPr>
        <w:pStyle w:val="Heading1"/>
        <w:spacing w:after="120" w:before="300"/>
      </w:pPr>
      <w:r>
        <w:t xml:space="preserve">15. Outlet (Discharge Compliance)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outlet node performs no treatment. It checks effluent quality against discharge permit limits and flags violations.</w:t>
      </w:r>
    </w:p>
    <w:p>
      <w:pPr>
        <w:spacing w:after="120"/>
      </w:pPr>
    </w:p>
    <w:p>
      <w:pPr>
        <w:pStyle w:val="Heading2"/>
        <w:spacing w:after="120" w:before="300"/>
      </w:pPr>
      <w:r>
        <w:t xml:space="preserve">15.1 Default Permit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shd w:color="1F4E7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TN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NH₄</w:t>
            </w:r>
          </w:p>
        </w:tc>
        <w:tc>
          <w:tcPr>
            <w:shd w:color="F0F4F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color="F0F4FA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mg/L</w:t>
            </w:r>
          </w:p>
        </w:tc>
      </w:tr>
      <w:tr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 range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6.0–9.0</w:t>
            </w:r>
          </w:p>
        </w:tc>
        <w:tc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4A90D9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2026-02-26T20:49:55.857Z</dcterms:created>
  <dcterms:modified xsi:type="dcterms:W3CDTF">2026-02-26T20:49:55.857Z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