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COMPANY</w:t>
      </w:r>
    </w:p>
    <w:p>
      <w:r>
        <w:t>Notes to the financial statements for the year ended 31 December 2024</w:t>
      </w:r>
    </w:p>
    <w:p>
      <w:r>
        <w:t>Independent auditor's report to the shareholder of ABC COMPANY</w:t>
      </w:r>
    </w:p>
    <w:p>
      <w:r>
        <w:t>Opinion: in our opinion the financial statements present fairly, in all material respects, the financial position of the company as at 31 December 2024 in accordance with IFRS. Basis for opinion: we conducted our audit in accordance with International Standards on Auditing. Signed: Sample Audit Firm, Dubai.</w:t>
      </w:r>
    </w:p>
    <w:p>
      <w:r>
        <w:t>Note 20 - Related party transactions</w:t>
      </w:r>
    </w:p>
    <w:p>
      <w:r>
        <w:t>Key management personnel remuneration: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Managerial remuneration - key management personnel</w:t>
            </w:r>
          </w:p>
        </w:tc>
        <w:tc>
          <w:tcPr>
            <w:tcW w:type="dxa" w:w="2880"/>
          </w:tcPr>
          <w:p>
            <w:r>
              <w:t>2,700,000</w:t>
            </w:r>
          </w:p>
        </w:tc>
        <w:tc>
          <w:tcPr>
            <w:tcW w:type="dxa" w:w="2880"/>
          </w:tcPr>
          <w:p>
            <w:r>
              <w:t>2,400,000</w:t>
            </w:r>
          </w:p>
        </w:tc>
      </w:tr>
    </w:tbl>
    <w:p>
      <w:r>
        <w:t>Managerial remuneration paid to key management personnel during the year amounted to AED 2,700,000.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Capstone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