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A8791F"/>
          <w:sz w:val="24"/>
        </w:rPr>
        <w:t>AICA LEVEL 2 — CAPSTONE PROJECT</w:t>
      </w:r>
    </w:p>
    <w:p>
      <w:pPr>
        <w:spacing w:before="200"/>
        <w:jc w:val="center"/>
      </w:pPr>
      <w:r>
        <w:rPr>
          <w:b/>
          <w:color w:val="1F2D3D"/>
          <w:sz w:val="68"/>
        </w:rPr>
        <w:t>Company OS</w:t>
      </w:r>
    </w:p>
    <w:p>
      <w:pPr>
        <w:spacing w:after="600"/>
        <w:jc w:val="center"/>
      </w:pPr>
      <w:r>
        <w:rPr>
          <w:i/>
          <w:color w:val="524D45"/>
          <w:sz w:val="28"/>
        </w:rPr>
        <w:t>A Role-Based, Prompt-Driven Employee Management System</w:t>
      </w:r>
    </w:p>
    <w:p>
      <w:pPr>
        <w:spacing w:after="600"/>
      </w:pPr>
    </w:p>
    <w:tbl>
      <w:tblPr>
        <w:tblW w:type="auto" w:w="0"/>
        <w:jc w:val="center"/>
        <w:tblLayout w:type="fixed"/>
        <w:tblLook w:firstColumn="1" w:firstRow="1" w:lastColumn="0" w:lastRow="0" w:noHBand="0" w:noVBand="1" w:val="04A0"/>
      </w:tblPr>
      <w:tblGrid>
        <w:gridCol w:w="4706"/>
        <w:gridCol w:w="4706"/>
      </w:tblGrid>
      <w:tr>
        <w:tc>
          <w:tcPr>
            <w:tcW w:type="dxa" w:w="2835"/>
          </w:tcPr>
          <w:p>
            <w:r/>
            <w:r>
              <w:rPr>
                <w:b/>
                <w:color w:val="1F2D3D"/>
                <w:sz w:val="22"/>
              </w:rPr>
              <w:t>Participant</w:t>
            </w:r>
          </w:p>
        </w:tc>
        <w:tc>
          <w:tcPr>
            <w:tcW w:type="dxa" w:w="5102"/>
          </w:tcPr>
          <w:p>
            <w:r/>
            <w:r>
              <w:rPr>
                <w:sz w:val="22"/>
              </w:rPr>
              <w:t>CA Omkar Rupesh Tapale</w:t>
            </w:r>
          </w:p>
        </w:tc>
      </w:tr>
      <w:tr>
        <w:tc>
          <w:tcPr>
            <w:tcW w:type="dxa" w:w="2835"/>
          </w:tcPr>
          <w:p>
            <w:r/>
            <w:r>
              <w:rPr>
                <w:b/>
                <w:color w:val="1F2D3D"/>
                <w:sz w:val="22"/>
              </w:rPr>
              <w:t>Membership No.</w:t>
            </w:r>
          </w:p>
        </w:tc>
        <w:tc>
          <w:tcPr>
            <w:tcW w:type="dxa" w:w="5102"/>
          </w:tcPr>
          <w:p>
            <w:r/>
            <w:r>
              <w:rPr>
                <w:sz w:val="22"/>
              </w:rPr>
              <w:t>616150</w:t>
            </w:r>
          </w:p>
        </w:tc>
      </w:tr>
      <w:tr>
        <w:tc>
          <w:tcPr>
            <w:tcW w:type="dxa" w:w="2835"/>
          </w:tcPr>
          <w:p>
            <w:r/>
            <w:r>
              <w:rPr>
                <w:b/>
                <w:color w:val="1F2D3D"/>
                <w:sz w:val="22"/>
              </w:rPr>
              <w:t>Batch</w:t>
            </w:r>
          </w:p>
        </w:tc>
        <w:tc>
          <w:tcPr>
            <w:tcW w:type="dxa" w:w="5102"/>
          </w:tcPr>
          <w:p>
            <w:r/>
            <w:r>
              <w:rPr>
                <w:sz w:val="22"/>
              </w:rPr>
              <w:t>Pune — Batch 92</w:t>
            </w:r>
          </w:p>
        </w:tc>
      </w:tr>
      <w:tr>
        <w:tc>
          <w:tcPr>
            <w:tcW w:type="dxa" w:w="2835"/>
          </w:tcPr>
          <w:p>
            <w:r/>
            <w:r>
              <w:rPr>
                <w:b/>
                <w:color w:val="1F2D3D"/>
                <w:sz w:val="22"/>
              </w:rPr>
              <w:t>Mobile</w:t>
            </w:r>
          </w:p>
        </w:tc>
        <w:tc>
          <w:tcPr>
            <w:tcW w:type="dxa" w:w="5102"/>
          </w:tcPr>
          <w:p>
            <w:r/>
            <w:r>
              <w:rPr>
                <w:sz w:val="22"/>
              </w:rPr>
              <w:t>8975339099</w:t>
            </w:r>
          </w:p>
        </w:tc>
      </w:tr>
      <w:tr>
        <w:tc>
          <w:tcPr>
            <w:tcW w:type="dxa" w:w="2835"/>
          </w:tcPr>
          <w:p>
            <w:r/>
            <w:r>
              <w:rPr>
                <w:b/>
                <w:color w:val="1F2D3D"/>
                <w:sz w:val="22"/>
              </w:rPr>
              <w:t>Email</w:t>
            </w:r>
          </w:p>
        </w:tc>
        <w:tc>
          <w:tcPr>
            <w:tcW w:type="dxa" w:w="5102"/>
          </w:tcPr>
          <w:p>
            <w:r/>
            <w:r>
              <w:rPr>
                <w:sz w:val="22"/>
              </w:rPr>
              <w:t>tapaleomkar@gmail.com</w:t>
            </w:r>
          </w:p>
        </w:tc>
      </w:tr>
      <w:tr>
        <w:tc>
          <w:tcPr>
            <w:tcW w:type="dxa" w:w="2835"/>
          </w:tcPr>
          <w:p>
            <w:r/>
            <w:r>
              <w:rPr>
                <w:b/>
                <w:color w:val="1F2D3D"/>
                <w:sz w:val="22"/>
              </w:rPr>
              <w:t>Submission Date</w:t>
            </w:r>
          </w:p>
        </w:tc>
        <w:tc>
          <w:tcPr>
            <w:tcW w:type="dxa" w:w="5102"/>
          </w:tcPr>
          <w:p>
            <w:r/>
            <w:r>
              <w:rPr>
                <w:sz w:val="22"/>
              </w:rPr>
              <w:t>03 September 2026</w:t>
            </w:r>
          </w:p>
        </w:tc>
      </w:tr>
    </w:tbl>
    <w:p>
      <w:r>
        <w:br w:type="page"/>
      </w:r>
    </w:p>
    <w:p>
      <w:pPr>
        <w:spacing w:before="360" w:after="120"/>
        <w:pBdr>
          <w:bottom w:val="single" w:sz="8" w:space="4" w:color="A8791F"/>
        </w:pBdr>
      </w:pPr>
      <w:r>
        <w:rPr>
          <w:b/>
          <w:color w:val="1F2D3D"/>
          <w:sz w:val="30"/>
        </w:rPr>
        <w:t>1. Executive Summary</w:t>
      </w:r>
    </w:p>
    <w:p>
      <w:pPr>
        <w:spacing w:after="160"/>
      </w:pPr>
      <w:r>
        <w:rPr>
          <w:b w:val="0"/>
          <w:i w:val="0"/>
          <w:sz w:val="21"/>
        </w:rPr>
        <w:t>Company OS is a single, in-house web application that replaces the scattered spreadsheets, WhatsApp updates and manual attendance registers a small company typically relies on. Employees interact with it through a natural-language prompt bar — typing things like “Add task: submit report by Friday, high priority” — and the app parses the intent and date automatically, updating a shared calendar visible to the right people at the right level of detail. It covers the complete employee lifecycle, from Day-1 login to resignation and exit, runs entirely offline on the office LAN, and is packaged as a single Windows executable that needs no separate installation step.</w:t>
      </w:r>
    </w:p>
    <w:p>
      <w:pPr>
        <w:spacing w:before="360" w:after="120"/>
        <w:pBdr>
          <w:bottom w:val="single" w:sz="8" w:space="4" w:color="A8791F"/>
        </w:pBdr>
      </w:pPr>
      <w:r>
        <w:rPr>
          <w:b/>
          <w:color w:val="1F2D3D"/>
          <w:sz w:val="30"/>
        </w:rPr>
        <w:t>2. Problem Statement</w:t>
      </w:r>
    </w:p>
    <w:p>
      <w:pPr>
        <w:spacing w:after="160"/>
      </w:pPr>
      <w:r>
        <w:rPr>
          <w:b w:val="0"/>
          <w:i w:val="0"/>
          <w:sz w:val="21"/>
        </w:rPr>
        <w:t>Small and mid-sized firms rarely have a single system of record for day-to-day operations. Attendance is tracked on paper or in shared Excel files that anyone can edit; tasks and meetings live in chat threads; leave requests are approved over a phone call with no audit trail; and sensitive information such as an employee's resignation or notice period is either visible to everyone or locked away in a private folder nobody else can act on. The brief for this capstone was to design and build a single application that solves all of this at once, with strict, role-based visibility enforced not just in the interface but at the data layer itself.</w:t>
      </w:r>
    </w:p>
    <w:p>
      <w:pPr>
        <w:spacing w:before="360" w:after="120"/>
        <w:pBdr>
          <w:bottom w:val="single" w:sz="8" w:space="4" w:color="A8791F"/>
        </w:pBdr>
      </w:pPr>
      <w:r>
        <w:rPr>
          <w:b/>
          <w:color w:val="1F2D3D"/>
          <w:sz w:val="30"/>
        </w:rPr>
        <w:t>3. Solution Overview</w:t>
      </w:r>
    </w:p>
    <w:p>
      <w:pPr>
        <w:spacing w:after="160"/>
      </w:pPr>
      <w:r>
        <w:rPr>
          <w:b w:val="0"/>
          <w:i w:val="0"/>
          <w:sz w:val="21"/>
        </w:rPr>
        <w:t>Company OS is built around four role levels that mirror a typical company hierarchy, and a single ‘prompt bar’ that turns plain-English updates into structured records:</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fill="1F2D3D"/>
          </w:tcPr>
          <w:p>
            <w:r/>
            <w:r>
              <w:rPr>
                <w:b/>
                <w:color w:val="FFFFFF"/>
                <w:sz w:val="19"/>
              </w:rPr>
              <w:t>Role</w:t>
            </w:r>
          </w:p>
        </w:tc>
        <w:tc>
          <w:tcPr>
            <w:tcW w:type="dxa" w:w="5386"/>
            <w:shd w:fill="1F2D3D"/>
          </w:tcPr>
          <w:p>
            <w:r/>
            <w:r>
              <w:rPr>
                <w:b/>
                <w:color w:val="FFFFFF"/>
                <w:sz w:val="19"/>
              </w:rPr>
              <w:t>Access Summary</w:t>
            </w:r>
          </w:p>
        </w:tc>
      </w:tr>
      <w:tr>
        <w:tc>
          <w:tcPr>
            <w:tcW w:type="dxa" w:w="2551"/>
          </w:tcPr>
          <w:p>
            <w:r/>
            <w:r>
              <w:rPr>
                <w:sz w:val="19"/>
              </w:rPr>
              <w:t>CEO (Ultimate Admin)</w:t>
            </w:r>
          </w:p>
        </w:tc>
        <w:tc>
          <w:tcPr>
            <w:tcW w:type="dxa" w:w="5386"/>
          </w:tcPr>
          <w:p>
            <w:r/>
            <w:r>
              <w:rPr>
                <w:sz w:val="19"/>
              </w:rPr>
              <w:t>Full access to every department and employee; only role that can create/remove Department Admins, reset any password, view the full audit log, and run a company-wide data backup.</w:t>
            </w:r>
          </w:p>
        </w:tc>
      </w:tr>
      <w:tr>
        <w:tc>
          <w:tcPr>
            <w:tcW w:type="dxa" w:w="2551"/>
          </w:tcPr>
          <w:p>
            <w:r/>
            <w:r>
              <w:rPr>
                <w:sz w:val="19"/>
              </w:rPr>
              <w:t>Department Admin</w:t>
            </w:r>
          </w:p>
        </w:tc>
        <w:tc>
          <w:tcPr>
            <w:tcW w:type="dxa" w:w="5386"/>
          </w:tcPr>
          <w:p>
            <w:r/>
            <w:r>
              <w:rPr>
                <w:sz w:val="19"/>
              </w:rPr>
              <w:t>Full access within their own department; can create Managers and Employees in that department and export departmental reports.</w:t>
            </w:r>
          </w:p>
        </w:tc>
      </w:tr>
      <w:tr>
        <w:tc>
          <w:tcPr>
            <w:tcW w:type="dxa" w:w="2551"/>
          </w:tcPr>
          <w:p>
            <w:r/>
            <w:r>
              <w:rPr>
                <w:sz w:val="19"/>
              </w:rPr>
              <w:t>Manager / Senior</w:t>
            </w:r>
          </w:p>
        </w:tc>
        <w:tc>
          <w:tcPr>
            <w:tcW w:type="dxa" w:w="5386"/>
          </w:tcPr>
          <w:p>
            <w:r/>
            <w:r>
              <w:rPr>
                <w:sz w:val="19"/>
              </w:rPr>
              <w:t>Full visibility of their own team's tasks, attendance and leave; sees only Free/Busy for peers in other teams; approves their team's leave requests and sees their notice period/resignation status.</w:t>
            </w:r>
          </w:p>
        </w:tc>
      </w:tr>
      <w:tr>
        <w:tc>
          <w:tcPr>
            <w:tcW w:type="dxa" w:w="2551"/>
          </w:tcPr>
          <w:p>
            <w:r/>
            <w:r>
              <w:rPr>
                <w:sz w:val="19"/>
              </w:rPr>
              <w:t>Employee / Junior</w:t>
            </w:r>
          </w:p>
        </w:tc>
        <w:tc>
          <w:tcPr>
            <w:tcW w:type="dxa" w:w="5386"/>
          </w:tcPr>
          <w:p>
            <w:r/>
            <w:r>
              <w:rPr>
                <w:sz w:val="19"/>
              </w:rPr>
              <w:t>Full access to their own data only; sees Free/Busy (not details) for colleagues and seniors; cannot see anyone else's leave, notice period or resignation status.</w:t>
            </w:r>
          </w:p>
        </w:tc>
      </w:tr>
    </w:tbl>
    <w:p>
      <w:pPr>
        <w:spacing w:after="80"/>
      </w:pPr>
    </w:p>
    <w:p>
      <w:pPr>
        <w:spacing w:before="360" w:after="120"/>
        <w:pBdr>
          <w:bottom w:val="single" w:sz="8" w:space="4" w:color="A8791F"/>
        </w:pBdr>
      </w:pPr>
      <w:r>
        <w:rPr>
          <w:b/>
          <w:color w:val="1F2D3D"/>
          <w:sz w:val="30"/>
        </w:rPr>
        <w:t>4. Key Features</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shd w:fill="1F2D3D"/>
          </w:tcPr>
          <w:p>
            <w:r/>
            <w:r>
              <w:rPr>
                <w:b/>
                <w:color w:val="FFFFFF"/>
                <w:sz w:val="19"/>
              </w:rPr>
              <w:t>Module</w:t>
            </w:r>
          </w:p>
        </w:tc>
        <w:tc>
          <w:tcPr>
            <w:tcW w:type="dxa" w:w="5556"/>
            <w:shd w:fill="1F2D3D"/>
          </w:tcPr>
          <w:p>
            <w:r/>
            <w:r>
              <w:rPr>
                <w:b/>
                <w:color w:val="FFFFFF"/>
                <w:sz w:val="19"/>
              </w:rPr>
              <w:t>What It Does</w:t>
            </w:r>
          </w:p>
        </w:tc>
      </w:tr>
      <w:tr>
        <w:tc>
          <w:tcPr>
            <w:tcW w:type="dxa" w:w="2381"/>
          </w:tcPr>
          <w:p>
            <w:r/>
            <w:r>
              <w:rPr>
                <w:sz w:val="19"/>
              </w:rPr>
              <w:t>Login &amp; Access Control</w:t>
            </w:r>
          </w:p>
        </w:tc>
        <w:tc>
          <w:tcPr>
            <w:tcW w:type="dxa" w:w="5556"/>
          </w:tcPr>
          <w:p>
            <w:r/>
            <w:r>
              <w:rPr>
                <w:sz w:val="19"/>
              </w:rPr>
              <w:t>Employee-code login, forced password change on first login, session-based auth, role-driven navigation.</w:t>
            </w:r>
          </w:p>
        </w:tc>
      </w:tr>
      <w:tr>
        <w:tc>
          <w:tcPr>
            <w:tcW w:type="dxa" w:w="2381"/>
          </w:tcPr>
          <w:p>
            <w:r/>
            <w:r>
              <w:rPr>
                <w:sz w:val="19"/>
              </w:rPr>
              <w:t>Prompt-to-Action Bar</w:t>
            </w:r>
          </w:p>
        </w:tc>
        <w:tc>
          <w:tcPr>
            <w:tcW w:type="dxa" w:w="5556"/>
          </w:tcPr>
          <w:p>
            <w:r/>
            <w:r>
              <w:rPr>
                <w:sz w:val="19"/>
              </w:rPr>
              <w:t>One text box parses natural language into a task, meeting, pending action, attendance mark, or leave request; shows a confirmation card when confidence is low instead of guessing.</w:t>
            </w:r>
          </w:p>
        </w:tc>
      </w:tr>
      <w:tr>
        <w:tc>
          <w:tcPr>
            <w:tcW w:type="dxa" w:w="2381"/>
          </w:tcPr>
          <w:p>
            <w:r/>
            <w:r>
              <w:rPr>
                <w:sz w:val="19"/>
              </w:rPr>
              <w:t>Smart Calendar</w:t>
            </w:r>
          </w:p>
        </w:tc>
        <w:tc>
          <w:tcPr>
            <w:tcW w:type="dxa" w:w="5556"/>
          </w:tcPr>
          <w:p>
            <w:r/>
            <w:r>
              <w:rPr>
                <w:sz w:val="19"/>
              </w:rPr>
              <w:t>A true month grid — every day shown, not just days with something on them — with colour-coded task/meeting chips, attendance dots and leave blocks; Free/Busy collapse for anyone without permission to see detail.</w:t>
            </w:r>
          </w:p>
        </w:tc>
      </w:tr>
      <w:tr>
        <w:tc>
          <w:tcPr>
            <w:tcW w:type="dxa" w:w="2381"/>
          </w:tcPr>
          <w:p>
            <w:r/>
            <w:r>
              <w:rPr>
                <w:sz w:val="19"/>
              </w:rPr>
              <w:t>Task Management</w:t>
            </w:r>
          </w:p>
        </w:tc>
        <w:tc>
          <w:tcPr>
            <w:tcW w:type="dxa" w:w="5556"/>
          </w:tcPr>
          <w:p>
            <w:r/>
            <w:r>
              <w:rPr>
                <w:sz w:val="19"/>
              </w:rPr>
              <w:t>Self-created or manager-assigned tasks with Open / In-Progress / Done status, priority, and a query-and-reply comment thread so a junior can ask a question back to whoever assigned the work.</w:t>
            </w:r>
          </w:p>
        </w:tc>
      </w:tr>
      <w:tr>
        <w:tc>
          <w:tcPr>
            <w:tcW w:type="dxa" w:w="2381"/>
          </w:tcPr>
          <w:p>
            <w:r/>
            <w:r>
              <w:rPr>
                <w:sz w:val="19"/>
              </w:rPr>
              <w:t>Attendance &amp; WFH/WFO</w:t>
            </w:r>
          </w:p>
        </w:tc>
        <w:tc>
          <w:tcPr>
            <w:tcW w:type="dxa" w:w="5556"/>
          </w:tcPr>
          <w:p>
            <w:r/>
            <w:r>
              <w:rPr>
                <w:sz w:val="19"/>
              </w:rPr>
              <w:t>One-click or prompt-driven daily status; a full team attendance matrix (every person × every day of the month) for CEO/Admins/Managers, with month navigation for historical review.</w:t>
            </w:r>
          </w:p>
        </w:tc>
      </w:tr>
      <w:tr>
        <w:tc>
          <w:tcPr>
            <w:tcW w:type="dxa" w:w="2381"/>
          </w:tcPr>
          <w:p>
            <w:r/>
            <w:r>
              <w:rPr>
                <w:sz w:val="19"/>
              </w:rPr>
              <w:t>Leave Management</w:t>
            </w:r>
          </w:p>
        </w:tc>
        <w:tc>
          <w:tcPr>
            <w:tcW w:type="dxa" w:w="5556"/>
          </w:tcPr>
          <w:p>
            <w:r/>
            <w:r>
              <w:rPr>
                <w:sz w:val="19"/>
              </w:rPr>
              <w:t>Apply, approve/reject, and a dynamically computed leave balance (allocation minus approved days used this year) shown per leave type.</w:t>
            </w:r>
          </w:p>
        </w:tc>
      </w:tr>
      <w:tr>
        <w:tc>
          <w:tcPr>
            <w:tcW w:type="dxa" w:w="2381"/>
          </w:tcPr>
          <w:p>
            <w:r/>
            <w:r>
              <w:rPr>
                <w:sz w:val="19"/>
              </w:rPr>
              <w:t>Employee Lifecycle</w:t>
            </w:r>
          </w:p>
        </w:tc>
        <w:tc>
          <w:tcPr>
            <w:tcW w:type="dxa" w:w="5556"/>
          </w:tcPr>
          <w:p>
            <w:r/>
            <w:r>
              <w:rPr>
                <w:sz w:val="19"/>
              </w:rPr>
              <w:t>Date of joining, designation, resignation submission with auto-computed notice period and last working day, exit checklist, and automatic account deactivation on the last working day.</w:t>
            </w:r>
          </w:p>
        </w:tc>
      </w:tr>
      <w:tr>
        <w:tc>
          <w:tcPr>
            <w:tcW w:type="dxa" w:w="2381"/>
          </w:tcPr>
          <w:p>
            <w:r/>
            <w:r>
              <w:rPr>
                <w:sz w:val="19"/>
              </w:rPr>
              <w:t>Reports &amp; Excel Export</w:t>
            </w:r>
          </w:p>
        </w:tc>
        <w:tc>
          <w:tcPr>
            <w:tcW w:type="dxa" w:w="5556"/>
          </w:tcPr>
          <w:p>
            <w:r/>
            <w:r>
              <w:rPr>
                <w:sz w:val="19"/>
              </w:rPr>
              <w:t>On-screen preview and a formatted multi-sheet Excel export (Summary, Attendance Detail, Tasks &amp; Calendar, and a Confidential Leave &amp; Notice sheet that is generated only when the requester is permitted to see it).</w:t>
            </w:r>
          </w:p>
        </w:tc>
      </w:tr>
      <w:tr>
        <w:tc>
          <w:tcPr>
            <w:tcW w:type="dxa" w:w="2381"/>
          </w:tcPr>
          <w:p>
            <w:r/>
            <w:r>
              <w:rPr>
                <w:sz w:val="19"/>
              </w:rPr>
              <w:t>Backup &amp; Audit Log</w:t>
            </w:r>
          </w:p>
        </w:tc>
        <w:tc>
          <w:tcPr>
            <w:tcW w:type="dxa" w:w="5556"/>
          </w:tcPr>
          <w:p>
            <w:r/>
            <w:r>
              <w:rPr>
                <w:sz w:val="19"/>
              </w:rPr>
              <w:t>CEO-only one-click full database backup with a history log, and an immutable audit log of every sensitive action (user changes, password resets, exports, backups).</w:t>
            </w:r>
          </w:p>
        </w:tc>
      </w:tr>
    </w:tbl>
    <w:p>
      <w:pPr>
        <w:spacing w:after="80"/>
      </w:pPr>
    </w:p>
    <w:p>
      <w:pPr>
        <w:spacing w:before="360" w:after="120"/>
        <w:pBdr>
          <w:bottom w:val="single" w:sz="8" w:space="4" w:color="A8791F"/>
        </w:pBdr>
      </w:pPr>
      <w:r>
        <w:rPr>
          <w:b/>
          <w:color w:val="1F2D3D"/>
          <w:sz w:val="30"/>
        </w:rPr>
        <w:t>5. Technology Stack</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2D3D"/>
          </w:tcPr>
          <w:p>
            <w:r/>
            <w:r>
              <w:rPr>
                <w:b/>
                <w:color w:val="FFFFFF"/>
                <w:sz w:val="19"/>
              </w:rPr>
              <w:t>Layer</w:t>
            </w:r>
          </w:p>
        </w:tc>
        <w:tc>
          <w:tcPr>
            <w:tcW w:type="dxa" w:w="3402"/>
            <w:shd w:fill="1F2D3D"/>
          </w:tcPr>
          <w:p>
            <w:r/>
            <w:r>
              <w:rPr>
                <w:b/>
                <w:color w:val="FFFFFF"/>
                <w:sz w:val="19"/>
              </w:rPr>
              <w:t>Technology</w:t>
            </w:r>
          </w:p>
        </w:tc>
        <w:tc>
          <w:tcPr>
            <w:tcW w:type="dxa" w:w="2608"/>
            <w:shd w:fill="1F2D3D"/>
          </w:tcPr>
          <w:p>
            <w:r/>
            <w:r>
              <w:rPr>
                <w:b/>
                <w:color w:val="FFFFFF"/>
                <w:sz w:val="19"/>
              </w:rPr>
              <w:t>Why</w:t>
            </w:r>
          </w:p>
        </w:tc>
      </w:tr>
      <w:tr>
        <w:tc>
          <w:tcPr>
            <w:tcW w:type="dxa" w:w="1814"/>
          </w:tcPr>
          <w:p>
            <w:r/>
            <w:r>
              <w:rPr>
                <w:sz w:val="19"/>
              </w:rPr>
              <w:t>Backend / API</w:t>
            </w:r>
          </w:p>
        </w:tc>
        <w:tc>
          <w:tcPr>
            <w:tcW w:type="dxa" w:w="3402"/>
          </w:tcPr>
          <w:p>
            <w:r/>
            <w:r>
              <w:rPr>
                <w:sz w:val="19"/>
              </w:rPr>
              <w:t>Python, FastAPI</w:t>
            </w:r>
          </w:p>
        </w:tc>
        <w:tc>
          <w:tcPr>
            <w:tcW w:type="dxa" w:w="2608"/>
          </w:tcPr>
          <w:p>
            <w:r/>
            <w:r>
              <w:rPr>
                <w:sz w:val="19"/>
              </w:rPr>
              <w:t>Fast to build, strong typing via Pydantic, natural fit for a role/permission-checked REST-style API.</w:t>
            </w:r>
          </w:p>
        </w:tc>
      </w:tr>
      <w:tr>
        <w:tc>
          <w:tcPr>
            <w:tcW w:type="dxa" w:w="1814"/>
          </w:tcPr>
          <w:p>
            <w:r/>
            <w:r>
              <w:rPr>
                <w:sz w:val="19"/>
              </w:rPr>
              <w:t>Database</w:t>
            </w:r>
          </w:p>
        </w:tc>
        <w:tc>
          <w:tcPr>
            <w:tcW w:type="dxa" w:w="3402"/>
          </w:tcPr>
          <w:p>
            <w:r/>
            <w:r>
              <w:rPr>
                <w:sz w:val="19"/>
              </w:rPr>
              <w:t>SQLite via SQLAlchemy ORM</w:t>
            </w:r>
          </w:p>
        </w:tc>
        <w:tc>
          <w:tcPr>
            <w:tcW w:type="dxa" w:w="2608"/>
          </w:tcPr>
          <w:p>
            <w:r/>
            <w:r>
              <w:rPr>
                <w:sz w:val="19"/>
              </w:rPr>
              <w:t>Zero-setup, single-file database — appropriate for a LAN-hosted internal tool; the ORM keeps the schema and queries maintainable.</w:t>
            </w:r>
          </w:p>
        </w:tc>
      </w:tr>
      <w:tr>
        <w:tc>
          <w:tcPr>
            <w:tcW w:type="dxa" w:w="1814"/>
          </w:tcPr>
          <w:p>
            <w:r/>
            <w:r>
              <w:rPr>
                <w:sz w:val="19"/>
              </w:rPr>
              <w:t>Frontend</w:t>
            </w:r>
          </w:p>
        </w:tc>
        <w:tc>
          <w:tcPr>
            <w:tcW w:type="dxa" w:w="3402"/>
          </w:tcPr>
          <w:p>
            <w:r/>
            <w:r>
              <w:rPr>
                <w:sz w:val="19"/>
              </w:rPr>
              <w:t>Server-rendered Jinja2 templates, Tailwind CSS (CDN)</w:t>
            </w:r>
          </w:p>
        </w:tc>
        <w:tc>
          <w:tcPr>
            <w:tcW w:type="dxa" w:w="2608"/>
          </w:tcPr>
          <w:p>
            <w:r/>
            <w:r>
              <w:rPr>
                <w:sz w:val="19"/>
              </w:rPr>
              <w:t>No separate build step, ships inside the same executable, still gives a modern, responsive UI.</w:t>
            </w:r>
          </w:p>
        </w:tc>
      </w:tr>
      <w:tr>
        <w:tc>
          <w:tcPr>
            <w:tcW w:type="dxa" w:w="1814"/>
          </w:tcPr>
          <w:p>
            <w:r/>
            <w:r>
              <w:rPr>
                <w:sz w:val="19"/>
              </w:rPr>
              <w:t>Prompt Engine</w:t>
            </w:r>
          </w:p>
        </w:tc>
        <w:tc>
          <w:tcPr>
            <w:tcW w:type="dxa" w:w="3402"/>
          </w:tcPr>
          <w:p>
            <w:r/>
            <w:r>
              <w:rPr>
                <w:sz w:val="19"/>
              </w:rPr>
              <w:t>Custom rule-based parser + dateparser</w:t>
            </w:r>
          </w:p>
        </w:tc>
        <w:tc>
          <w:tcPr>
            <w:tcW w:type="dxa" w:w="2608"/>
          </w:tcPr>
          <w:p>
            <w:r/>
            <w:r>
              <w:rPr>
                <w:sz w:val="19"/>
              </w:rPr>
              <w:t>Offline, instant, free — resolves phrases like ‘next Monday’ or ‘3pm’ without any external API or per-message cost.</w:t>
            </w:r>
          </w:p>
        </w:tc>
      </w:tr>
      <w:tr>
        <w:tc>
          <w:tcPr>
            <w:tcW w:type="dxa" w:w="1814"/>
          </w:tcPr>
          <w:p>
            <w:r/>
            <w:r>
              <w:rPr>
                <w:sz w:val="19"/>
              </w:rPr>
              <w:t>Auth &amp; Security</w:t>
            </w:r>
          </w:p>
        </w:tc>
        <w:tc>
          <w:tcPr>
            <w:tcW w:type="dxa" w:w="3402"/>
          </w:tcPr>
          <w:p>
            <w:r/>
            <w:r>
              <w:rPr>
                <w:sz w:val="19"/>
              </w:rPr>
              <w:t>bcrypt password hashing, signed session cookies</w:t>
            </w:r>
          </w:p>
        </w:tc>
        <w:tc>
          <w:tcPr>
            <w:tcW w:type="dxa" w:w="2608"/>
          </w:tcPr>
          <w:p>
            <w:r/>
            <w:r>
              <w:rPr>
                <w:sz w:val="19"/>
              </w:rPr>
              <w:t>Passwords never stored in plain text; server-side session validated on every request.</w:t>
            </w:r>
          </w:p>
        </w:tc>
      </w:tr>
      <w:tr>
        <w:tc>
          <w:tcPr>
            <w:tcW w:type="dxa" w:w="1814"/>
          </w:tcPr>
          <w:p>
            <w:r/>
            <w:r>
              <w:rPr>
                <w:sz w:val="19"/>
              </w:rPr>
              <w:t>Excel Export</w:t>
            </w:r>
          </w:p>
        </w:tc>
        <w:tc>
          <w:tcPr>
            <w:tcW w:type="dxa" w:w="3402"/>
          </w:tcPr>
          <w:p>
            <w:r/>
            <w:r>
              <w:rPr>
                <w:sz w:val="19"/>
              </w:rPr>
              <w:t>openpyxl</w:t>
            </w:r>
          </w:p>
        </w:tc>
        <w:tc>
          <w:tcPr>
            <w:tcW w:type="dxa" w:w="2608"/>
          </w:tcPr>
          <w:p>
            <w:r/>
            <w:r>
              <w:rPr>
                <w:sz w:val="19"/>
              </w:rPr>
              <w:t>Generates formatted, multi-sheet workbooks matching the reports the CEO/Admins need to download.</w:t>
            </w:r>
          </w:p>
        </w:tc>
      </w:tr>
      <w:tr>
        <w:tc>
          <w:tcPr>
            <w:tcW w:type="dxa" w:w="1814"/>
          </w:tcPr>
          <w:p>
            <w:r/>
            <w:r>
              <w:rPr>
                <w:sz w:val="19"/>
              </w:rPr>
              <w:t>Packaging</w:t>
            </w:r>
          </w:p>
        </w:tc>
        <w:tc>
          <w:tcPr>
            <w:tcW w:type="dxa" w:w="3402"/>
          </w:tcPr>
          <w:p>
            <w:r/>
            <w:r>
              <w:rPr>
                <w:sz w:val="19"/>
              </w:rPr>
              <w:t>PyInstaller</w:t>
            </w:r>
          </w:p>
        </w:tc>
        <w:tc>
          <w:tcPr>
            <w:tcW w:type="dxa" w:w="2608"/>
          </w:tcPr>
          <w:p>
            <w:r/>
            <w:r>
              <w:rPr>
                <w:sz w:val="19"/>
              </w:rPr>
              <w:t>Bundles the Python interpreter, all dependencies and the app itself into a single ~25 MB Windows .exe — no install step for end users.</w:t>
            </w:r>
          </w:p>
        </w:tc>
      </w:tr>
    </w:tbl>
    <w:p>
      <w:pPr>
        <w:spacing w:after="80"/>
      </w:pPr>
    </w:p>
    <w:p>
      <w:pPr>
        <w:spacing w:before="360" w:after="120"/>
        <w:pBdr>
          <w:bottom w:val="single" w:sz="8" w:space="4" w:color="A8791F"/>
        </w:pBdr>
      </w:pPr>
      <w:r>
        <w:rPr>
          <w:b/>
          <w:color w:val="1F2D3D"/>
          <w:sz w:val="30"/>
        </w:rPr>
        <w:t>6. Prompt-to-Action Engine — Example Behaviour</w:t>
      </w:r>
    </w:p>
    <w:p>
      <w:pPr>
        <w:spacing w:after="160"/>
      </w:pPr>
      <w:r>
        <w:rPr>
          <w:b w:val="0"/>
          <w:i w:val="0"/>
          <w:sz w:val="21"/>
        </w:rPr>
        <w:t>The prompt bar is the app's signature interaction: a single input that understands everyday phrasing and creates the correct record without a form.</w:t>
      </w:r>
    </w:p>
    <w:tbl>
      <w:tblPr>
        <w:tblStyle w:val="TableGrid"/>
        <w:tblW w:type="auto" w:w="0"/>
        <w:jc w:val="center"/>
        <w:tblLayout w:type="fixed"/>
        <w:tblLook w:firstColumn="1" w:firstRow="1" w:lastColumn="0" w:lastRow="0" w:noHBand="0" w:noVBand="1" w:val="04A0"/>
      </w:tblPr>
      <w:tblGrid>
        <w:gridCol w:w="4706"/>
        <w:gridCol w:w="4706"/>
      </w:tblGrid>
      <w:tr>
        <w:tc>
          <w:tcPr>
            <w:tcW w:type="dxa" w:w="3969"/>
            <w:shd w:fill="1F2D3D"/>
          </w:tcPr>
          <w:p>
            <w:r/>
            <w:r>
              <w:rPr>
                <w:b/>
                <w:color w:val="FFFFFF"/>
                <w:sz w:val="19"/>
              </w:rPr>
              <w:t>Sample Prompt</w:t>
            </w:r>
          </w:p>
        </w:tc>
        <w:tc>
          <w:tcPr>
            <w:tcW w:type="dxa" w:w="3855"/>
            <w:shd w:fill="1F2D3D"/>
          </w:tcPr>
          <w:p>
            <w:r/>
            <w:r>
              <w:rPr>
                <w:b/>
                <w:color w:val="FFFFFF"/>
                <w:sz w:val="19"/>
              </w:rPr>
              <w:t>Resulting Record</w:t>
            </w:r>
          </w:p>
        </w:tc>
      </w:tr>
      <w:tr>
        <w:tc>
          <w:tcPr>
            <w:tcW w:type="dxa" w:w="3969"/>
          </w:tcPr>
          <w:p>
            <w:r/>
            <w:r>
              <w:rPr>
                <w:sz w:val="19"/>
              </w:rPr>
              <w:t>“Add task: submit monthly finance report by Friday, high priority”</w:t>
            </w:r>
          </w:p>
        </w:tc>
        <w:tc>
          <w:tcPr>
            <w:tcW w:type="dxa" w:w="3855"/>
          </w:tcPr>
          <w:p>
            <w:r/>
            <w:r>
              <w:rPr>
                <w:sz w:val="19"/>
              </w:rPr>
              <w:t>TASK — due this Friday, priority HIGH</w:t>
            </w:r>
          </w:p>
        </w:tc>
      </w:tr>
      <w:tr>
        <w:tc>
          <w:tcPr>
            <w:tcW w:type="dxa" w:w="3969"/>
          </w:tcPr>
          <w:p>
            <w:r/>
            <w:r>
              <w:rPr>
                <w:sz w:val="19"/>
              </w:rPr>
              <w:t>“Schedule meeting with Finance team tomorrow 3pm”</w:t>
            </w:r>
          </w:p>
        </w:tc>
        <w:tc>
          <w:tcPr>
            <w:tcW w:type="dxa" w:w="3855"/>
          </w:tcPr>
          <w:p>
            <w:r/>
            <w:r>
              <w:rPr>
                <w:sz w:val="19"/>
              </w:rPr>
              <w:t>MEETING — tomorrow 15:00</w:t>
            </w:r>
          </w:p>
        </w:tc>
      </w:tr>
      <w:tr>
        <w:tc>
          <w:tcPr>
            <w:tcW w:type="dxa" w:w="3969"/>
          </w:tcPr>
          <w:p>
            <w:r/>
            <w:r>
              <w:rPr>
                <w:sz w:val="19"/>
              </w:rPr>
              <w:t>“Mark WFH next Monday to Wednesday”</w:t>
            </w:r>
          </w:p>
        </w:tc>
        <w:tc>
          <w:tcPr>
            <w:tcW w:type="dxa" w:w="3855"/>
          </w:tcPr>
          <w:p>
            <w:r/>
            <w:r>
              <w:rPr>
                <w:sz w:val="19"/>
              </w:rPr>
              <w:t>ATTENDANCE — WFH for 3 dates</w:t>
            </w:r>
          </w:p>
        </w:tc>
      </w:tr>
      <w:tr>
        <w:tc>
          <w:tcPr>
            <w:tcW w:type="dxa" w:w="3969"/>
          </w:tcPr>
          <w:p>
            <w:r/>
            <w:r>
              <w:rPr>
                <w:sz w:val="19"/>
              </w:rPr>
              <w:t>“Apply casual leave 20-22 June, family function”</w:t>
            </w:r>
          </w:p>
        </w:tc>
        <w:tc>
          <w:tcPr>
            <w:tcW w:type="dxa" w:w="3855"/>
          </w:tcPr>
          <w:p>
            <w:r/>
            <w:r>
              <w:rPr>
                <w:sz w:val="19"/>
              </w:rPr>
              <w:t>LEAVE REQUEST — Casual Leave, 3 days, pending approval</w:t>
            </w:r>
          </w:p>
        </w:tc>
      </w:tr>
      <w:tr>
        <w:tc>
          <w:tcPr>
            <w:tcW w:type="dxa" w:w="3969"/>
          </w:tcPr>
          <w:p>
            <w:r/>
            <w:r>
              <w:rPr>
                <w:sz w:val="19"/>
              </w:rPr>
              <w:t>“Mark task ‘fix login bug’ as done”</w:t>
            </w:r>
          </w:p>
        </w:tc>
        <w:tc>
          <w:tcPr>
            <w:tcW w:type="dxa" w:w="3855"/>
          </w:tcPr>
          <w:p>
            <w:r/>
            <w:r>
              <w:rPr>
                <w:sz w:val="19"/>
              </w:rPr>
              <w:t>Updates the matching TASK's status to DONE</w:t>
            </w:r>
          </w:p>
        </w:tc>
      </w:tr>
    </w:tbl>
    <w:p>
      <w:pPr>
        <w:spacing w:after="80"/>
      </w:pPr>
    </w:p>
    <w:p>
      <w:pPr>
        <w:spacing w:before="360" w:after="120"/>
        <w:pBdr>
          <w:bottom w:val="single" w:sz="8" w:space="4" w:color="A8791F"/>
        </w:pBdr>
      </w:pPr>
      <w:r>
        <w:rPr>
          <w:b/>
          <w:color w:val="1F2D3D"/>
          <w:sz w:val="30"/>
        </w:rPr>
        <w:t>7. Architecture &amp; Data Security</w:t>
      </w:r>
    </w:p>
    <w:p>
      <w:pPr>
        <w:pStyle w:val="ListBullet"/>
        <w:spacing w:after="80"/>
      </w:pPr>
      <w:r>
        <w:rPr>
          <w:sz w:val="21"/>
        </w:rPr>
        <w:t>Every visibility rule (who sees whose calendar, leave detail, notice period, or can export what) is enforced server-side in a single permissions module — the frontend never decides what's visible, it only renders what the API returns.</w:t>
      </w:r>
    </w:p>
    <w:p>
      <w:pPr>
        <w:pStyle w:val="ListBullet"/>
        <w:spacing w:after="80"/>
      </w:pPr>
      <w:r>
        <w:rPr>
          <w:sz w:val="21"/>
        </w:rPr>
        <w:t>Passwords are bcrypt-hashed with a forced change on first login; sessions are signed cookies with a locally generated secret.</w:t>
      </w:r>
    </w:p>
    <w:p>
      <w:pPr>
        <w:pStyle w:val="ListBullet"/>
        <w:spacing w:after="80"/>
      </w:pPr>
      <w:r>
        <w:rPr>
          <w:sz w:val="21"/>
        </w:rPr>
        <w:t>The app binds to 0.0.0.0 so it can be reached from any device on the office LAN by browser, while the CEO's machine (or later, a small always-on office PC) hosts the shared database.</w:t>
      </w:r>
    </w:p>
    <w:p>
      <w:pPr>
        <w:pStyle w:val="ListBullet"/>
        <w:spacing w:after="80"/>
      </w:pPr>
      <w:r>
        <w:rPr>
          <w:sz w:val="21"/>
        </w:rPr>
        <w:t>A confidential Excel sheet (Leave &amp; Notice) is only generated for a requester permitted to see every employee in that export — never generated and then hidden, genuinely never produced.</w:t>
      </w:r>
    </w:p>
    <w:p>
      <w:pPr>
        <w:spacing w:before="360" w:after="120"/>
        <w:pBdr>
          <w:bottom w:val="single" w:sz="8" w:space="4" w:color="A8791F"/>
        </w:pBdr>
      </w:pPr>
      <w:r>
        <w:rPr>
          <w:b/>
          <w:color w:val="1F2D3D"/>
          <w:sz w:val="30"/>
        </w:rPr>
        <w:t>8. Development Approach</w:t>
      </w:r>
    </w:p>
    <w:p>
      <w:pPr>
        <w:spacing w:after="160"/>
      </w:pPr>
      <w:r>
        <w:rPr>
          <w:b w:val="0"/>
          <w:i w:val="0"/>
          <w:sz w:val="21"/>
        </w:rPr>
        <w:t>The application was built inside Antigravity, working module by module against a written project plan: authentication and role hierarchy first, then the calendar and prompt engine, then attendance/leave/employee-lifecycle, and finally reporting, backup and the audit log. Each module was implemented, then exercised through the running app before moving to the next, so permission rules could be checked against real data at every stage rather than assumed to be correct.</w:t>
      </w:r>
    </w:p>
    <w:p>
      <w:pPr>
        <w:spacing w:before="360" w:after="120"/>
        <w:pBdr>
          <w:bottom w:val="single" w:sz="8" w:space="4" w:color="A8791F"/>
        </w:pBdr>
      </w:pPr>
      <w:r>
        <w:rPr>
          <w:b/>
          <w:color w:val="1F2D3D"/>
          <w:sz w:val="30"/>
        </w:rPr>
        <w:t>9. Testing &amp; Validation</w:t>
      </w:r>
    </w:p>
    <w:p>
      <w:pPr>
        <w:spacing w:after="160"/>
      </w:pPr>
      <w:r>
        <w:rPr>
          <w:b w:val="0"/>
          <w:i w:val="0"/>
          <w:sz w:val="21"/>
        </w:rPr>
        <w:t>The application was tested with scripted, repeatable checks rather than ad-hoc clicking:</w:t>
      </w:r>
    </w:p>
    <w:p>
      <w:pPr>
        <w:pStyle w:val="ListBullet"/>
        <w:spacing w:after="80"/>
      </w:pPr>
      <w:r>
        <w:rPr>
          <w:sz w:val="21"/>
        </w:rPr>
        <w:t>Regression suites covering every page across five distinct roles (CEO, Department Admin, Manager, Employee, and an on-notice Employee) — over 70 checks passed on the final build.</w:t>
      </w:r>
    </w:p>
    <w:p>
      <w:pPr>
        <w:pStyle w:val="ListBullet"/>
        <w:spacing w:after="80"/>
      </w:pPr>
      <w:r>
        <w:rPr>
          <w:sz w:val="21"/>
        </w:rPr>
        <w:t>Deliberate privilege-escalation attempts: a peer with no management relationship was confirmed unable to change another employee's task status; a regular employee was confirmed unable to self-approve their own leave request via a direct request.</w:t>
      </w:r>
    </w:p>
    <w:p>
      <w:pPr>
        <w:pStyle w:val="ListBullet"/>
        <w:spacing w:after="80"/>
      </w:pPr>
      <w:r>
        <w:rPr>
          <w:sz w:val="21"/>
        </w:rPr>
        <w:t>The Excel export bug (a blank department/employee filter crashing the request) was reproduced, fixed, and re-verified — including a direct comparison that the on-screen preview and the downloaded workbook always show identical figures.</w:t>
      </w:r>
    </w:p>
    <w:p>
      <w:pPr>
        <w:pStyle w:val="ListBullet"/>
        <w:spacing w:after="80"/>
      </w:pPr>
      <w:r>
        <w:rPr>
          <w:sz w:val="21"/>
        </w:rPr>
        <w:t>The packaged .exe itself was tested in a clean folder (no source code present) to confirm it self-seeds its database, serves the login page, and produces a correct Excel export standalone.</w:t>
      </w:r>
    </w:p>
    <w:p>
      <w:pPr>
        <w:spacing w:before="360" w:after="120"/>
        <w:pBdr>
          <w:bottom w:val="single" w:sz="8" w:space="4" w:color="A8791F"/>
        </w:pBdr>
      </w:pPr>
      <w:r>
        <w:rPr>
          <w:b/>
          <w:color w:val="1F2D3D"/>
          <w:sz w:val="30"/>
        </w:rPr>
        <w:t>10. Use Cases by Role</w:t>
      </w:r>
    </w:p>
    <w:tbl>
      <w:tblPr>
        <w:tblStyle w:val="TableGrid"/>
        <w:tblW w:type="auto" w:w="0"/>
        <w:jc w:val="center"/>
        <w:tblLayout w:type="fixed"/>
        <w:tblLook w:firstColumn="1" w:firstRow="1" w:lastColumn="0" w:lastRow="0" w:noHBand="0" w:noVBand="1" w:val="04A0"/>
      </w:tblPr>
      <w:tblGrid>
        <w:gridCol w:w="4706"/>
        <w:gridCol w:w="4706"/>
      </w:tblGrid>
      <w:tr>
        <w:tc>
          <w:tcPr>
            <w:tcW w:type="dxa" w:w="1814"/>
            <w:shd w:fill="1F2D3D"/>
          </w:tcPr>
          <w:p>
            <w:r/>
            <w:r>
              <w:rPr>
                <w:b/>
                <w:color w:val="FFFFFF"/>
                <w:sz w:val="19"/>
              </w:rPr>
              <w:t>Role</w:t>
            </w:r>
          </w:p>
        </w:tc>
        <w:tc>
          <w:tcPr>
            <w:tcW w:type="dxa" w:w="6009"/>
            <w:shd w:fill="1F2D3D"/>
          </w:tcPr>
          <w:p>
            <w:r/>
            <w:r>
              <w:rPr>
                <w:b/>
                <w:color w:val="FFFFFF"/>
                <w:sz w:val="19"/>
              </w:rPr>
              <w:t>Representative Use Case</w:t>
            </w:r>
          </w:p>
        </w:tc>
      </w:tr>
      <w:tr>
        <w:tc>
          <w:tcPr>
            <w:tcW w:type="dxa" w:w="1814"/>
          </w:tcPr>
          <w:p>
            <w:r/>
            <w:r>
              <w:rPr>
                <w:sz w:val="19"/>
              </w:rPr>
              <w:t>CEO</w:t>
            </w:r>
          </w:p>
        </w:tc>
        <w:tc>
          <w:tcPr>
            <w:tcW w:type="dxa" w:w="6009"/>
          </w:tcPr>
          <w:p>
            <w:r/>
            <w:r>
              <w:rPr>
                <w:sz w:val="19"/>
              </w:rPr>
              <w:t>Open the dashboard each morning to see company-wide attendance %, employees on notice, and pending leave approvals in one glance; run a full backup before month-end.</w:t>
            </w:r>
          </w:p>
        </w:tc>
      </w:tr>
      <w:tr>
        <w:tc>
          <w:tcPr>
            <w:tcW w:type="dxa" w:w="1814"/>
          </w:tcPr>
          <w:p>
            <w:r/>
            <w:r>
              <w:rPr>
                <w:sz w:val="19"/>
              </w:rPr>
              <w:t>Department Admin</w:t>
            </w:r>
          </w:p>
        </w:tc>
        <w:tc>
          <w:tcPr>
            <w:tcW w:type="dxa" w:w="6009"/>
          </w:tcPr>
          <w:p>
            <w:r/>
            <w:r>
              <w:rPr>
                <w:sz w:val="19"/>
              </w:rPr>
              <w:t>Add a new joiner to the department, reset a forgotten password, and export the department's monthly attendance and task report.</w:t>
            </w:r>
          </w:p>
        </w:tc>
      </w:tr>
      <w:tr>
        <w:tc>
          <w:tcPr>
            <w:tcW w:type="dxa" w:w="1814"/>
          </w:tcPr>
          <w:p>
            <w:r/>
            <w:r>
              <w:rPr>
                <w:sz w:val="19"/>
              </w:rPr>
              <w:t>Manager</w:t>
            </w:r>
          </w:p>
        </w:tc>
        <w:tc>
          <w:tcPr>
            <w:tcW w:type="dxa" w:w="6009"/>
          </w:tcPr>
          <w:p>
            <w:r/>
            <w:r>
              <w:rPr>
                <w:sz w:val="19"/>
              </w:rPr>
              <w:t>Assign a task to a direct report, answer a query they raise on it, and approve their upcoming planned leave — all without seeing another team's confidential data.</w:t>
            </w:r>
          </w:p>
        </w:tc>
      </w:tr>
      <w:tr>
        <w:tc>
          <w:tcPr>
            <w:tcW w:type="dxa" w:w="1814"/>
          </w:tcPr>
          <w:p>
            <w:r/>
            <w:r>
              <w:rPr>
                <w:sz w:val="19"/>
              </w:rPr>
              <w:t>Employee</w:t>
            </w:r>
          </w:p>
        </w:tc>
        <w:tc>
          <w:tcPr>
            <w:tcW w:type="dxa" w:w="6009"/>
          </w:tcPr>
          <w:p>
            <w:r/>
            <w:r>
              <w:rPr>
                <w:sz w:val="19"/>
              </w:rPr>
              <w:t>Mark ‘Work From Home’ with one click or by typing it, check colleagues' free/busy before proposing a meeting time, and track their own leave balance.</w:t>
            </w:r>
          </w:p>
        </w:tc>
      </w:tr>
      <w:tr>
        <w:tc>
          <w:tcPr>
            <w:tcW w:type="dxa" w:w="1814"/>
          </w:tcPr>
          <w:p>
            <w:r/>
            <w:r>
              <w:rPr>
                <w:sz w:val="19"/>
              </w:rPr>
              <w:t>Departing Employee</w:t>
            </w:r>
          </w:p>
        </w:tc>
        <w:tc>
          <w:tcPr>
            <w:tcW w:type="dxa" w:w="6009"/>
          </w:tcPr>
          <w:p>
            <w:r/>
            <w:r>
              <w:rPr>
                <w:sz w:val="19"/>
              </w:rPr>
              <w:t>Submit a resignation with a proposed last working day; the system computes the notice period automatically and routes visibility of that information to Manager/Admin/CEO only.</w:t>
            </w:r>
          </w:p>
        </w:tc>
      </w:tr>
    </w:tbl>
    <w:p>
      <w:pPr>
        <w:spacing w:after="80"/>
      </w:pPr>
    </w:p>
    <w:p>
      <w:pPr>
        <w:spacing w:before="360" w:after="120"/>
        <w:pBdr>
          <w:bottom w:val="single" w:sz="8" w:space="4" w:color="A8791F"/>
        </w:pBdr>
      </w:pPr>
      <w:r>
        <w:rPr>
          <w:b/>
          <w:color w:val="1F2D3D"/>
          <w:sz w:val="30"/>
        </w:rPr>
        <w:t>11. Limitations &amp; Future Roadmap</w:t>
      </w:r>
    </w:p>
    <w:p>
      <w:pPr>
        <w:spacing w:after="160"/>
      </w:pPr>
      <w:r>
        <w:rPr>
          <w:b w:val="0"/>
          <w:i w:val="0"/>
          <w:sz w:val="21"/>
        </w:rPr>
        <w:t>Honest scope boundaries of the current build, and the natural next steps:</w:t>
      </w:r>
    </w:p>
    <w:p>
      <w:pPr>
        <w:pStyle w:val="ListBullet"/>
        <w:spacing w:after="80"/>
      </w:pPr>
      <w:r>
        <w:rPr>
          <w:sz w:val="21"/>
        </w:rPr>
        <w:t>No TLS/HTTPS, account lockout, or at-rest database encryption yet — acceptable for a trusted internal LAN, not for a more broadly exposed deployment.</w:t>
      </w:r>
    </w:p>
    <w:p>
      <w:pPr>
        <w:pStyle w:val="ListBullet"/>
        <w:spacing w:after="80"/>
      </w:pPr>
      <w:r>
        <w:rPr>
          <w:sz w:val="21"/>
        </w:rPr>
        <w:t>SQLite is appropriate for a team of a few dozen; a larger organisation would need to move to PostgreSQL and a proper backup/replication strategy.</w:t>
      </w:r>
    </w:p>
    <w:p>
      <w:pPr>
        <w:pStyle w:val="ListBullet"/>
        <w:spacing w:after="80"/>
      </w:pPr>
      <w:r>
        <w:rPr>
          <w:sz w:val="21"/>
        </w:rPr>
        <w:t>Phase 5 modules from the original plan — document repository, company announcements, IT asset register, a notifications bell, and an org-chart view — are designed for but not yet built.</w:t>
      </w:r>
    </w:p>
    <w:p>
      <w:pPr>
        <w:pStyle w:val="ListBullet"/>
        <w:spacing w:after="80"/>
      </w:pPr>
      <w:r>
        <w:rPr>
          <w:sz w:val="21"/>
        </w:rPr>
        <w:t>A future iteration could add an optional local LLM (e.g. via Ollama) as a second parsing layer for prompts the current rule-based engine doesn't confidently understand.</w:t>
      </w:r>
    </w:p>
    <w:p>
      <w:pPr>
        <w:spacing w:before="360" w:after="120"/>
        <w:pBdr>
          <w:bottom w:val="single" w:sz="8" w:space="4" w:color="A8791F"/>
        </w:pBdr>
      </w:pPr>
      <w:r>
        <w:rPr>
          <w:b/>
          <w:color w:val="1F2D3D"/>
          <w:sz w:val="30"/>
        </w:rPr>
        <w:t>12. Conclusion</w:t>
      </w:r>
    </w:p>
    <w:p>
      <w:pPr>
        <w:spacing w:after="160"/>
      </w:pPr>
      <w:r>
        <w:rPr>
          <w:b w:val="0"/>
          <w:i w:val="0"/>
          <w:sz w:val="21"/>
        </w:rPr>
        <w:t>Company OS demonstrates that a small, prompt-driven internal tool can genuinely replace the spreadsheet-and-chat sprawl most small companies operate on, while getting the one thing that matters most — who is allowed to see what — right at the server, not just the screen. Building it end-to-end inside Antigravity, from the first project plan through a tested, packaged executable, was the core exercise of this capstone: turning a plain-English brief into a working, role-aware, multi-user system.</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