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t xml:space="preserve"/>
      </w:r>
    </w:p>
    <w:p>
      <w:pPr>
        <w:jc w:val="center"/>
      </w:pPr>
      <w:r>
        <w:rPr>
          <w:rFonts w:ascii="Consolas" w:cs="Consolas" w:eastAsia="Consolas" w:hAnsi="Consolas"/>
          <w:b/>
          <w:bCs/>
          <w:color w:val="8A5A0B"/>
          <w:sz w:val="22"/>
          <w:szCs w:val="22"/>
        </w:rPr>
        <w:t xml:space="preserve">BEFORE YOU START · SETUP REFERENCE</w:t>
      </w:r>
    </w:p>
    <w:p>
      <w:pPr>
        <w:spacing w:after="100" w:before="200"/>
        <w:jc w:val="center"/>
      </w:pPr>
      <w:r>
        <w:rPr>
          <w:rFonts w:ascii="Georgia" w:cs="Georgia" w:eastAsia="Georgia" w:hAnsi="Georgia"/>
          <w:b/>
          <w:bCs/>
          <w:color w:val="1C2B30"/>
          <w:sz w:val="56"/>
          <w:szCs w:val="56"/>
        </w:rPr>
        <w:t xml:space="preserve">MSME 43B(h) Compliance Ledger</w:t>
      </w:r>
    </w:p>
    <w:p>
      <w:pPr>
        <w:spacing w:after="60"/>
        <w:jc w:val="center"/>
      </w:pPr>
      <w:r>
        <w:rPr>
          <w:rFonts w:ascii="Georgia" w:cs="Georgia" w:eastAsia="Georgia" w:hAnsi="Georgia"/>
          <w:color w:val="2F5D52"/>
          <w:sz w:val="30"/>
          <w:szCs w:val="30"/>
        </w:rPr>
        <w:t xml:space="preserve">Setup Checklist</w:t>
      </w:r>
    </w:p>
    <w:p>
      <w:pPr>
        <w:spacing w:after="500"/>
        <w:jc w:val="center"/>
      </w:pPr>
      <w:r>
        <w:rPr>
          <w:rFonts w:ascii="Calibri" w:cs="Calibri" w:eastAsia="Calibri" w:hAnsi="Calibri"/>
          <w:i/>
          <w:iCs/>
          <w:color w:val="6B6255"/>
          <w:sz w:val="22"/>
          <w:szCs w:val="22"/>
        </w:rPr>
        <w:t xml:space="preserve">Everything to check or install on a PC before running the tool for the first time</w:t>
      </w:r>
    </w:p>
    <w:p>
      <w:pPr>
        <w:spacing w:before="800"/>
        <w:jc w:val="center"/>
      </w:pPr>
      <w:r>
        <w:rPr>
          <w:rFonts w:ascii="Calibri" w:cs="Calibri" w:eastAsia="Calibri" w:hAnsi="Calibri"/>
          <w:b/>
          <w:bCs/>
          <w:color w:val="1C2B30"/>
          <w:sz w:val="24"/>
          <w:szCs w:val="24"/>
        </w:rPr>
        <w:t xml:space="preserve">S. D. Nikam &amp; Company</w:t>
      </w:r>
    </w:p>
    <w:p>
      <w:pPr>
        <w:jc w:val="center"/>
      </w:pPr>
      <w:r>
        <w:rPr>
          <w:rFonts w:ascii="Calibri" w:cs="Calibri" w:eastAsia="Calibri" w:hAnsi="Calibri"/>
          <w:color w:val="6B6255"/>
          <w:sz w:val="20"/>
          <w:szCs w:val="20"/>
        </w:rPr>
        <w:t xml:space="preserve">Chartered Accountants</w:t>
      </w:r>
    </w:p>
    <w:p>
      <w:r>
        <w:br w:type="page"/>
      </w:r>
    </w:p>
    <w:p>
      <w:pPr>
        <w:pStyle w:val="Heading1"/>
        <w:pBdr>
          <w:bottom w:val="single" w:color="1C2B30" w:sz="6" w:space="4"/>
        </w:pBdr>
        <w:spacing w:after="160" w:before="360"/>
      </w:pPr>
      <w:r>
        <w:rPr>
          <w:rFonts w:ascii="Georgia" w:cs="Georgia" w:eastAsia="Georgia" w:hAnsi="Georgia"/>
          <w:b/>
          <w:bCs/>
          <w:color w:val="1C2B30"/>
          <w:sz w:val="30"/>
          <w:szCs w:val="30"/>
        </w:rPr>
        <w:t xml:space="preserve">1. First, pick your setup path</w:t>
      </w:r>
    </w:p>
    <w:p>
      <w:pPr>
        <w:spacing w:after="140" w:line="300"/>
      </w:pPr>
      <w:r>
        <w:rPr>
          <w:rFonts w:ascii="Calibri" w:cs="Calibri" w:eastAsia="Calibri" w:hAnsi="Calibri"/>
          <w:i w:val="false"/>
          <w:iCs w:val="false"/>
          <w:color w:val="000000"/>
          <w:sz w:val="22"/>
          <w:szCs w:val="22"/>
        </w:rPr>
        <w:t xml:space="preserve">There are two ways to run this tool. Pick one before doing anything else — the rest of this checklist depends on it.</w:t>
      </w:r>
    </w:p>
    <w:tbl>
      <w:tblPr>
        <w:tblW w:type="pct" w:w="100%"/>
        <w:tblBorders>
          <w:top w:val="single" w:color="2F5D52" w:sz="8"/>
          <w:left w:val="single" w:color="2F5D52" w:sz="8"/>
          <w:bottom w:val="single" w:color="2F5D52" w:sz="8"/>
          <w:right w:val="single" w:color="2F5D52" w:sz="8"/>
          <w:insideH w:val="none" w:color="FFFFFF" w:sz="0"/>
          <w:insideV w:val="none" w:color="FFFFFF" w:sz="0"/>
        </w:tblBorders>
      </w:tblPr>
      <w:tblGrid>
        <w:gridCol w:w="100"/>
      </w:tblGrid>
      <w:tr>
        <w:tc>
          <w:tcPr>
            <w:shd w:fill="EAF3EC" w:val="clear"/>
            <w:tcMar>
              <w:top w:type="dxa" w:w="160"/>
              <w:left w:type="dxa" w:w="200"/>
              <w:bottom w:type="dxa" w:w="160"/>
              <w:right w:type="dxa" w:w="200"/>
            </w:tcMar>
          </w:tcPr>
          <w:p>
            <w:pPr>
              <w:spacing w:after="80"/>
            </w:pPr>
            <w:r>
              <w:rPr>
                <w:rFonts w:ascii="Calibri" w:cs="Calibri" w:eastAsia="Calibri" w:hAnsi="Calibri"/>
                <w:b/>
                <w:bCs/>
                <w:color w:val="2F5D52"/>
                <w:sz w:val="21"/>
                <w:szCs w:val="21"/>
              </w:rPr>
              <w:t xml:space="preserve">Path A — Running the standalone .exe (recommended for most PCs)</w:t>
            </w:r>
          </w:p>
          <w:p>
            <w:pPr>
              <w:spacing w:after="40"/>
            </w:pPr>
            <w:r>
              <w:rPr>
                <w:rFonts w:ascii="Calibri" w:cs="Calibri" w:eastAsia="Calibri" w:hAnsi="Calibri"/>
                <w:color w:val="1C2B30"/>
                <w:sz w:val="21"/>
                <w:szCs w:val="21"/>
              </w:rPr>
              <w:t xml:space="preserve">If someone already built MSME_43Bh_Ledger.exe for you, this is the easy path: nothing needs installing on the PC that runs it. Skip straight to Section 3.</w:t>
            </w:r>
          </w:p>
        </w:tc>
      </w:tr>
    </w:tbl>
    <w:tbl>
      <w:tblPr>
        <w:tblW w:type="pct" w:w="100%"/>
        <w:tblBorders>
          <w:top w:val="single" w:color="8A5A0B" w:sz="8"/>
          <w:left w:val="single" w:color="8A5A0B" w:sz="8"/>
          <w:bottom w:val="single" w:color="8A5A0B" w:sz="8"/>
          <w:right w:val="single" w:color="8A5A0B" w:sz="8"/>
          <w:insideH w:val="none" w:color="FFFFFF" w:sz="0"/>
          <w:insideV w:val="none" w:color="FFFFFF" w:sz="0"/>
        </w:tblBorders>
      </w:tblPr>
      <w:tblGrid>
        <w:gridCol w:w="100"/>
      </w:tblGrid>
      <w:tr>
        <w:tc>
          <w:tcPr>
            <w:shd w:fill="FBF1DE" w:val="clear"/>
            <w:tcMar>
              <w:top w:type="dxa" w:w="160"/>
              <w:left w:type="dxa" w:w="200"/>
              <w:bottom w:type="dxa" w:w="160"/>
              <w:right w:type="dxa" w:w="200"/>
            </w:tcMar>
          </w:tcPr>
          <w:p>
            <w:pPr>
              <w:spacing w:after="80"/>
            </w:pPr>
            <w:r>
              <w:rPr>
                <w:rFonts w:ascii="Calibri" w:cs="Calibri" w:eastAsia="Calibri" w:hAnsi="Calibri"/>
                <w:b/>
                <w:bCs/>
                <w:color w:val="8A5A0B"/>
                <w:sz w:val="21"/>
                <w:szCs w:val="21"/>
              </w:rPr>
              <w:t xml:space="preserve">Path B — Running the MSME_43Bh_App_FINAL.py file directly</w:t>
            </w:r>
          </w:p>
          <w:p>
            <w:pPr>
              <w:spacing w:after="40"/>
            </w:pPr>
            <w:r>
              <w:rPr>
                <w:rFonts w:ascii="Calibri" w:cs="Calibri" w:eastAsia="Calibri" w:hAnsi="Calibri"/>
                <w:color w:val="1C2B30"/>
                <w:sz w:val="21"/>
                <w:szCs w:val="21"/>
              </w:rPr>
              <w:t xml:space="preserve">If you were given the .py file instead of a .exe, that PC needs Python and two extra packages installed before the app will even open. Follow Section 2 in full, on every PC that will run the .py file.</w:t>
            </w:r>
          </w:p>
        </w:tc>
      </w:tr>
    </w:tbl>
    <w:p>
      <w:pPr>
        <w:pStyle w:val="Heading1"/>
        <w:pBdr>
          <w:bottom w:val="single" w:color="1C2B30" w:sz="6" w:space="4"/>
        </w:pBdr>
        <w:spacing w:after="160" w:before="360"/>
      </w:pPr>
      <w:r>
        <w:rPr>
          <w:rFonts w:ascii="Georgia" w:cs="Georgia" w:eastAsia="Georgia" w:hAnsi="Georgia"/>
          <w:b/>
          <w:bCs/>
          <w:color w:val="1C2B30"/>
          <w:sz w:val="30"/>
          <w:szCs w:val="30"/>
        </w:rPr>
        <w:t xml:space="preserve">2. Path B: setting up a PC to run the .py file</w:t>
      </w:r>
    </w:p>
    <w:p>
      <w:pPr>
        <w:pStyle w:val="Heading2"/>
        <w:spacing w:after="120" w:before="280"/>
      </w:pPr>
      <w:r>
        <w:rPr>
          <w:rFonts w:ascii="Georgia" w:cs="Georgia" w:eastAsia="Georgia" w:hAnsi="Georgia"/>
          <w:b/>
          <w:bCs/>
          <w:color w:val="2F5D52"/>
          <w:sz w:val="24"/>
          <w:szCs w:val="24"/>
        </w:rPr>
        <w:t xml:space="preserve">2.1  Check whether Python is already installed</w:t>
      </w:r>
    </w:p>
    <w:p>
      <w:pPr>
        <w:pStyle w:val="ListParagraph"/>
        <w:numPr>
          <w:ilvl w:val="0"/>
          <w:numId w:val="2"/>
        </w:numPr>
        <w:spacing w:after="100" w:line="280"/>
      </w:pPr>
      <w:r>
        <w:rPr>
          <w:rFonts w:ascii="Calibri" w:cs="Calibri" w:eastAsia="Calibri" w:hAnsi="Calibri"/>
          <w:sz w:val="22"/>
          <w:szCs w:val="22"/>
        </w:rPr>
        <w:t xml:space="preserve">Open Command Prompt (press Win+R, type cmd, press Enter).</w:t>
      </w:r>
    </w:p>
    <w:p>
      <w:pPr>
        <w:pStyle w:val="ListParagraph"/>
        <w:numPr>
          <w:ilvl w:val="0"/>
          <w:numId w:val="2"/>
        </w:numPr>
        <w:spacing w:after="100" w:line="280"/>
      </w:pPr>
      <w:r>
        <w:rPr>
          <w:rFonts w:ascii="Calibri" w:cs="Calibri" w:eastAsia="Calibri" w:hAnsi="Calibri"/>
          <w:sz w:val="22"/>
          <w:szCs w:val="22"/>
        </w:rPr>
        <w:t xml:space="preserve">Type: python --version</w:t>
      </w:r>
    </w:p>
    <w:p>
      <w:pPr>
        <w:pStyle w:val="ListParagraph"/>
        <w:numPr>
          <w:ilvl w:val="0"/>
          <w:numId w:val="2"/>
        </w:numPr>
        <w:spacing w:after="100" w:line="280"/>
      </w:pPr>
      <w:r>
        <w:rPr>
          <w:rFonts w:ascii="Calibri" w:cs="Calibri" w:eastAsia="Calibri" w:hAnsi="Calibri"/>
          <w:sz w:val="22"/>
          <w:szCs w:val="22"/>
        </w:rPr>
        <w:t xml:space="preserve">If that fails, also try: py --version</w:t>
      </w:r>
    </w:p>
    <w:p>
      <w:pPr>
        <w:pStyle w:val="ListParagraph"/>
        <w:numPr>
          <w:ilvl w:val="0"/>
          <w:numId w:val="2"/>
        </w:numPr>
        <w:spacing w:after="100" w:line="280"/>
      </w:pPr>
      <w:r>
        <w:rPr>
          <w:rFonts w:ascii="Calibri" w:cs="Calibri" w:eastAsia="Calibri" w:hAnsi="Calibri"/>
          <w:sz w:val="22"/>
          <w:szCs w:val="22"/>
        </w:rPr>
        <w:t xml:space="preserve">If either command shows a version number (e.g. Python 3.11.4), Python is installed — skip to 2.3.</w:t>
      </w:r>
    </w:p>
    <w:p>
      <w:pPr>
        <w:pStyle w:val="Heading2"/>
        <w:spacing w:after="120" w:before="280"/>
      </w:pPr>
      <w:r>
        <w:rPr>
          <w:rFonts w:ascii="Georgia" w:cs="Georgia" w:eastAsia="Georgia" w:hAnsi="Georgia"/>
          <w:b/>
          <w:bCs/>
          <w:color w:val="2F5D52"/>
          <w:sz w:val="24"/>
          <w:szCs w:val="24"/>
        </w:rPr>
        <w:t xml:space="preserve">2.2  If Python is not installed</w:t>
      </w:r>
    </w:p>
    <w:p>
      <w:pPr>
        <w:pStyle w:val="ListParagraph"/>
        <w:numPr>
          <w:ilvl w:val="0"/>
          <w:numId w:val="3"/>
        </w:numPr>
        <w:spacing w:after="100" w:line="280"/>
      </w:pPr>
      <w:r>
        <w:rPr>
          <w:rFonts w:ascii="Calibri" w:cs="Calibri" w:eastAsia="Calibri" w:hAnsi="Calibri"/>
          <w:sz w:val="22"/>
          <w:szCs w:val="22"/>
        </w:rPr>
        <w:t xml:space="preserve">Download the installer from python.org/downloads.</w:t>
      </w:r>
    </w:p>
    <w:p>
      <w:pPr>
        <w:pStyle w:val="ListParagraph"/>
        <w:numPr>
          <w:ilvl w:val="0"/>
          <w:numId w:val="3"/>
        </w:numPr>
        <w:spacing w:after="100" w:line="280"/>
      </w:pPr>
      <w:r>
        <w:rPr>
          <w:rFonts w:ascii="Calibri" w:cs="Calibri" w:eastAsia="Calibri" w:hAnsi="Calibri"/>
          <w:sz w:val="22"/>
          <w:szCs w:val="22"/>
        </w:rPr>
        <w:t xml:space="preserve">Run the installer. On the very first screen, tick “Add python.exe to PATH” before clicking Install. This checkbox is easy to miss and is the single most common cause of setup problems.</w:t>
      </w:r>
    </w:p>
    <w:p>
      <w:pPr>
        <w:pStyle w:val="ListParagraph"/>
        <w:numPr>
          <w:ilvl w:val="0"/>
          <w:numId w:val="3"/>
        </w:numPr>
        <w:spacing w:after="100" w:line="280"/>
      </w:pPr>
      <w:r>
        <w:rPr>
          <w:rFonts w:ascii="Calibri" w:cs="Calibri" w:eastAsia="Calibri" w:hAnsi="Calibri"/>
          <w:sz w:val="22"/>
          <w:szCs w:val="22"/>
        </w:rPr>
        <w:t xml:space="preserve">Close and reopen Command Prompt after installing — a window opened before installation won't see the update.</w:t>
      </w:r>
    </w:p>
    <w:p>
      <w:pPr>
        <w:pStyle w:val="Heading2"/>
        <w:spacing w:after="120" w:before="280"/>
      </w:pPr>
      <w:r>
        <w:rPr>
          <w:rFonts w:ascii="Georgia" w:cs="Georgia" w:eastAsia="Georgia" w:hAnsi="Georgia"/>
          <w:b/>
          <w:bCs/>
          <w:color w:val="2F5D52"/>
          <w:sz w:val="24"/>
          <w:szCs w:val="24"/>
        </w:rPr>
        <w:t xml:space="preserve">2.3  Install the two packages the app needs</w:t>
      </w:r>
    </w:p>
    <w:p>
      <w:pPr>
        <w:pStyle w:val="ListParagraph"/>
        <w:numPr>
          <w:ilvl w:val="0"/>
          <w:numId w:val="4"/>
        </w:numPr>
        <w:spacing w:after="100" w:line="280"/>
      </w:pPr>
      <w:r>
        <w:rPr>
          <w:rFonts w:ascii="Calibri" w:cs="Calibri" w:eastAsia="Calibri" w:hAnsi="Calibri"/>
          <w:sz w:val="22"/>
          <w:szCs w:val="22"/>
        </w:rPr>
        <w:t xml:space="preserve">In Command Prompt, type: pip install openpyxl reportlab</w:t>
      </w:r>
    </w:p>
    <w:p>
      <w:pPr>
        <w:pStyle w:val="ListParagraph"/>
        <w:numPr>
          <w:ilvl w:val="0"/>
          <w:numId w:val="4"/>
        </w:numPr>
        <w:spacing w:after="100" w:line="280"/>
      </w:pPr>
      <w:r>
        <w:rPr>
          <w:rFonts w:ascii="Calibri" w:cs="Calibri" w:eastAsia="Calibri" w:hAnsi="Calibri"/>
          <w:sz w:val="22"/>
          <w:szCs w:val="22"/>
        </w:rPr>
        <w:t xml:space="preserve">If you see 'pip is not recognized', use this instead: python -m pip install openpyxl reportlab</w:t>
      </w:r>
    </w:p>
    <w:p>
      <w:pPr>
        <w:pStyle w:val="ListParagraph"/>
        <w:numPr>
          <w:ilvl w:val="0"/>
          <w:numId w:val="4"/>
        </w:numPr>
        <w:spacing w:after="100" w:line="280"/>
      </w:pPr>
      <w:r>
        <w:rPr>
          <w:rFonts w:ascii="Calibri" w:cs="Calibri" w:eastAsia="Calibri" w:hAnsi="Calibri"/>
          <w:sz w:val="22"/>
          <w:szCs w:val="22"/>
        </w:rPr>
        <w:t xml:space="preserve">Wait for 'Successfully installed...' to appear before continuing.</w:t>
      </w:r>
    </w:p>
    <w:tbl>
      <w:tblPr>
        <w:tblW w:type="pct" w:w="100%"/>
        <w:tblBorders>
          <w:top w:val="single" w:color="8A5A0B" w:sz="8"/>
          <w:left w:val="single" w:color="8A5A0B" w:sz="8"/>
          <w:bottom w:val="single" w:color="8A5A0B" w:sz="8"/>
          <w:right w:val="single" w:color="8A5A0B" w:sz="8"/>
          <w:insideH w:val="none" w:color="FFFFFF" w:sz="0"/>
          <w:insideV w:val="none" w:color="FFFFFF" w:sz="0"/>
        </w:tblBorders>
      </w:tblPr>
      <w:tblGrid>
        <w:gridCol w:w="100"/>
      </w:tblGrid>
      <w:tr>
        <w:tc>
          <w:tcPr>
            <w:shd w:fill="FBF1DE" w:val="clear"/>
            <w:tcMar>
              <w:top w:type="dxa" w:w="160"/>
              <w:left w:type="dxa" w:w="200"/>
              <w:bottom w:type="dxa" w:w="160"/>
              <w:right w:type="dxa" w:w="200"/>
            </w:tcMar>
          </w:tcPr>
          <w:p>
            <w:pPr>
              <w:spacing w:after="80"/>
            </w:pPr>
            <w:r>
              <w:rPr>
                <w:rFonts w:ascii="Calibri" w:cs="Calibri" w:eastAsia="Calibri" w:hAnsi="Calibri"/>
                <w:b/>
                <w:bCs/>
                <w:color w:val="8A5A0B"/>
                <w:sz w:val="21"/>
                <w:szCs w:val="21"/>
              </w:rPr>
              <w:t xml:space="preserve">What each package is for</w:t>
            </w:r>
          </w:p>
          <w:p>
            <w:pPr>
              <w:spacing w:after="40"/>
            </w:pPr>
            <w:r>
              <w:rPr>
                <w:rFonts w:ascii="Calibri" w:cs="Calibri" w:eastAsia="Calibri" w:hAnsi="Calibri"/>
                <w:color w:val="1C2B30"/>
                <w:sz w:val="21"/>
                <w:szCs w:val="21"/>
              </w:rPr>
              <w:t xml:space="preserve">openpyxl — lets the app read your Tally Excel exports and write formatted Excel reports. Without it, every Excel import and Excel export will fail with a 'Reading Excel files needs the openpyxl package' message.</w:t>
            </w:r>
          </w:p>
          <w:p>
            <w:pPr>
              <w:spacing w:after="40"/>
            </w:pPr>
            <w:r>
              <w:rPr>
                <w:rFonts w:ascii="Calibri" w:cs="Calibri" w:eastAsia="Calibri" w:hAnsi="Calibri"/>
                <w:color w:val="1C2B30"/>
                <w:sz w:val="21"/>
                <w:szCs w:val="21"/>
              </w:rPr>
              <w:t xml:space="preserve">reportlab — lets the app generate PDF reports. Without it, PDF export will fail with a similar message.</w:t>
            </w:r>
          </w:p>
        </w:tc>
      </w:tr>
    </w:tbl>
    <w:p>
      <w:pPr>
        <w:pStyle w:val="Heading2"/>
        <w:spacing w:after="120" w:before="280"/>
      </w:pPr>
      <w:r>
        <w:rPr>
          <w:rFonts w:ascii="Georgia" w:cs="Georgia" w:eastAsia="Georgia" w:hAnsi="Georgia"/>
          <w:b/>
          <w:bCs/>
          <w:color w:val="2F5D52"/>
          <w:sz w:val="24"/>
          <w:szCs w:val="24"/>
        </w:rPr>
        <w:t xml:space="preserve">2.4  Run the app</w:t>
      </w:r>
    </w:p>
    <w:p>
      <w:pPr>
        <w:pStyle w:val="ListParagraph"/>
        <w:numPr>
          <w:ilvl w:val="0"/>
          <w:numId w:val="5"/>
        </w:numPr>
        <w:spacing w:after="100" w:line="280"/>
      </w:pPr>
      <w:r>
        <w:rPr>
          <w:rFonts w:ascii="Calibri" w:cs="Calibri" w:eastAsia="Calibri" w:hAnsi="Calibri"/>
          <w:sz w:val="22"/>
          <w:szCs w:val="22"/>
        </w:rPr>
        <w:t xml:space="preserve">Double-click MSME_43Bh_App_FINAL.py, or run it from Command Prompt with: python MSME_43Bh_App_FINAL.py</w:t>
      </w:r>
    </w:p>
    <w:p>
      <w:pPr>
        <w:pStyle w:val="ListParagraph"/>
        <w:numPr>
          <w:ilvl w:val="0"/>
          <w:numId w:val="5"/>
        </w:numPr>
        <w:spacing w:after="100" w:line="280"/>
      </w:pPr>
      <w:r>
        <w:rPr>
          <w:rFonts w:ascii="Calibri" w:cs="Calibri" w:eastAsia="Calibri" w:hAnsi="Calibri"/>
          <w:sz w:val="22"/>
          <w:szCs w:val="22"/>
        </w:rPr>
        <w:t xml:space="preserve">Running it from Command Prompt is worth doing at least once — if anything goes wrong, the exact error text stays visible in that window instead of the app just failing silently.</w:t>
      </w:r>
    </w:p>
    <w:p>
      <w:pPr>
        <w:spacing w:after="140" w:line="300"/>
      </w:pPr>
      <w:r>
        <w:rPr>
          <w:rFonts w:ascii="Calibri" w:cs="Calibri" w:eastAsia="Calibri" w:hAnsi="Calibri"/>
          <w:i/>
          <w:iCs/>
          <w:color w:val="000000"/>
          <w:sz w:val="22"/>
          <w:szCs w:val="22"/>
        </w:rPr>
        <w:t xml:space="preserve">Repeat all of Section 2 on every additional PC that will run the .py file directly — these installs are local to each machine and don't carry over.</w:t>
      </w:r>
    </w:p>
    <w:p>
      <w:pPr>
        <w:pStyle w:val="Heading1"/>
        <w:pBdr>
          <w:bottom w:val="single" w:color="1C2B30" w:sz="6" w:space="4"/>
        </w:pBdr>
        <w:spacing w:after="160" w:before="360"/>
      </w:pPr>
      <w:r>
        <w:rPr>
          <w:rFonts w:ascii="Georgia" w:cs="Georgia" w:eastAsia="Georgia" w:hAnsi="Georgia"/>
          <w:b/>
          <w:bCs/>
          <w:color w:val="1C2B30"/>
          <w:sz w:val="30"/>
          <w:szCs w:val="30"/>
        </w:rPr>
        <w:t xml:space="preserve">3. Path A: running the standalone .exe</w:t>
      </w:r>
    </w:p>
    <w:p>
      <w:pPr>
        <w:pStyle w:val="ListParagraph"/>
        <w:numPr>
          <w:ilvl w:val="0"/>
          <w:numId w:val="6"/>
        </w:numPr>
        <w:spacing w:after="80" w:line="280"/>
      </w:pPr>
      <w:r>
        <w:rPr>
          <w:rFonts w:ascii="Calibri" w:cs="Calibri" w:eastAsia="Calibri" w:hAnsi="Calibri"/>
          <w:sz w:val="22"/>
          <w:szCs w:val="22"/>
        </w:rPr>
        <w:t xml:space="preserve">No Python, no pip install, nothing to set up — that's the entire point of building the .exe.</w:t>
      </w:r>
    </w:p>
    <w:p>
      <w:pPr>
        <w:pStyle w:val="ListParagraph"/>
        <w:numPr>
          <w:ilvl w:val="0"/>
          <w:numId w:val="6"/>
        </w:numPr>
        <w:spacing w:after="80" w:line="280"/>
      </w:pPr>
      <w:r>
        <w:rPr>
          <w:rFonts w:ascii="Calibri" w:cs="Calibri" w:eastAsia="Calibri" w:hAnsi="Calibri"/>
          <w:sz w:val="22"/>
          <w:szCs w:val="22"/>
        </w:rPr>
        <w:t xml:space="preserve">Copy MSME_43Bh_Ledger.exe to the PC (USB drive, shared folder, email — any method works) and double-click it.</w:t>
      </w:r>
    </w:p>
    <w:p>
      <w:pPr>
        <w:pStyle w:val="ListParagraph"/>
        <w:numPr>
          <w:ilvl w:val="0"/>
          <w:numId w:val="6"/>
        </w:numPr>
        <w:spacing w:after="80" w:line="280"/>
      </w:pPr>
      <w:r>
        <w:rPr>
          <w:rFonts w:ascii="Calibri" w:cs="Calibri" w:eastAsia="Calibri" w:hAnsi="Calibri"/>
          <w:sz w:val="22"/>
          <w:szCs w:val="22"/>
        </w:rPr>
        <w:t xml:space="preserve">The first time it runs on a given PC, Windows may show a blue “Windows protected your PC” screen. Click “More info” then “Run anyway.” This is normal for any new, unsigned .exe.</w:t>
      </w:r>
    </w:p>
    <w:p>
      <w:pPr>
        <w:pStyle w:val="ListParagraph"/>
        <w:numPr>
          <w:ilvl w:val="0"/>
          <w:numId w:val="6"/>
        </w:numPr>
        <w:spacing w:after="80" w:line="280"/>
      </w:pPr>
      <w:r>
        <w:rPr>
          <w:rFonts w:ascii="Calibri" w:cs="Calibri" w:eastAsia="Calibri" w:hAnsi="Calibri"/>
          <w:sz w:val="22"/>
          <w:szCs w:val="22"/>
        </w:rPr>
        <w:t xml:space="preserve">If antivirus software quarantines the file instead, restore it and add the app's folder to the antivirus exclusion list.</w:t>
      </w:r>
    </w:p>
    <w:tbl>
      <w:tblPr>
        <w:tblW w:type="pct" w:w="100%"/>
        <w:tblBorders>
          <w:top w:val="single" w:color="7A2E2E" w:sz="8"/>
          <w:left w:val="single" w:color="7A2E2E" w:sz="8"/>
          <w:bottom w:val="single" w:color="7A2E2E" w:sz="8"/>
          <w:right w:val="single" w:color="7A2E2E" w:sz="8"/>
          <w:insideH w:val="none" w:color="FFFFFF" w:sz="0"/>
          <w:insideV w:val="none" w:color="FFFFFF" w:sz="0"/>
        </w:tblBorders>
      </w:tblPr>
      <w:tblGrid>
        <w:gridCol w:w="100"/>
      </w:tblGrid>
      <w:tr>
        <w:tc>
          <w:tcPr>
            <w:shd w:fill="F7E9E6" w:val="clear"/>
            <w:tcMar>
              <w:top w:type="dxa" w:w="160"/>
              <w:left w:type="dxa" w:w="200"/>
              <w:bottom w:type="dxa" w:w="160"/>
              <w:right w:type="dxa" w:w="200"/>
            </w:tcMar>
          </w:tcPr>
          <w:p>
            <w:pPr>
              <w:spacing w:after="80"/>
            </w:pPr>
            <w:r>
              <w:rPr>
                <w:rFonts w:ascii="Calibri" w:cs="Calibri" w:eastAsia="Calibri" w:hAnsi="Calibri"/>
                <w:b/>
                <w:bCs/>
                <w:color w:val="7A2E2E"/>
                <w:sz w:val="21"/>
                <w:szCs w:val="21"/>
              </w:rPr>
              <w:t xml:space="preserve">If Excel import still fails on the .exe</w:t>
            </w:r>
          </w:p>
          <w:p>
            <w:pPr>
              <w:spacing w:after="40"/>
            </w:pPr>
            <w:r>
              <w:rPr>
                <w:rFonts w:ascii="Calibri" w:cs="Calibri" w:eastAsia="Calibri" w:hAnsi="Calibri"/>
                <w:color w:val="1C2B30"/>
                <w:sz w:val="21"/>
                <w:szCs w:val="21"/>
              </w:rPr>
              <w:t xml:space="preserve">This means the .exe itself was built without openpyxl/reportlab properly bundled in — installing anything on THIS PC won't fix it. The fix has to happen back on the machine used to build the .exe: rebuild with pyinstaller --onefile --windowed --name "MSME_43Bh_Ledger" --hidden-import=openpyxl.cell._writer MSME_43Bh_App_FINAL.py, then redistribute the new .exe to every PC.</w:t>
            </w:r>
          </w:p>
        </w:tc>
      </w:tr>
    </w:tbl>
    <w:p>
      <w:pPr>
        <w:pStyle w:val="Heading1"/>
        <w:pBdr>
          <w:bottom w:val="single" w:color="1C2B30" w:sz="6" w:space="4"/>
        </w:pBdr>
        <w:spacing w:after="160" w:before="360"/>
      </w:pPr>
      <w:r>
        <w:rPr>
          <w:rFonts w:ascii="Georgia" w:cs="Georgia" w:eastAsia="Georgia" w:hAnsi="Georgia"/>
          <w:b/>
          <w:bCs/>
          <w:color w:val="1C2B30"/>
          <w:sz w:val="30"/>
          <w:szCs w:val="30"/>
        </w:rPr>
        <w:t xml:space="preserve">4. Where to put the app and its data</w:t>
      </w:r>
    </w:p>
    <w:p>
      <w:pPr>
        <w:pStyle w:val="ListParagraph"/>
        <w:numPr>
          <w:ilvl w:val="0"/>
          <w:numId w:val="6"/>
        </w:numPr>
        <w:spacing w:after="80" w:line="280"/>
      </w:pPr>
      <w:r>
        <w:rPr>
          <w:rFonts w:ascii="Calibri" w:cs="Calibri" w:eastAsia="Calibri" w:hAnsi="Calibri"/>
          <w:sz w:val="22"/>
          <w:szCs w:val="22"/>
        </w:rPr>
        <w:t xml:space="preserve">Put the .exe (or .py file) in a folder you have full read/write access to — avoid Program Files or other protected system folders, which can block the app from creating its database.</w:t>
      </w:r>
    </w:p>
    <w:p>
      <w:pPr>
        <w:pStyle w:val="ListParagraph"/>
        <w:numPr>
          <w:ilvl w:val="0"/>
          <w:numId w:val="6"/>
        </w:numPr>
        <w:spacing w:after="80" w:line="280"/>
      </w:pPr>
      <w:r>
        <w:rPr>
          <w:rFonts w:ascii="Calibri" w:cs="Calibri" w:eastAsia="Calibri" w:hAnsi="Calibri"/>
          <w:sz w:val="22"/>
          <w:szCs w:val="22"/>
        </w:rPr>
        <w:t xml:space="preserve">The first time it runs, the app creates a file called msme_clients.db in the same folder — this holds every client's saved data. There is no separate installer step for this; it happens automatically.</w:t>
      </w:r>
    </w:p>
    <w:p>
      <w:pPr>
        <w:pStyle w:val="ListParagraph"/>
        <w:numPr>
          <w:ilvl w:val="0"/>
          <w:numId w:val="6"/>
        </w:numPr>
        <w:spacing w:after="80" w:line="280"/>
      </w:pPr>
      <w:r>
        <w:rPr>
          <w:rFonts w:ascii="Calibri" w:cs="Calibri" w:eastAsia="Calibri" w:hAnsi="Calibri"/>
          <w:sz w:val="22"/>
          <w:szCs w:val="22"/>
        </w:rPr>
        <w:t xml:space="preserve">If several staff need to see the same clients, put the app on a shared network drive rather than copying it to each person's local disk — otherwise each PC will build up its own separate, disconnected set of client data.</w:t>
      </w:r>
    </w:p>
    <w:p>
      <w:pPr>
        <w:pStyle w:val="ListParagraph"/>
        <w:numPr>
          <w:ilvl w:val="0"/>
          <w:numId w:val="6"/>
        </w:numPr>
        <w:spacing w:after="80" w:line="280"/>
      </w:pPr>
      <w:r>
        <w:rPr>
          <w:rFonts w:ascii="Calibri" w:cs="Calibri" w:eastAsia="Calibri" w:hAnsi="Calibri"/>
          <w:sz w:val="22"/>
          <w:szCs w:val="22"/>
        </w:rPr>
        <w:t xml:space="preserve">Back up msme_clients.db periodically (copy it somewhere safe, e.g. alongside your regular data backups) — it is the only copy of every client's saved compliance working.</w:t>
      </w:r>
    </w:p>
    <w:p>
      <w:pPr>
        <w:pStyle w:val="Heading1"/>
        <w:pBdr>
          <w:bottom w:val="single" w:color="1C2B30" w:sz="6" w:space="4"/>
        </w:pBdr>
        <w:spacing w:after="160" w:before="360"/>
      </w:pPr>
      <w:r>
        <w:rPr>
          <w:rFonts w:ascii="Georgia" w:cs="Georgia" w:eastAsia="Georgia" w:hAnsi="Georgia"/>
          <w:b/>
          <w:bCs/>
          <w:color w:val="1C2B30"/>
          <w:sz w:val="30"/>
          <w:szCs w:val="30"/>
        </w:rPr>
        <w:t xml:space="preserve">5. Before you start real client work</w:t>
      </w:r>
    </w:p>
    <w:p>
      <w:pPr>
        <w:pStyle w:val="ListParagraph"/>
        <w:numPr>
          <w:ilvl w:val="0"/>
          <w:numId w:val="7"/>
        </w:numPr>
        <w:spacing w:after="100" w:line="280"/>
      </w:pPr>
      <w:r>
        <w:rPr>
          <w:rFonts w:ascii="Calibri" w:cs="Calibri" w:eastAsia="Calibri" w:hAnsi="Calibri"/>
          <w:sz w:val="22"/>
          <w:szCs w:val="22"/>
        </w:rPr>
        <w:t xml:space="preserve">Open the app and confirm it starts without any error dialog.</w:t>
      </w:r>
    </w:p>
    <w:p>
      <w:pPr>
        <w:pStyle w:val="ListParagraph"/>
        <w:numPr>
          <w:ilvl w:val="0"/>
          <w:numId w:val="7"/>
        </w:numPr>
        <w:spacing w:after="100" w:line="280"/>
      </w:pPr>
      <w:r>
        <w:rPr>
          <w:rFonts w:ascii="Calibri" w:cs="Calibri" w:eastAsia="Calibri" w:hAnsi="Calibri"/>
          <w:sz w:val="22"/>
          <w:szCs w:val="22"/>
        </w:rPr>
        <w:t xml:space="preserve">Click + New Client and create a real client record (not the built-in Demo Client) — fill in Trade Name, PAN, and GSTIN if you have them handy.</w:t>
      </w:r>
    </w:p>
    <w:p>
      <w:pPr>
        <w:pStyle w:val="ListParagraph"/>
        <w:numPr>
          <w:ilvl w:val="0"/>
          <w:numId w:val="7"/>
        </w:numPr>
        <w:spacing w:after="100" w:line="280"/>
      </w:pPr>
      <w:r>
        <w:rPr>
          <w:rFonts w:ascii="Calibri" w:cs="Calibri" w:eastAsia="Calibri" w:hAnsi="Calibri"/>
          <w:sz w:val="22"/>
          <w:szCs w:val="22"/>
        </w:rPr>
        <w:t xml:space="preserve">Set the Financial Year End for that client before importing anything.</w:t>
      </w:r>
    </w:p>
    <w:p>
      <w:pPr>
        <w:pStyle w:val="ListParagraph"/>
        <w:numPr>
          <w:ilvl w:val="0"/>
          <w:numId w:val="7"/>
        </w:numPr>
        <w:spacing w:after="100" w:line="280"/>
      </w:pPr>
      <w:r>
        <w:rPr>
          <w:rFonts w:ascii="Calibri" w:cs="Calibri" w:eastAsia="Calibri" w:hAnsi="Calibri"/>
          <w:sz w:val="22"/>
          <w:szCs w:val="22"/>
        </w:rPr>
        <w:t xml:space="preserve">In Tally, confirm your export has Voucher Type and Bill-wise Details switched on (F12 configuration) and is saved as .xlsx, not the older .xls format.</w:t>
      </w:r>
    </w:p>
    <w:p>
      <w:pPr>
        <w:pStyle w:val="ListParagraph"/>
        <w:numPr>
          <w:ilvl w:val="0"/>
          <w:numId w:val="7"/>
        </w:numPr>
        <w:spacing w:after="100" w:line="280"/>
      </w:pPr>
      <w:r>
        <w:rPr>
          <w:rFonts w:ascii="Calibri" w:cs="Calibri" w:eastAsia="Calibri" w:hAnsi="Calibri"/>
          <w:sz w:val="22"/>
          <w:szCs w:val="22"/>
        </w:rPr>
        <w:t xml:space="preserve">Run one of the three import buttons, tag any new vendors' MSME category when prompted, and check the summary figures look reasonable before relying on them for filing.</w:t>
      </w:r>
    </w:p>
    <w:p>
      <w:pPr>
        <w:spacing w:after="140" w:line="300"/>
      </w:pPr>
      <w:r>
        <w:rPr>
          <w:rFonts w:ascii="Calibri" w:cs="Calibri" w:eastAsia="Calibri" w:hAnsi="Calibri"/>
          <w:i/>
          <w:iCs/>
          <w:color w:val="000000"/>
          <w:sz w:val="22"/>
          <w:szCs w:val="22"/>
        </w:rPr>
        <w:t xml:space="preserve">If anything looks wrong at this stage — a vendor missing, a figure that doesn't match your own working — it's easier to catch and fix before you've imported ten more clients than after.</w:t>
      </w:r>
    </w:p>
    <w:sectPr>
      <w:headerReference w:type="default" r:id="rId7"/>
      <w:footerReference w:type="default" r:id="rId8"/>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255"/>
        <w:sz w:val="16"/>
        <w:szCs w:val="16"/>
      </w:rPr>
      <w:t xml:space="preserve">S. D. Nikam &amp; Company  ·  Page </w:t>
    </w:r>
    <w:r>
      <w:rPr>
        <w:rFonts w:ascii="Calibri" w:cs="Calibri" w:eastAsia="Calibri" w:hAnsi="Calibri"/>
        <w:color w:val="6B6255"/>
        <w:sz w:val="16"/>
        <w:szCs w:val="16"/>
      </w:rPr>
      <w:fldChar w:fldCharType="begin"/>
      <w:instrText xml:space="preserve">PAGE</w:instrText>
      <w:fldChar w:fldCharType="separate"/>
      <w:fldChar w:fldCharType="end"/>
    </w:r>
    <w:r>
      <w:rPr>
        <w:rFonts w:ascii="Calibri" w:cs="Calibri" w:eastAsia="Calibri" w:hAnsi="Calibri"/>
        <w:color w:val="6B6255"/>
        <w:sz w:val="16"/>
        <w:szCs w:val="16"/>
      </w:rPr>
      <w:t xml:space="preserve"> of </w:t>
    </w:r>
    <w:r>
      <w:rPr>
        <w:rFonts w:ascii="Calibri" w:cs="Calibri" w:eastAsia="Calibri" w:hAnsi="Calibri"/>
        <w:color w:val="6B62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0BA" w:sz="4" w:space="4"/>
      </w:pBdr>
      <w:jc w:val="right"/>
    </w:pPr>
    <w:r>
      <w:rPr>
        <w:rFonts w:ascii="Calibri" w:cs="Calibri" w:eastAsia="Calibri" w:hAnsi="Calibri"/>
        <w:color w:val="6B6255"/>
        <w:sz w:val="16"/>
        <w:szCs w:val="16"/>
      </w:rPr>
      <w:t xml:space="preserve">MSME 43B(h) Compliance Ledger — Setup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20" w:hanging="260"/>
      </w:pPr>
    </w:lvl>
  </w:abstractNum>
  <w:abstractNum w:abstractNumId="4" w15:restartNumberingAfterBreak="0">
    <w:multiLevelType w:val="hybridMultilevel"/>
    <w:lvl w:ilvl="0" w15:tentative="1">
      <w:start w:val="1"/>
      <w:numFmt w:val="decimal"/>
      <w:lvlText w:val="%1."/>
      <w:lvlJc w:val="left"/>
      <w:pPr>
        <w:ind w:left="520" w:hanging="260"/>
      </w:pPr>
    </w:lvl>
  </w:abstractNum>
  <w:abstractNum w:abstractNumId="5" w15:restartNumberingAfterBreak="0">
    <w:multiLevelType w:val="hybridMultilevel"/>
    <w:lvl w:ilvl="0" w15:tentative="1">
      <w:start w:val="1"/>
      <w:numFmt w:val="decimal"/>
      <w:lvlText w:val="%1."/>
      <w:lvlJc w:val="left"/>
      <w:pPr>
        <w:ind w:left="520" w:hanging="260"/>
      </w:pPr>
    </w:lvl>
  </w:abstractNum>
  <w:abstractNum w:abstractNumId="6" w15:restartNumberingAfterBreak="0">
    <w:multiLevelType w:val="hybridMultilevel"/>
    <w:lvl w:ilvl="0" w15:tentative="1">
      <w:start w:val="1"/>
      <w:numFmt w:val="decimal"/>
      <w:lvlText w:val="%1."/>
      <w:lvlJc w:val="left"/>
      <w:pPr>
        <w:ind w:left="520" w:hanging="260"/>
      </w:pPr>
    </w:lvl>
  </w:abstractNum>
  <w:abstractNum w:abstractNumId="7" w15:restartNumberingAfterBreak="0">
    <w:multiLevelType w:val="hybridMultilevel"/>
    <w:lvl w:ilvl="0" w15:tentative="1">
      <w:start w:val="1"/>
      <w:numFmt w:val="decimal"/>
      <w:lvlText w:val="%1."/>
      <w:lvlJc w:val="left"/>
      <w:pPr>
        <w:ind w:left="520" w:hanging="260"/>
      </w:pPr>
    </w:lvl>
  </w:abstractNum>
  <w:abstractNum w:abstractNumId="8" w15:restartNumberingAfterBreak="0">
    <w:multiLevelType w:val="hybridMultilevel"/>
    <w:lvl w:ilvl="0" w15:tentative="1">
      <w:start w:val="1"/>
      <w:numFmt w:val="decimal"/>
      <w:lvlText w:val="%1."/>
      <w:lvlJc w:val="left"/>
      <w:pPr>
        <w:ind w:left="520" w:hanging="260"/>
      </w:pPr>
    </w:lvl>
  </w:abstractNum>
  <w:abstractNum w:abstractNumId="9" w15:restartNumberingAfterBreak="0">
    <w:multiLevelType w:val="hybridMultilevel"/>
    <w:lvl w:ilvl="0" w15:tentative="1">
      <w:start w:val="1"/>
      <w:numFmt w:val="decimal"/>
      <w:lvlText w:val="%1."/>
      <w:lvlJc w:val="left"/>
      <w:pPr>
        <w:ind w:left="520" w:hanging="260"/>
      </w:pPr>
    </w:lvl>
  </w:abstractNum>
  <w:abstractNum w:abstractNumId="10" w15:restartNumberingAfterBreak="0">
    <w:multiLevelType w:val="hybridMultilevel"/>
    <w:lvl w:ilvl="0" w15:tentative="1">
      <w:start w:val="1"/>
      <w:numFmt w:val="decimal"/>
      <w:lvlText w:val="%1."/>
      <w:lvlJc w:val="left"/>
      <w:pPr>
        <w:ind w:left="520" w:hanging="260"/>
      </w:pPr>
    </w:lvl>
  </w:abstractNum>
  <w:abstractNum w:abstractNumId="11" w15:restartNumberingAfterBreak="0">
    <w:multiLevelType w:val="hybridMultilevel"/>
    <w:lvl w:ilvl="0" w15:tentative="1">
      <w:start w:val="1"/>
      <w:numFmt w:val="decimal"/>
      <w:lvlText w:val="%1."/>
      <w:lvlJc w:val="left"/>
      <w:pPr>
        <w:ind w:left="520" w:hanging="260"/>
      </w:pPr>
    </w:lvl>
  </w:abstractNum>
  <w:abstractNum w:abstractNumId="12" w15:restartNumberingAfterBreak="0">
    <w:multiLevelType w:val="hybridMultilevel"/>
    <w:lvl w:ilvl="0" w15:tentative="1">
      <w:start w:val="1"/>
      <w:numFmt w:val="decimal"/>
      <w:lvlText w:val="%1."/>
      <w:lvlJc w:val="left"/>
      <w:pPr>
        <w:ind w:left="520" w:hanging="260"/>
      </w:pPr>
    </w:lvl>
  </w:abstractNum>
  <w:abstractNum w:abstractNumId="13" w15:restartNumberingAfterBreak="0">
    <w:multiLevelType w:val="hybridMultilevel"/>
    <w:lvl w:ilvl="0" w15:tentative="1">
      <w:start w:val="1"/>
      <w:numFmt w:val="decimal"/>
      <w:lvlText w:val="%1."/>
      <w:lvlJc w:val="left"/>
      <w:pPr>
        <w:ind w:left="520" w:hanging="260"/>
      </w:pPr>
    </w:lvl>
  </w:abstractNum>
  <w:abstractNum w:abstractNumId="14" w15:restartNumberingAfterBreak="0">
    <w:multiLevelType w:val="hybridMultilevel"/>
    <w:lvl w:ilvl="0" w15:tentative="1">
      <w:start w:val="1"/>
      <w:numFmt w:val="decimal"/>
      <w:lvlText w:val="%1."/>
      <w:lvlJc w:val="left"/>
      <w:pPr>
        <w:ind w:left="520" w:hanging="260"/>
      </w:pPr>
    </w:lvl>
  </w:abstractNum>
  <w:abstractNum w:abstractNumId="15"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11"/>
    <w:lvlOverride w:ilvl="0">
      <w:startOverride w:val="1"/>
    </w:lvlOverride>
  </w:num>
  <w:num w:numId="3">
    <w:abstractNumId w:val="12"/>
    <w:lvlOverride w:ilvl="0">
      <w:startOverride w:val="1"/>
    </w:lvlOverride>
  </w:num>
  <w:num w:numId="4">
    <w:abstractNumId w:val="13"/>
    <w:lvlOverride w:ilvl="0">
      <w:startOverride w:val="1"/>
    </w:lvlOverride>
  </w:num>
  <w:num w:numId="5">
    <w:abstractNumId w:val="14"/>
    <w:lvlOverride w:ilvl="0">
      <w:startOverride w:val="1"/>
    </w:lvlOverride>
  </w:num>
  <w:num w:numId="6">
    <w:abstractNumId w:val="2"/>
    <w:lvlOverride w:ilvl="0">
      <w:startOverride w:val="1"/>
    </w:lvlOverride>
  </w:num>
  <w:num w:numId="7">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2026-08-31T09:49:10.124Z</dcterms:created>
  <dcterms:modified xsi:type="dcterms:W3CDTF">2026-08-31T09:49:10.124Z</dcterms:modified>
</cp:coreProperties>
</file>

<file path=docProps/custom.xml><?xml version="1.0" encoding="utf-8"?>
<Properties xmlns="http://schemas.openxmlformats.org/officeDocument/2006/custom-properties" xmlns:vt="http://schemas.openxmlformats.org/officeDocument/2006/docPropsVTypes"/>
</file>