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1E3A8A"/>
          <w:sz w:val="44"/>
        </w:rPr>
        <w:t>ReconAI — Complete Master Architecture &amp; Development Prompt</w:t>
      </w:r>
    </w:p>
    <w:p>
      <w:r>
        <w:rPr>
          <w:rFonts w:ascii="Segoe UI" w:hAnsi="Segoe UI"/>
          <w:i/>
          <w:color w:val="64748B"/>
          <w:sz w:val="24"/>
        </w:rPr>
        <w:t>Full Autonomous Build Specification for Google Antigravity &amp; AI Coding Agents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1E3A8A"/>
              </w:rPr>
              <w:t>📌 Document Purpose</w:t>
              <w:br/>
            </w:r>
            <w:r>
              <w:rPr>
                <w:rFonts w:ascii="Segoe UI" w:hAnsi="Segoe UI"/>
                <w:sz w:val="21"/>
              </w:rPr>
              <w:t>This document contains the complete, unabridged Master Prompt to generate or regenerate the entire ReconAI application from scratch. It includes all architecture blueprints, multi-pass reconciliation logic, universal document ingestion, Gemini 2.5 multimodal OCR, forensic audit rules, and packaging specs.</w:t>
            </w:r>
          </w:p>
        </w:tc>
      </w:tr>
    </w:tbl>
    <w:p>
      <w:pPr>
        <w:spacing w:before="60" w:after="60"/>
      </w:pPr>
      <w:r>
        <w:rPr>
          <w:rFonts w:ascii="Segoe UI" w:hAnsi="Segoe UI"/>
          <w:sz w:val="21"/>
        </w:rPr>
        <w:t># Master Prompt: ReconAI — Bank Reconciliation &amp; Expense Audit Assistant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1. System Identity &amp; High-Level Objective</w:t>
      </w:r>
    </w:p>
    <w:p>
      <w:pPr>
        <w:spacing w:before="60" w:after="60"/>
      </w:pPr>
      <w:r>
        <w:rPr>
          <w:rFonts w:ascii="Segoe UI" w:hAnsi="Segoe UI"/>
          <w:sz w:val="21"/>
        </w:rPr>
        <w:t>You are a senior Principal Python Architect and Full-Stack Desktop Engineer. Build "ReconAI" — a production-grade, enterprise desktop Bank Reconciliation and Forensic Expense Audit Assistant engineered specifically for Chartered Accountants (CAs), CFOs, and Audit Firms.</w:t>
      </w:r>
    </w:p>
    <w:p>
      <w:pPr>
        <w:spacing w:before="60" w:after="60"/>
      </w:pPr>
      <w:r>
        <w:rPr>
          <w:rFonts w:ascii="Segoe UI" w:hAnsi="Segoe UI"/>
          <w:sz w:val="21"/>
        </w:rPr>
        <w:t>ReconAI ingests multi-page bank statements (3,700+ transactions) and client accounting records (Tally Prime exports, Excel workbooks, CSV, Word .docx, scanned PDFs, and phone photos of handwritten vouchers), reconciles transactions using a deterministic and semantic multi-pass matching cascade, audits vouchers for forensic tax and regulatory risks (GSTIN, TDS, Section 40A(3), duplicate vouchers), and generates real-time Bank Reconciliation Statements (BRS) with formatted 7-Tab Excel workbooks and professional CA signed PDF deliverables.</w:t>
      </w:r>
    </w:p>
    <w:p>
      <w:pPr>
        <w:spacing w:before="60" w:after="60"/>
      </w:pPr>
      <w:r>
        <w:rPr>
          <w:rFonts w:ascii="Segoe UI" w:hAnsi="Segoe UI"/>
          <w:sz w:val="21"/>
        </w:rPr>
        <w:t>---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2. Technology Stack &amp; Key Dependencies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Python: 3.11+ / 3.14+ 64-bit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Desktop GUI: PyQt6 (QDarkTheme styling with Light/Dark toggle, Stepper Navigation, QStackedWidget)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Tabular Data: pandas, openpyxl, xlsxwriter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Text &amp; Vector Matching: rapidfuzz (token_sort_ratio, token_set_ratio)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PDF Extraction: pdfplumber, pypdfium2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Document Ingestion: python-docx (for Word .docx tables)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Multimodal Vision AI: google-genai SDK (Gemini 2.5 Flash for image/handwritten voucher OCR)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Database Persistence: sqlite3 (session history, client master records, audit trails)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Reporting Deliverables: reportlab (Executive PDF generation) &amp; openpyxl (7-tab styled workbook)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Test Suite: pytest (100% automated coverage)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Binary Packaging: PyInstaller (.exe standalone bundle)</w:t>
      </w:r>
    </w:p>
    <w:p>
      <w:pPr>
        <w:spacing w:before="60" w:after="60"/>
      </w:pPr>
      <w:r>
        <w:rPr>
          <w:rFonts w:ascii="Segoe UI" w:hAnsi="Segoe UI"/>
          <w:sz w:val="21"/>
        </w:rPr>
        <w:t>---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3. Core Architectural Modules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8"/>
        </w:rPr>
        <w:t>Module 1: Universal Document Ingestion Subsystem (`reconai/ingest/`)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`base_parser.py`: Robust date normalization (`parse_flexible_date`), monetary cleaning (`clean_monetary_amount`), safe in-memory file reader (`read_file_bytes_safely`) to bypass Windows Excel locks, and `get_excel_sheets_info()` to extract all sheet metadata.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`statement_parser.py`: Multi-page tabular extraction with automatic column detection (Date, Narration, Cheque/Ref, Debit, Credit, Balance), header boundary detection across 100+ pages, bank account number extraction (`Account No 60453403246`), and fallback to Gemini Vision OCR for scanned statements.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`ledger_parser.py`: Ingestion of Tally Prime and ERP workbooks. Supports multi-sheet auto-detection (prioritizing the exact matching account sheet like `Sheet2` with 3,796 rows over summary sheets like `Sheet1`), column alignment for 'To'/'By' accounting particulars, Dr/Cr semantics, and index preservation.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`document_parser.py`: Universal parser for Word tables (`.docx`) via `python-docx` and Multimodal Vision OCR via Gemini 2.5 Flash for phone photos (`.jpg`, `.png`, `.webp`) and handwritten cash vouchers.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8"/>
        </w:rPr>
        <w:t>Module 2: Multi-Pass Reconciliation Engine (`reconai/reconcile/`)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`deterministic.py`: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Pass 1A: Exact Amount + Exact Reference/Cheque Number/UTR match.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Pass 1B: Exact Amount + Same Date (0 days diff). Handles identical multi-entry amounts on the same date by pairing them 1-to-1.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Pass 1C: Exact Amount + Date Timing Window (1 to 5 business days for cheque clearance).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`fuzzy.py`: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Pass 2: Semantic Narration Similarity via RapidFuzz. Strips banking noise (NEFT, RTGS, IMPS, UPI, CHQ, PVT, LTD) and scores core party names. Threshold configurable (default 85%).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`ai_matcher.py`: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Pass 3: Gemini AI semantic matching for complex, highly abbreviated party names.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`matcher.py`: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Diagnostic cause assignment for unmatched items: Direct Bank Charges, Direct Government Credits, Unpresented Cheques, Uncredited Deposits.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8"/>
        </w:rPr>
        <w:t>Module 3: Forensic Expense &amp; Compliance Audit Engine (`reconai/audit/`)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`rules_engine.py`: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🔴 HIGH Severity: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Duplicate payment vouchers within 3 days.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Payments &gt; ₹50,000 without partner authorization.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Invalid 15-character GSTIN format (prevents Input Tax Credit disallowance).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Single contract payments &gt; ₹30,000 without Section 194C / 194J TDS deduction notes.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🟡 MEDIUM Severity: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Round-sum split payments (₹25k, ₹50k, ₹1 Lakh) indicating unvouched cash advances.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Vague / sundry narrations lacking audit trail.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Payments to vendors not in the Client Master approved whitelist.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🔵 LOW / INFO: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Weekend-dated vouchers (Saturday/Sunday cutoff verifications).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`audit_manager.py`: Coordinates rules and Gemini semantic flagger.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8"/>
        </w:rPr>
        <w:t>Module 4: Client Master Subsystem &amp; Database Persistence (`reconai/models/client.py`, `reconai/db/database.py`)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ClientProfile: Entity Name, Constitution (Proprietorship, Partnership, Pvt Ltd, Ltd, LLP, Trust), PAN, GSTIN, Address, Contact.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BankAccountProfile: Bank Name, Account Number, IFSC, Branch, Account Type.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Pre-approved vendor lists and standing auditor instructions.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SQLite persistence: Complete CRUD operations, session saving/reloading, and audit trail logs.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8"/>
        </w:rPr>
        <w:t>Module 5: Interactive Desktop UI (`reconai/ui/`)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`main_window.py`: Header bar with interactive Client Dropdown (ComboBox) for instant switching, "🏢 Client Master" editor modal, "🔄 Refresh" button, "💾 Save Session", Theme toggle, and 4-step workflow navigation stepper.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`ingest_view.py`: Side-by-side Bank Statement &amp; Ledger upload cards. Detects multi-sheet Excel workbooks and displays a `📄 Select Account / Sheet:` dropdown with row counts, plus a `🔄 Reset / Clear Files` button.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`reconcile_view.py`: Real-time KPI stat cards (Matched %, Probable, Unmatched), dual table view with manual match/unmatch override and Undo/Redo (Ctrl+Z / Ctrl+Y).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`audit_view.py`: Exception table with severity filter and search. Features a fully editable Forensic Risk &amp; Regulatory Analysis panel allowing auditors to edit findings, adjust severity, and customize recommended CA actions with real-time sync.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`export_view.py`: Real-time BRS calculation table, editable Auditor Remarks and CA Partner Opinion input fields, and export buttons for 7-Tab Excel and signed PDF.</w:t>
      </w:r>
    </w:p>
    <w:p>
      <w:pPr>
        <w:keepNext/>
        <w:spacing w:before="280" w:after="80"/>
      </w:pPr>
      <w:r>
        <w:rPr>
          <w:rFonts w:ascii="Segoe UI" w:hAnsi="Segoe UI"/>
          <w:b/>
          <w:color w:val="2563EB"/>
          <w:sz w:val="28"/>
        </w:rPr>
        <w:t>Module 6: Deliverables Reporting Subsystem (`reconai/report/`)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`excel_exporter.py`: 7-tab professional openpyxl workbook:</w:t>
      </w:r>
    </w:p>
    <w:p>
      <w:pPr>
        <w:spacing w:before="60" w:after="60"/>
      </w:pPr>
      <w:r>
        <w:rPr>
          <w:rFonts w:ascii="Segoe UI" w:hAnsi="Segoe UI"/>
          <w:sz w:val="21"/>
        </w:rPr>
        <w:t>1. BRS &amp; Summary (with embedded Auditor Observations &amp; CA Opinion)</w:t>
      </w:r>
    </w:p>
    <w:p>
      <w:pPr>
        <w:spacing w:before="60" w:after="60"/>
      </w:pPr>
      <w:r>
        <w:rPr>
          <w:rFonts w:ascii="Segoe UI" w:hAnsi="Segoe UI"/>
          <w:sz w:val="21"/>
        </w:rPr>
        <w:t>2. Matched Transactions</w:t>
      </w:r>
    </w:p>
    <w:p>
      <w:pPr>
        <w:spacing w:before="60" w:after="60"/>
      </w:pPr>
      <w:r>
        <w:rPr>
          <w:rFonts w:ascii="Segoe UI" w:hAnsi="Segoe UI"/>
          <w:sz w:val="21"/>
        </w:rPr>
        <w:t>3. Probable Matches</w:t>
      </w:r>
    </w:p>
    <w:p>
      <w:pPr>
        <w:spacing w:before="60" w:after="60"/>
      </w:pPr>
      <w:r>
        <w:rPr>
          <w:rFonts w:ascii="Segoe UI" w:hAnsi="Segoe UI"/>
          <w:sz w:val="21"/>
        </w:rPr>
        <w:t>4. Unmatched Bank Statement (with diagnostic causes)</w:t>
      </w:r>
    </w:p>
    <w:p>
      <w:pPr>
        <w:spacing w:before="60" w:after="60"/>
      </w:pPr>
      <w:r>
        <w:rPr>
          <w:rFonts w:ascii="Segoe UI" w:hAnsi="Segoe UI"/>
          <w:sz w:val="21"/>
        </w:rPr>
        <w:t>5. Unmatched Client Books (with diagnostic causes)</w:t>
      </w:r>
    </w:p>
    <w:p>
      <w:pPr>
        <w:spacing w:before="60" w:after="60"/>
      </w:pPr>
      <w:r>
        <w:rPr>
          <w:rFonts w:ascii="Segoe UI" w:hAnsi="Segoe UI"/>
          <w:sz w:val="21"/>
        </w:rPr>
        <w:t>6. Forensic Audit Exceptions</w:t>
      </w:r>
    </w:p>
    <w:p>
      <w:pPr>
        <w:spacing w:before="60" w:after="60"/>
      </w:pPr>
      <w:r>
        <w:rPr>
          <w:rFonts w:ascii="Segoe UI" w:hAnsi="Segoe UI"/>
          <w:sz w:val="21"/>
        </w:rPr>
        <w:t>7. System Audit Trail &amp; Session Metadata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`pdf_exporter.py`: Executive ReportLab PDF audit report with BRS computation, exception register, Auditor Observations, CA Partner Qualification, and official sign-off blocks.</w:t>
      </w:r>
    </w:p>
    <w:p>
      <w:pPr>
        <w:spacing w:before="60" w:after="60"/>
      </w:pPr>
      <w:r>
        <w:rPr>
          <w:rFonts w:ascii="Segoe UI" w:hAnsi="Segoe UI"/>
          <w:sz w:val="21"/>
        </w:rPr>
        <w:t>---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36"/>
        </w:rPr>
        <w:t>4. Standalone Packaging Specification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PyInstaller `.spec` configuration with hidden imports for PyQt6, docx, reportlab, pdfplumber, google.genai, and sqlite3.</w:t>
      </w:r>
    </w:p>
    <w:p>
      <w:pPr>
        <w:pStyle w:val="ListBullet"/>
        <w:spacing w:before="40" w:after="40"/>
      </w:pPr>
      <w:r>
        <w:rPr>
          <w:rFonts w:ascii="Segoe UI" w:hAnsi="Segoe UI"/>
          <w:sz w:val="20"/>
        </w:rPr>
        <w:t>Output binary: `dist/ReconAI.exe`.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