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0"/>
        </w:rPr>
        <w:t>AICA LEVEL 2 - CAPSTONE PROJECT</w:t>
        <w:br/>
      </w:r>
      <w:r>
        <w:rPr>
          <w:b/>
          <w:sz w:val="36"/>
        </w:rPr>
        <w:t>README and User Guide</w:t>
      </w:r>
    </w:p>
    <w:p>
      <w:pPr>
        <w:jc w:val="center"/>
      </w:pPr>
      <w:r>
        <w:rPr>
          <w:i/>
          <w:sz w:val="22"/>
        </w:rPr>
        <w:t>DCF Valuation Professional v3.0.5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Participant</w:t>
            </w:r>
          </w:p>
        </w:tc>
        <w:tc>
          <w:tcPr>
            <w:tcW w:type="dxa" w:w="5040"/>
          </w:tcPr>
          <w:p>
            <w:r>
              <w:t>Rajesh Kamath</w:t>
            </w:r>
          </w:p>
        </w:tc>
      </w:tr>
      <w:tr>
        <w:tc>
          <w:tcPr>
            <w:tcW w:type="dxa" w:w="5040"/>
          </w:tcPr>
          <w:p>
            <w:r>
              <w:t>Membership No.</w:t>
            </w:r>
          </w:p>
        </w:tc>
        <w:tc>
          <w:tcPr>
            <w:tcW w:type="dxa" w:w="5040"/>
          </w:tcPr>
          <w:p>
            <w:r>
              <w:t>100524</w:t>
            </w:r>
          </w:p>
        </w:tc>
      </w:tr>
      <w:tr>
        <w:tc>
          <w:tcPr>
            <w:tcW w:type="dxa" w:w="5040"/>
          </w:tcPr>
          <w:p>
            <w:r>
              <w:t>Batch</w:t>
            </w:r>
          </w:p>
        </w:tc>
        <w:tc>
          <w:tcPr>
            <w:tcW w:type="dxa" w:w="5040"/>
          </w:tcPr>
          <w:p>
            <w:r>
              <w:t>104</w:t>
            </w:r>
          </w:p>
        </w:tc>
      </w:tr>
      <w:tr>
        <w:tc>
          <w:tcPr>
            <w:tcW w:type="dxa" w:w="5040"/>
          </w:tcPr>
          <w:p>
            <w:r>
              <w:t>Project Version</w:t>
            </w:r>
          </w:p>
        </w:tc>
        <w:tc>
          <w:tcPr>
            <w:tcW w:type="dxa" w:w="5040"/>
          </w:tcPr>
          <w:p>
            <w:r>
              <w:t>v3.0.5</w:t>
            </w:r>
          </w:p>
        </w:tc>
      </w:tr>
      <w:tr>
        <w:tc>
          <w:tcPr>
            <w:tcW w:type="dxa" w:w="5040"/>
          </w:tcPr>
          <w:p>
            <w:r>
              <w:t>Submission Type</w:t>
            </w:r>
          </w:p>
        </w:tc>
        <w:tc>
          <w:tcPr>
            <w:tcW w:type="dxa" w:w="5040"/>
          </w:tcPr>
          <w:p>
            <w:r>
              <w:t>AICA Level 2 Individual Capstone</w:t>
            </w:r>
          </w:p>
        </w:tc>
      </w:tr>
      <w:tr>
        <w:tc>
          <w:tcPr>
            <w:tcW w:type="dxa" w:w="5040"/>
          </w:tcPr>
          <w:p>
            <w:r>
              <w:t>Prepared For</w:t>
            </w:r>
          </w:p>
        </w:tc>
        <w:tc>
          <w:tcPr>
            <w:tcW w:type="dxa" w:w="5040"/>
          </w:tcPr>
          <w:p>
            <w:r>
              <w:t>ICAI AICA Level 2 Evaluation</w:t>
            </w:r>
          </w:p>
        </w:tc>
      </w:tr>
    </w:tbl>
    <w:p>
      <w:r>
        <w:br w:type="page"/>
      </w:r>
    </w:p>
    <w:p>
      <w:pPr>
        <w:pStyle w:val="Heading1"/>
      </w:pPr>
      <w:r>
        <w:t>How to Run</w:t>
      </w:r>
    </w:p>
    <w:p>
      <w:r>
        <w:t>Open the DCF Valuation Professional v3.0.5 EXE or run the Python file after installing dependencies. The application can work fully offline.</w:t>
      </w:r>
    </w:p>
    <w:p>
      <w:pPr>
        <w:pStyle w:val="Heading1"/>
      </w:pPr>
      <w:r>
        <w:t>Basic Workflow</w:t>
      </w:r>
    </w:p>
    <w:p>
      <w:r>
        <w:t>Enter company details, import financial statements or manually enter historicals, review mapped figures, generate assumptions, calculate valuation and export the pack.</w:t>
      </w:r>
    </w:p>
    <w:p>
      <w:pPr>
        <w:pStyle w:val="Heading1"/>
      </w:pPr>
      <w:r>
        <w:t>AI Options</w:t>
      </w:r>
    </w:p>
    <w:p>
      <w:r>
        <w:t>Use Offline Assumptions for no-AI/no-internet mode, Ollama for local AI, or OpenAI/Gemini for online AI after explicit consent.</w:t>
      </w:r>
    </w:p>
    <w:p>
      <w:pPr>
        <w:pStyle w:val="Heading1"/>
      </w:pPr>
      <w:r>
        <w:t>Unlisted Company Use</w:t>
      </w:r>
    </w:p>
    <w:p>
      <w:r>
        <w:t>Select Unlisted mode, enter comparable listed companies, beta, D/E and tax rate, then let the software compute bottom-up beta.</w:t>
      </w:r>
    </w:p>
    <w:p>
      <w:pPr>
        <w:pStyle w:val="Heading1"/>
      </w:pPr>
      <w:r>
        <w:t>Important Controls</w:t>
      </w:r>
    </w:p>
    <w:p>
      <w:r>
        <w:t>Always review imported financials, rejected mappings and AI-generated assumptions before relying on the valuation.</w:t>
      </w:r>
    </w:p>
    <w:p>
      <w:pPr>
        <w:pStyle w:val="Heading1"/>
      </w:pPr>
      <w:r>
        <w:t>Licensing</w:t>
      </w:r>
    </w:p>
    <w:p>
      <w:r>
        <w:t>The software opens once as demo. On later use it requests a machine-bound signed reuse key and displays contact email airajeshkamath07@gmail.com.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