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0"/>
        </w:rPr>
        <w:t>AICA Level 2 – Capstone Project</w:t>
      </w:r>
    </w:p>
    <w:p>
      <w:r>
        <w:rPr>
          <w:sz w:val="28"/>
        </w:rPr>
        <w:t>Project Summary Document</w:t>
      </w:r>
    </w:p>
    <w:p>
      <w:r>
        <w:t>AI for Chartered Accountants – Level 2 (AICA Level 2), The Institute of Chartered Accountants of India</w:t>
      </w:r>
    </w:p>
    <w:p>
      <w:pPr>
        <w:pStyle w:val="Heading1"/>
      </w:pPr>
      <w:r>
        <w:t>1. Participant &amp; Project Details</w:t>
      </w:r>
    </w:p>
    <w:tbl>
      <w:tblPr>
        <w:tblStyle w:val="LightGrid-Accent1"/>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Details</w:t>
            </w:r>
          </w:p>
        </w:tc>
      </w:tr>
      <w:tr>
        <w:tc>
          <w:tcPr>
            <w:tcW w:type="dxa" w:w="4320"/>
          </w:tcPr>
          <w:p>
            <w:r>
              <w:t>Project Title</w:t>
            </w:r>
          </w:p>
        </w:tc>
        <w:tc>
          <w:tcPr>
            <w:tcW w:type="dxa" w:w="4320"/>
          </w:tcPr>
          <w:p>
            <w:r>
              <w:t>CA DocuFlow AI – AI-Powered Document Intelligence &amp; PDF Automation Platform</w:t>
            </w:r>
          </w:p>
        </w:tc>
      </w:tr>
      <w:tr>
        <w:tc>
          <w:tcPr>
            <w:tcW w:type="dxa" w:w="4320"/>
          </w:tcPr>
          <w:p>
            <w:r>
              <w:t>Participant Name</w:t>
            </w:r>
          </w:p>
        </w:tc>
        <w:tc>
          <w:tcPr>
            <w:tcW w:type="dxa" w:w="4320"/>
          </w:tcPr>
          <w:p>
            <w:r>
              <w:t>CA Kishor Singh</w:t>
            </w:r>
          </w:p>
        </w:tc>
      </w:tr>
      <w:tr>
        <w:tc>
          <w:tcPr>
            <w:tcW w:type="dxa" w:w="4320"/>
          </w:tcPr>
          <w:p>
            <w:r>
              <w:t>ICAI Membership No.</w:t>
            </w:r>
          </w:p>
        </w:tc>
        <w:tc>
          <w:tcPr>
            <w:tcW w:type="dxa" w:w="4320"/>
          </w:tcPr>
          <w:p>
            <w:r>
              <w:t>252378</w:t>
            </w:r>
          </w:p>
        </w:tc>
      </w:tr>
      <w:tr>
        <w:tc>
          <w:tcPr>
            <w:tcW w:type="dxa" w:w="4320"/>
          </w:tcPr>
          <w:p>
            <w:r>
              <w:t>AICA Level 2 Batch No.</w:t>
            </w:r>
          </w:p>
        </w:tc>
        <w:tc>
          <w:tcPr>
            <w:tcW w:type="dxa" w:w="4320"/>
          </w:tcPr>
          <w:p>
            <w:r>
              <w:t>AICA_L2 Batch 81 Bengaluru</w:t>
            </w:r>
          </w:p>
        </w:tc>
      </w:tr>
      <w:tr>
        <w:tc>
          <w:tcPr>
            <w:tcW w:type="dxa" w:w="4320"/>
          </w:tcPr>
          <w:p>
            <w:r>
              <w:t>Registered Email ID</w:t>
            </w:r>
          </w:p>
        </w:tc>
        <w:tc>
          <w:tcPr>
            <w:tcW w:type="dxa" w:w="4320"/>
          </w:tcPr>
          <w:p>
            <w:r>
              <w:t>caksraj1995@gmail.com</w:t>
            </w:r>
          </w:p>
        </w:tc>
      </w:tr>
      <w:tr>
        <w:tc>
          <w:tcPr>
            <w:tcW w:type="dxa" w:w="4320"/>
          </w:tcPr>
          <w:p>
            <w:r>
              <w:t>Submission Date</w:t>
            </w:r>
          </w:p>
        </w:tc>
        <w:tc>
          <w:tcPr>
            <w:tcW w:type="dxa" w:w="4320"/>
          </w:tcPr>
          <w:p>
            <w:r>
              <w:t>13 September 2026</w:t>
            </w:r>
          </w:p>
        </w:tc>
      </w:tr>
      <w:tr>
        <w:tc>
          <w:tcPr>
            <w:tcW w:type="dxa" w:w="4320"/>
          </w:tcPr>
          <w:p>
            <w:r>
              <w:t>GitHub Repository</w:t>
            </w:r>
          </w:p>
        </w:tc>
        <w:tc>
          <w:tcPr>
            <w:tcW w:type="dxa" w:w="4320"/>
          </w:tcPr>
          <w:p>
            <w:r>
              <w:t>https://github.com/caksraj1995-netizen/aica-level2-capstone-pdf-office-utility</w:t>
            </w:r>
          </w:p>
        </w:tc>
      </w:tr>
      <w:tr>
        <w:tc>
          <w:tcPr>
            <w:tcW w:type="dxa" w:w="4320"/>
          </w:tcPr>
          <w:p>
            <w:r>
              <w:t>Video Walkthrough Link</w:t>
            </w:r>
          </w:p>
        </w:tc>
        <w:tc>
          <w:tcPr>
            <w:tcW w:type="dxa" w:w="4320"/>
          </w:tcPr>
          <w:p>
            <w:r>
              <w:t>[Fill in: YouTube (unlisted) / Google Drive link]</w:t>
            </w:r>
          </w:p>
        </w:tc>
      </w:tr>
    </w:tbl>
    <w:p>
      <w:pPr>
        <w:pStyle w:val="Heading1"/>
      </w:pPr>
      <w:r>
        <w:t>2. Executive Summary</w:t>
      </w:r>
    </w:p>
    <w:p>
      <w:r>
        <w:t>CA DocuFlow AI is a production-quality, primarily-offline Windows desktop platform for Chartered Accountant office document management, built in four phases over the course of this capstone project. It started as “PDF Office Utility” — a bulk PDF signing, Word-to-PDF conversion, and merge/split tool — and was then expanded, phase by phase, into a full document-intelligence and office-automation platform: an opt-in AI Assistant for classification, summarisation, structured extraction and Q&amp;A across four LLM providers; local OCR and permanent redaction; PDF compression, scan enhancement, form filling, and Bates numbering; a Submission Pack Builder and a local QR integrity registry; and, in the final phase, a genuine multi-user maker-checker web platform, hardware DSC (USB) token signing via PKCS#11, and Outlook/Gmail/OneDrive/Google Drive integration adapters. Every phase, and every module within it, was designed, implemented, tested and validated using an agentic AI coding assistant (Claude Code, powered by Anthropic’s Claude Sonnet 5 model), directly demonstrating the AICA Level 2 objective of using AI to design and deploy end-to-end solutions for client offices — while being explicit, throughout, about which parts are genuinely tested and which parts still need infrastructure (a live server, OAuth app registrations, physical hardware) that only the firm itself can provide.</w:t>
      </w:r>
    </w:p>
    <w:p>
      <w:pPr>
        <w:pStyle w:val="Heading1"/>
      </w:pPr>
      <w:r>
        <w:t>3. Problem Statement / Business Need</w:t>
      </w:r>
    </w:p>
    <w:p>
      <w:r>
        <w:t>CA firms routinely handle signing, converting, reviewing and organising dozens to hundreds of client documents every week — engagement letters, financial statements, audit reports, GST/Income-Tax notices, agreements. Doing this manually, one file at a time, is slow, repetitive and error-prone. Beyond basic PDF handling, a modern CA office also needs: a searchable archive of scanned paper records; a safe way to redact PII before sharing a document externally; a second pair of eyes on outgoing filings before they go out (maker-checker review); confidence that a signed document hasn’t been altered after signing; and a way to work with the DSC tokens, email, and cloud storage the firm already uses — all without paying for a recurring per-seat SaaS subscription or sending confidential client documents to a third-party server by default.</w:t>
      </w:r>
    </w:p>
    <w:p>
      <w:pPr>
        <w:pStyle w:val="Heading1"/>
      </w:pPr>
      <w:r>
        <w:t>4. Objective</w:t>
      </w:r>
    </w:p>
    <w:p>
      <w:pPr>
        <w:pStyle w:val="ListBullet"/>
      </w:pPr>
      <w:r>
        <w:t>Allow a non-technical office user to sign, convert, merge, split, and organise 1 to 500+ PDFs in a few clicks.</w:t>
      </w:r>
    </w:p>
    <w:p>
      <w:pPr>
        <w:pStyle w:val="ListBullet"/>
      </w:pPr>
      <w:r>
        <w:t>Add AI-assisted document understanding — classification, summarisation, structured data extraction, and Q&amp;A — as an explicit, opt-in feature, never a silent default.</w:t>
      </w:r>
    </w:p>
    <w:p>
      <w:pPr>
        <w:pStyle w:val="ListBullet"/>
      </w:pPr>
      <w:r>
        <w:t>Make scanned documents searchable (OCR) and support genuine, verifiable redaction of sensitive data — not a cosmetic overlay.</w:t>
      </w:r>
    </w:p>
    <w:p>
      <w:pPr>
        <w:pStyle w:val="ListBullet"/>
      </w:pPr>
      <w:r>
        <w:t>Provide office-scale PDF tooling: compression, scan cleanup, form filling, Bates numbering, and a client submission-pack builder.</w:t>
      </w:r>
    </w:p>
    <w:p>
      <w:pPr>
        <w:pStyle w:val="ListBullet"/>
      </w:pPr>
      <w:r>
        <w:t>Offer a real, testable path to a multi-user maker-checker review workflow, hardware DSC token signing, and email/cloud integration — for a firm that has outgrown a single-user desktop tool.</w:t>
      </w:r>
    </w:p>
    <w:p>
      <w:pPr>
        <w:pStyle w:val="ListBullet"/>
      </w:pPr>
      <w:r>
        <w:t>Guarantee original documents are never damaged or overwritten unless explicitly requested, and that everything defaults to fully offline, private operation.</w:t>
      </w:r>
    </w:p>
    <w:p>
      <w:pPr>
        <w:pStyle w:val="Heading1"/>
      </w:pPr>
      <w:r>
        <w:t>5. AI Tools &amp; Technologies Used</w:t>
      </w:r>
    </w:p>
    <w:p>
      <w:r>
        <w:t>AI / Agentic Development Tool:</w:t>
      </w:r>
    </w:p>
    <w:p>
      <w:pPr>
        <w:pStyle w:val="ListBullet"/>
      </w:pPr>
      <w:r>
        <w:t>Claude Code (Anthropic) — an autonomous, agentic coding assistant used across all four phases to plan the architecture, write every module, run and debug the automated test suite, launch and verify the live application, and build the final Windows executable — all from natural-language instructions (see Prompt Files in this submission).</w:t>
      </w:r>
    </w:p>
    <w:p>
      <w:r>
        <w:t>Core Technology Stack:</w:t>
      </w:r>
    </w:p>
    <w:tbl>
      <w:tblPr>
        <w:tblStyle w:val="LightGrid-Accent1"/>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Technology</w:t>
            </w:r>
          </w:p>
        </w:tc>
      </w:tr>
      <w:tr>
        <w:tc>
          <w:tcPr>
            <w:tcW w:type="dxa" w:w="4320"/>
          </w:tcPr>
          <w:p>
            <w:r>
              <w:t>Language / Runtime</w:t>
            </w:r>
          </w:p>
        </w:tc>
        <w:tc>
          <w:tcPr>
            <w:tcW w:type="dxa" w:w="4320"/>
          </w:tcPr>
          <w:p>
            <w:r>
              <w:t>Python 3.12+</w:t>
            </w:r>
          </w:p>
        </w:tc>
      </w:tr>
      <w:tr>
        <w:tc>
          <w:tcPr>
            <w:tcW w:type="dxa" w:w="4320"/>
          </w:tcPr>
          <w:p>
            <w:r>
              <w:t>Desktop GUI Framework</w:t>
            </w:r>
          </w:p>
        </w:tc>
        <w:tc>
          <w:tcPr>
            <w:tcW w:type="dxa" w:w="4320"/>
          </w:tcPr>
          <w:p>
            <w:r>
              <w:t>PySide6 (Qt for Python)</w:t>
            </w:r>
          </w:p>
        </w:tc>
      </w:tr>
      <w:tr>
        <w:tc>
          <w:tcPr>
            <w:tcW w:type="dxa" w:w="4320"/>
          </w:tcPr>
          <w:p>
            <w:r>
              <w:t>PDF Engine</w:t>
            </w:r>
          </w:p>
        </w:tc>
        <w:tc>
          <w:tcPr>
            <w:tcW w:type="dxa" w:w="4320"/>
          </w:tcPr>
          <w:p>
            <w:r>
              <w:t>PyMuPDF (fitz) + pikepdf (repair fallback)</w:t>
            </w:r>
          </w:p>
        </w:tc>
      </w:tr>
      <w:tr>
        <w:tc>
          <w:tcPr>
            <w:tcW w:type="dxa" w:w="4320"/>
          </w:tcPr>
          <w:p>
            <w:r>
              <w:t>Imaging / OCR</w:t>
            </w:r>
          </w:p>
        </w:tc>
        <w:tc>
          <w:tcPr>
            <w:tcW w:type="dxa" w:w="4320"/>
          </w:tcPr>
          <w:p>
            <w:r>
              <w:t>Pillow + NumPy; Tesseract OCR (pytesseract) for offline OCR</w:t>
            </w:r>
          </w:p>
        </w:tc>
      </w:tr>
      <w:tr>
        <w:tc>
          <w:tcPr>
            <w:tcW w:type="dxa" w:w="4320"/>
          </w:tcPr>
          <w:p>
            <w:r>
              <w:t>AI Assistant</w:t>
            </w:r>
          </w:p>
        </w:tc>
        <w:tc>
          <w:tcPr>
            <w:tcW w:type="dxa" w:w="4320"/>
          </w:tcPr>
          <w:p>
            <w:r>
              <w:t>Provider-agnostic HTTP adapter — Anthropic, OpenAI, Google Gemini, or a fully local/offline Ollama model</w:t>
            </w:r>
          </w:p>
        </w:tc>
      </w:tr>
      <w:tr>
        <w:tc>
          <w:tcPr>
            <w:tcW w:type="dxa" w:w="4320"/>
          </w:tcPr>
          <w:p>
            <w:r>
              <w:t>Word Conversion</w:t>
            </w:r>
          </w:p>
        </w:tc>
        <w:tc>
          <w:tcPr>
            <w:tcW w:type="dxa" w:w="4320"/>
          </w:tcPr>
          <w:p>
            <w:r>
              <w:t>Microsoft Word COM automation (pywin32) + LibreOffice fallback</w:t>
            </w:r>
          </w:p>
        </w:tc>
      </w:tr>
      <w:tr>
        <w:tc>
          <w:tcPr>
            <w:tcW w:type="dxa" w:w="4320"/>
          </w:tcPr>
          <w:p>
            <w:r>
              <w:t>Digital Signature</w:t>
            </w:r>
          </w:p>
        </w:tc>
        <w:tc>
          <w:tcPr>
            <w:tcW w:type="dxa" w:w="4320"/>
          </w:tcPr>
          <w:p>
            <w:r>
              <w:t>pyHanko (PAdES/PKCS#7) — PKCS#12 file-based and PKCS#11 hardware-token backends</w:t>
            </w:r>
          </w:p>
        </w:tc>
      </w:tr>
      <w:tr>
        <w:tc>
          <w:tcPr>
            <w:tcW w:type="dxa" w:w="4320"/>
          </w:tcPr>
          <w:p>
            <w:r>
              <w:t>QR / Integrity</w:t>
            </w:r>
          </w:p>
        </w:tc>
        <w:tc>
          <w:tcPr>
            <w:tcW w:type="dxa" w:w="4320"/>
          </w:tcPr>
          <w:p>
            <w:r>
              <w:t>qrcode + a local SHA-256 registry (SQLite)</w:t>
            </w:r>
          </w:p>
        </w:tc>
      </w:tr>
      <w:tr>
        <w:tc>
          <w:tcPr>
            <w:tcW w:type="dxa" w:w="4320"/>
          </w:tcPr>
          <w:p>
            <w:r>
              <w:t>Team Deployment (webapi/)</w:t>
            </w:r>
          </w:p>
        </w:tc>
        <w:tc>
          <w:tcPr>
            <w:tcW w:type="dxa" w:w="4320"/>
          </w:tcPr>
          <w:p>
            <w:r>
              <w:t>FastAPI + SQLAlchemy 2.0 + PyJWT + bcrypt — a separate multi-user maker-checker web service</w:t>
            </w:r>
          </w:p>
        </w:tc>
      </w:tr>
      <w:tr>
        <w:tc>
          <w:tcPr>
            <w:tcW w:type="dxa" w:w="4320"/>
          </w:tcPr>
          <w:p>
            <w:r>
              <w:t>Email / Cloud Integrations</w:t>
            </w:r>
          </w:p>
        </w:tc>
        <w:tc>
          <w:tcPr>
            <w:tcW w:type="dxa" w:w="4320"/>
          </w:tcPr>
          <w:p>
            <w:r>
              <w:t>Generic OAuth 2.0 Authorization Code + PKCE, then plain REST to Microsoft Graph / Gmail / Google Drive</w:t>
            </w:r>
          </w:p>
        </w:tc>
      </w:tr>
      <w:tr>
        <w:tc>
          <w:tcPr>
            <w:tcW w:type="dxa" w:w="4320"/>
          </w:tcPr>
          <w:p>
            <w:r>
              <w:t>Data Storage</w:t>
            </w:r>
          </w:p>
        </w:tc>
        <w:tc>
          <w:tcPr>
            <w:tcW w:type="dxa" w:w="4320"/>
          </w:tcPr>
          <w:p>
            <w:r>
              <w:t>SQLite (desktop templates, jobs, audit trail, integrity registry); SQLite or PostgreSQL for webapi/</w:t>
            </w:r>
          </w:p>
        </w:tc>
      </w:tr>
      <w:tr>
        <w:tc>
          <w:tcPr>
            <w:tcW w:type="dxa" w:w="4320"/>
          </w:tcPr>
          <w:p>
            <w:r>
              <w:t>Testing</w:t>
            </w:r>
          </w:p>
        </w:tc>
        <w:tc>
          <w:tcPr>
            <w:tcW w:type="dxa" w:w="4320"/>
          </w:tcPr>
          <w:p>
            <w:r>
              <w:t>pytest — 315 automated tests</w:t>
            </w:r>
          </w:p>
        </w:tc>
      </w:tr>
      <w:tr>
        <w:tc>
          <w:tcPr>
            <w:tcW w:type="dxa" w:w="4320"/>
          </w:tcPr>
          <w:p>
            <w:r>
              <w:t>Packaging</w:t>
            </w:r>
          </w:p>
        </w:tc>
        <w:tc>
          <w:tcPr>
            <w:tcW w:type="dxa" w:w="4320"/>
          </w:tcPr>
          <w:p>
            <w:r>
              <w:t>PyInstaller (standalone Windows .exe for the desktop app)</w:t>
            </w:r>
          </w:p>
        </w:tc>
      </w:tr>
    </w:tbl>
    <w:p>
      <w:pPr>
        <w:pStyle w:val="Heading1"/>
      </w:pPr>
      <w:r>
        <w:t>6. Approach / Methodology</w:t>
      </w:r>
    </w:p>
    <w:p>
      <w:r>
        <w:t>The application was built using an agentic, AI-assisted development workflow across four sequential phases, each scoped explicitly with the user before being built, rather than one large undirected build:</w:t>
      </w:r>
    </w:p>
    <w:p>
      <w:pPr>
        <w:pStyle w:val="ListBullet"/>
      </w:pPr>
      <w:r>
        <w:t>Phase 0 (original scope): the core bulk-signing, Word→PDF, merge, split and workflow-chaining application, architected with a clean core/ui/workers/models/utils separation from the start.</w:t>
      </w:r>
    </w:p>
    <w:p>
      <w:pPr>
        <w:pStyle w:val="ListBullet"/>
      </w:pPr>
      <w:r>
        <w:t>Phase 1 — Document Intelligence Pack: OCR, an opt-in multi-provider AI Assistant, redaction, and document comparison, added after an explicit scoping conversation that included flagging a real PDF-engine licensing trade-off (PyMuPDF's AGPL/commercial dual license) before building anything.</w:t>
      </w:r>
    </w:p>
    <w:p>
      <w:pPr>
        <w:pStyle w:val="ListBullet"/>
      </w:pPr>
      <w:r>
        <w:t>Phase 2 — PDF Power-Tools, Submission Pack &amp; Integrity/QR: compression, scan enhancement, forms, Bates numbering, repair, a client submission-pack builder, and a local QR integrity registry.</w:t>
      </w:r>
    </w:p>
    <w:p>
      <w:pPr>
        <w:pStyle w:val="ListBullet"/>
      </w:pPr>
      <w:r>
        <w:t>Phase 3 — Team Deployment, Hardware Signing &amp; Integrations: a genuine multi-user maker-checker web platform, PKCS#11 hardware DSC token signing, and Outlook/Gmail/OneDrive/Google Drive adapters.</w:t>
      </w:r>
    </w:p>
    <w:p>
      <w:pPr>
        <w:pStyle w:val="ListBullet"/>
      </w:pPr>
      <w:r>
        <w:t>Test-first throughout: every new engine was exercised with real, synthetically generated documents wherever no external service/hardware was required, and with thoroughly mocked HTTP/hardware interfaces wherever a live external dependency (an AI provider, an OAuth account, a physical token) was the only alternative — with the distinction always documented in the code and disclosed to the user.</w:t>
      </w:r>
    </w:p>
    <w:p>
      <w:pPr>
        <w:pStyle w:val="ListBullet"/>
      </w:pPr>
      <w:r>
        <w:t>Honesty over inflated claims: at each phase boundary, the AI agent explicitly told the user what could be built and tested without external infrastructure versus what would remain genuinely unverified without resources (hosting, OAuth app registrations, physical hardware) only the user could provide — and refused, on principle, to autonomously download and execute a third-party binary (e.g. a PKCS#11 software-token tool) even though it would have made testing more thorough.</w:t>
      </w:r>
    </w:p>
    <w:p>
      <w:pPr>
        <w:pStyle w:val="Heading1"/>
      </w:pPr>
      <w:r>
        <w:t>7. Key Features</w:t>
      </w:r>
    </w:p>
    <w:tbl>
      <w:tblPr>
        <w:tblStyle w:val="LightGrid-Accent1"/>
        <w:tblW w:type="auto" w:w="0"/>
        <w:tblLook w:firstColumn="1" w:firstRow="1" w:lastColumn="0" w:lastRow="0" w:noHBand="0" w:noVBand="1" w:val="04A0"/>
      </w:tblPr>
      <w:tblGrid>
        <w:gridCol w:w="4320"/>
        <w:gridCol w:w="4320"/>
      </w:tblGrid>
      <w:tr>
        <w:tc>
          <w:tcPr>
            <w:tcW w:type="dxa" w:w="4320"/>
          </w:tcPr>
          <w:p>
            <w:r>
              <w:t>Module</w:t>
            </w:r>
          </w:p>
        </w:tc>
        <w:tc>
          <w:tcPr>
            <w:tcW w:type="dxa" w:w="4320"/>
          </w:tcPr>
          <w:p>
            <w:r>
              <w:t>Capability</w:t>
            </w:r>
          </w:p>
        </w:tc>
      </w:tr>
      <w:tr>
        <w:tc>
          <w:tcPr>
            <w:tcW w:type="dxa" w:w="4320"/>
          </w:tcPr>
          <w:p>
            <w:r>
              <w:t>Sign PDF (flagship)</w:t>
            </w:r>
          </w:p>
        </w:tc>
        <w:tc>
          <w:tcPr>
            <w:tcW w:type="dxa" w:w="4320"/>
          </w:tcPr>
          <w:p>
            <w:r>
              <w:t>Bulk-sign 1–500+ PDFs in one click; multiple signature layers; drag-and-drop visual placement; every page-selection rule; reusable templates.</w:t>
            </w:r>
          </w:p>
        </w:tc>
      </w:tr>
      <w:tr>
        <w:tc>
          <w:tcPr>
            <w:tcW w:type="dxa" w:w="4320"/>
          </w:tcPr>
          <w:p>
            <w:r>
              <w:t>Word → PDF / Merge / Split / Organize Pages</w:t>
            </w:r>
          </w:p>
        </w:tc>
        <w:tc>
          <w:tcPr>
            <w:tcW w:type="dxa" w:w="4320"/>
          </w:tcPr>
          <w:p>
            <w:r>
              <w:t>High-fidelity Word conversion with LibreOffice fallback; merge with per-file ranges; six split strategies; a visual page-reorder/edit grid.</w:t>
            </w:r>
          </w:p>
        </w:tc>
      </w:tr>
      <w:tr>
        <w:tc>
          <w:tcPr>
            <w:tcW w:type="dxa" w:w="4320"/>
          </w:tcPr>
          <w:p>
            <w:r>
              <w:t>Batch Workflow</w:t>
            </w:r>
          </w:p>
        </w:tc>
        <w:tc>
          <w:tcPr>
            <w:tcW w:type="dxa" w:w="4320"/>
          </w:tcPr>
          <w:p>
            <w:r>
              <w:t>Chain Convert → Merge → Sign → Watermark/Seal → Save into one repeatable multi-step pipeline.</w:t>
            </w:r>
          </w:p>
        </w:tc>
      </w:tr>
      <w:tr>
        <w:tc>
          <w:tcPr>
            <w:tcW w:type="dxa" w:w="4320"/>
          </w:tcPr>
          <w:p>
            <w:r>
              <w:t>OCR / Scan</w:t>
            </w:r>
          </w:p>
        </w:tc>
        <w:tc>
          <w:tcPr>
            <w:tcW w:type="dxa" w:w="4320"/>
          </w:tcPr>
          <w:p>
            <w:r>
              <w:t>Makes scanned PDFs searchable entirely offline via Tesseract; skips pages that already have text.</w:t>
            </w:r>
          </w:p>
        </w:tc>
      </w:tr>
      <w:tr>
        <w:tc>
          <w:tcPr>
            <w:tcW w:type="dxa" w:w="4320"/>
          </w:tcPr>
          <w:p>
            <w:r>
              <w:t>Edit / Redact</w:t>
            </w:r>
          </w:p>
        </w:tc>
        <w:tc>
          <w:tcPr>
            <w:tcW w:type="dxa" w:w="4320"/>
          </w:tcPr>
          <w:p>
            <w:r>
              <w:t>Finds PAN/GSTIN/Aadhaar/email/phone/account-number candidates, requires explicit per-value approval, then genuinely removes the underlying content (not a cosmetic overlay).</w:t>
            </w:r>
          </w:p>
        </w:tc>
      </w:tr>
      <w:tr>
        <w:tc>
          <w:tcPr>
            <w:tcW w:type="dxa" w:w="4320"/>
          </w:tcPr>
          <w:p>
            <w:r>
              <w:t>Compare</w:t>
            </w:r>
          </w:p>
        </w:tc>
        <w:tc>
          <w:tcPr>
            <w:tcW w:type="dxa" w:w="4320"/>
          </w:tcPr>
          <w:p>
            <w:r>
              <w:t>Page-by-page text diff plus a rendered pixel-difference view between two document versions.</w:t>
            </w:r>
          </w:p>
        </w:tc>
      </w:tr>
      <w:tr>
        <w:tc>
          <w:tcPr>
            <w:tcW w:type="dxa" w:w="4320"/>
          </w:tcPr>
          <w:p>
            <w:r>
              <w:t>AI Assistant (opt-in)</w:t>
            </w:r>
          </w:p>
        </w:tc>
        <w:tc>
          <w:tcPr>
            <w:tcW w:type="dxa" w:w="4320"/>
          </w:tcPr>
          <w:p>
            <w:r>
              <w:t>Classification, summarisation, structured extraction (Invoices/Bank Statements/GST/Income-Tax notices) with Decimal-exact total verification, and a citation-backed Ask-Document Q&amp;A.</w:t>
            </w:r>
          </w:p>
        </w:tc>
      </w:tr>
      <w:tr>
        <w:tc>
          <w:tcPr>
            <w:tcW w:type="dxa" w:w="4320"/>
          </w:tcPr>
          <w:p>
            <w:r>
              <w:t>PDF Tools</w:t>
            </w:r>
          </w:p>
        </w:tc>
        <w:tc>
          <w:tcPr>
            <w:tcW w:type="dxa" w:w="4320"/>
          </w:tcPr>
          <w:p>
            <w:r>
              <w:t>Compression (4 presets), scan enhancement (deskew/denoise/border-trim), AcroForm fill/flatten, continuous Bates numbering, standalone repair.</w:t>
            </w:r>
          </w:p>
        </w:tc>
      </w:tr>
      <w:tr>
        <w:tc>
          <w:tcPr>
            <w:tcW w:type="dxa" w:w="4320"/>
          </w:tcPr>
          <w:p>
            <w:r>
              <w:t>Submission Pack Builder</w:t>
            </w:r>
          </w:p>
        </w:tc>
        <w:tc>
          <w:tcPr>
            <w:tcW w:type="dxa" w:w="4320"/>
          </w:tcPr>
          <w:p>
            <w:r>
              <w:t>Assembles a client's documents into one indexed, Bates-numbered PDF with a TOC, a SHA-256 manifest, missing-document flags, and a ready-to-send ZIP.</w:t>
            </w:r>
          </w:p>
        </w:tc>
      </w:tr>
      <w:tr>
        <w:tc>
          <w:tcPr>
            <w:tcW w:type="dxa" w:w="4320"/>
          </w:tcPr>
          <w:p>
            <w:r>
              <w:t>Integrity / QR</w:t>
            </w:r>
          </w:p>
        </w:tc>
        <w:tc>
          <w:tcPr>
            <w:tcW w:type="dxa" w:w="4320"/>
          </w:tcPr>
          <w:p>
            <w:r>
              <w:t>Stamps a document ID + QR, registers the final file's SHA-256 locally, and verifies a document against that registry later.</w:t>
            </w:r>
          </w:p>
        </w:tc>
      </w:tr>
      <w:tr>
        <w:tc>
          <w:tcPr>
            <w:tcW w:type="dxa" w:w="4320"/>
          </w:tcPr>
          <w:p>
            <w:r>
              <w:t>Team Deployment (webapi/, optional)</w:t>
            </w:r>
          </w:p>
        </w:tc>
        <w:tc>
          <w:tcPr>
            <w:tcW w:type="dxa" w:w="4320"/>
          </w:tcPr>
          <w:p>
            <w:r>
              <w:t>Real multi-user accounts, JWT auth, and a role-based maker-checker workflow with separation-of-duties enforcement, over HTTP.</w:t>
            </w:r>
          </w:p>
        </w:tc>
      </w:tr>
      <w:tr>
        <w:tc>
          <w:tcPr>
            <w:tcW w:type="dxa" w:w="4320"/>
          </w:tcPr>
          <w:p>
            <w:r>
              <w:t>Hardware DSC Token Signing (optional)</w:t>
            </w:r>
          </w:p>
        </w:tc>
        <w:tc>
          <w:tcPr>
            <w:tcW w:type="dxa" w:w="4320"/>
          </w:tcPr>
          <w:p>
            <w:r>
              <w:t>PKCS#11 signing alongside the existing PKCS#12 file-based certificate signing.</w:t>
            </w:r>
          </w:p>
        </w:tc>
      </w:tr>
      <w:tr>
        <w:tc>
          <w:tcPr>
            <w:tcW w:type="dxa" w:w="4320"/>
          </w:tcPr>
          <w:p>
            <w:r>
              <w:t>Email &amp; Cloud Integrations (optional)</w:t>
            </w:r>
          </w:p>
        </w:tc>
        <w:tc>
          <w:tcPr>
            <w:tcW w:type="dxa" w:w="4320"/>
          </w:tcPr>
          <w:p>
            <w:r>
              <w:t>List/download attachments and create (never auto-send) reply drafts in Outlook/Gmail; upload/list files in OneDrive/Drive.</w:t>
            </w:r>
          </w:p>
        </w:tc>
      </w:tr>
      <w:tr>
        <w:tc>
          <w:tcPr>
            <w:tcW w:type="dxa" w:w="4320"/>
          </w:tcPr>
          <w:p>
            <w:r>
              <w:t>Folder Watcher (optional, disabled by default)</w:t>
            </w:r>
          </w:p>
        </w:tc>
        <w:tc>
          <w:tcPr>
            <w:tcW w:type="dxa" w:w="4320"/>
          </w:tcPr>
          <w:p>
            <w:r>
              <w:t>Consent-gated, polling-based “Incoming” folder auto-processor with restart-safe de-duplication.</w:t>
            </w:r>
          </w:p>
        </w:tc>
      </w:tr>
    </w:tbl>
    <w:p>
      <w:pPr>
        <w:pStyle w:val="Heading1"/>
      </w:pPr>
      <w:r>
        <w:t>8. Architecture Overview</w:t>
      </w:r>
    </w:p>
    <w:p>
      <w:r>
        <w:t>The codebase is organised into clearly separated layers, enforced throughout all four phases:</w:t>
      </w:r>
    </w:p>
    <w:p>
      <w:pPr>
        <w:pStyle w:val="ListBullet"/>
      </w:pPr>
      <w:r>
        <w:t>core/ — pure processing engines (PDF I/O, signing, merge, split, OCR, AI provider adapter, document intelligence, extraction, redaction, comparison, compression, scan enhancement, forms, Bates, submission pack, integrity, PKCS#11, OAuth, MS Graph, Google, folder watcher) with zero GUI dependencies.</w:t>
      </w:r>
    </w:p>
    <w:p>
      <w:pPr>
        <w:pStyle w:val="ListBullet"/>
      </w:pPr>
      <w:r>
        <w:t>ui/ — the PySide6 interface that only calls into core/ and workers/, never containing processing logic itself.</w:t>
      </w:r>
    </w:p>
    <w:p>
      <w:pPr>
        <w:pStyle w:val="ListBullet"/>
      </w:pPr>
      <w:r>
        <w:t>workers/ — a generic QThread-based batch runner giving every tab identical, responsive progress/cancel/retry behaviour.</w:t>
      </w:r>
    </w:p>
    <w:p>
      <w:pPr>
        <w:pStyle w:val="ListBullet"/>
      </w:pPr>
      <w:r>
        <w:t>models/ — typed dataclasses and enums shared across the whole application.</w:t>
      </w:r>
    </w:p>
    <w:p>
      <w:pPr>
        <w:pStyle w:val="ListBullet"/>
      </w:pPr>
      <w:r>
        <w:t>utils/ — file naming/collision handling, logging, validation, settings persistence (with a one-time migration to carry a user's settings/templates/history forward across the Phase 1 rebrand), and the SQLite database layer.</w:t>
      </w:r>
    </w:p>
    <w:p>
      <w:pPr>
        <w:pStyle w:val="ListBullet"/>
      </w:pPr>
      <w:r>
        <w:t>webapi/ — a separate FastAPI service (models, JWT auth, the maker-checker workflow state machine, REST routers, a built-in frontend) — not bundled into the desktop .exe, run independently.</w:t>
      </w:r>
    </w:p>
    <w:p>
      <w:pPr>
        <w:pStyle w:val="ListBullet"/>
      </w:pPr>
      <w:r>
        <w:t>tests/ — 315 pytest tests exercising the engines directly, independent of the GUI.</w:t>
      </w:r>
    </w:p>
    <w:p>
      <w:r>
        <w:t>Two design principles are enforced everywhere: (1) signature/stamp/watermark placements are stored as percentages of page width/height, not absolute pixels, so a template built on one page size renders correctly on any other; and (2) every engine writes to a brand-new file (or a temp file atomically swapped into place), so the original document is never damaged — “Overwrite Original” is an explicit, opt-in choice, never the default.</w:t>
      </w:r>
    </w:p>
    <w:p>
      <w:pPr>
        <w:pStyle w:val="Heading1"/>
      </w:pPr>
      <w:r>
        <w:t>9. Testing &amp; Validation</w:t>
      </w:r>
    </w:p>
    <w:p>
      <w:pPr>
        <w:pStyle w:val="ListBullet"/>
      </w:pPr>
      <w:r>
        <w:t>315 automated pytest tests, all passing, covering every engine module across all four phases.</w:t>
      </w:r>
    </w:p>
    <w:p>
      <w:pPr>
        <w:pStyle w:val="ListBullet"/>
      </w:pPr>
      <w:r>
        <w:t>Real, infrastructure-free end-to-end tests wherever possible: page-size correctness across A4/Letter/Legal/landscape; encrypted-PDF handling; genuine content-stream redaction (values verified absent from the output, including a PAN embedded inside a GSTIN); real OCR on a synthetic scanned page; a PyMuPDF image-compression bug caught by verifying actual rendered pixels, not just file size; genuine PKCS#12 certificate signing with real trust-chain validation and tamper detection; the full maker-checker HTTP API against a real temporary database, including a complete five-role Draft→Released walkthrough and a self-approval rejection.</w:t>
      </w:r>
    </w:p>
    <w:p>
      <w:pPr>
        <w:pStyle w:val="ListBullet"/>
      </w:pPr>
      <w:r>
        <w:t>Mocked-HTTP / mocked-hardware tests, clearly documented as such, wherever a live external dependency was the only alternative: all four AI providers, the PKCS#11 hardware-token adapter (against a hand-installed fake module — no physical or software token was downloaded or run), and the Outlook/Gmail/OneDrive/Drive adapters.</w:t>
      </w:r>
    </w:p>
    <w:p>
      <w:pPr>
        <w:pStyle w:val="ListBullet"/>
      </w:pPr>
      <w:r>
        <w:t>The web platform was additionally verified through a genuinely running uvicorn server hit with real HTTP requests, and the actual browser frontend clicking through a live workflow transition and confirming an invalid action is correctly rejected server-side.</w:t>
      </w:r>
    </w:p>
    <w:p>
      <w:pPr>
        <w:pStyle w:val="ListBullet"/>
      </w:pPr>
      <w:r>
        <w:t>The full desktop GUI was launched live on Windows and interacted with to confirm every tab constructs correctly and the signing pipeline produces a correct, visibly-signed PDF.</w:t>
      </w:r>
    </w:p>
    <w:p>
      <w:pPr>
        <w:pStyle w:val="ListBullet"/>
      </w:pPr>
      <w:r>
        <w:t>A standalone Windows executable was built with PyInstaller and launched successfully with no Python interpreter installed.</w:t>
      </w:r>
    </w:p>
    <w:p>
      <w:pPr>
        <w:pStyle w:val="Heading1"/>
      </w:pPr>
      <w:r>
        <w:t>10. Relevance to AICA Level 2 Learning Modules</w:t>
      </w:r>
    </w:p>
    <w:tbl>
      <w:tblPr>
        <w:tblStyle w:val="LightGrid-Accent1"/>
        <w:tblW w:type="auto" w:w="0"/>
        <w:tblLook w:firstColumn="1" w:firstRow="1" w:lastColumn="0" w:lastRow="0" w:noHBand="0" w:noVBand="1" w:val="04A0"/>
      </w:tblPr>
      <w:tblGrid>
        <w:gridCol w:w="4320"/>
        <w:gridCol w:w="4320"/>
      </w:tblGrid>
      <w:tr>
        <w:tc>
          <w:tcPr>
            <w:tcW w:type="dxa" w:w="4320"/>
          </w:tcPr>
          <w:p>
            <w:r>
              <w:t>AICA Level 2 Module</w:t>
            </w:r>
          </w:p>
        </w:tc>
        <w:tc>
          <w:tcPr>
            <w:tcW w:type="dxa" w:w="4320"/>
          </w:tcPr>
          <w:p>
            <w:r>
              <w:t>How This Project Applies It</w:t>
            </w:r>
          </w:p>
        </w:tc>
      </w:tr>
      <w:tr>
        <w:tc>
          <w:tcPr>
            <w:tcW w:type="dxa" w:w="4320"/>
          </w:tcPr>
          <w:p>
            <w:r>
              <w:t>Module 1 — AI Agents: Concepts &amp; Architecture</w:t>
            </w:r>
          </w:p>
        </w:tc>
        <w:tc>
          <w:tcPr>
            <w:tcW w:type="dxa" w:w="4320"/>
          </w:tcPr>
          <w:p>
            <w:r>
              <w:t>The entire application, across four phases, was built by directing an autonomous AI coding agent (Claude Code) — a direct, hands-on application of agent-based task execution to a real, growing deliverable.</w:t>
            </w:r>
          </w:p>
        </w:tc>
      </w:tr>
      <w:tr>
        <w:tc>
          <w:tcPr>
            <w:tcW w:type="dxa" w:w="4320"/>
          </w:tcPr>
          <w:p>
            <w:r>
              <w:t>Module 2 — Connectors &amp; App Integrations</w:t>
            </w:r>
          </w:p>
        </w:tc>
        <w:tc>
          <w:tcPr>
            <w:tcW w:type="dxa" w:w="4320"/>
          </w:tcPr>
          <w:p>
            <w:r>
              <w:t>The AI Assistant is a provider-agnostic connector across four LLM backends (Anthropic/OpenAI/Gemini/Ollama); Phase 3 adds real OAuth-based connectors to Microsoft Graph and Google Workspace (Outlook, OneDrive, Gmail, Drive).</w:t>
            </w:r>
          </w:p>
        </w:tc>
      </w:tr>
      <w:tr>
        <w:tc>
          <w:tcPr>
            <w:tcW w:type="dxa" w:w="4320"/>
          </w:tcPr>
          <w:p>
            <w:r>
              <w:t>Module 6 — Python Fundamentals for CAs</w:t>
            </w:r>
          </w:p>
        </w:tc>
        <w:tc>
          <w:tcPr>
            <w:tcW w:type="dxa" w:w="4320"/>
          </w:tcPr>
          <w:p>
            <w:r>
              <w:t>The complete application — every engine, the desktop GUI, and the web API — is written in Python, from environment setup to packaging.</w:t>
            </w:r>
          </w:p>
        </w:tc>
      </w:tr>
      <w:tr>
        <w:tc>
          <w:tcPr>
            <w:tcW w:type="dxa" w:w="4320"/>
          </w:tcPr>
          <w:p>
            <w:r>
              <w:t>Module 7 — Full-Stack App Development</w:t>
            </w:r>
          </w:p>
        </w:tc>
        <w:tc>
          <w:tcPr>
            <w:tcW w:type="dxa" w:w="4320"/>
          </w:tcPr>
          <w:p>
            <w:r>
              <w:t>Phase 3's webapi/ is a genuine full-stack deliverable: a FastAPI backend with a real database and auth, and a working HTML/JS frontend, following the full lifecycle from design through deployment-ready packaging.</w:t>
            </w:r>
          </w:p>
        </w:tc>
      </w:tr>
      <w:tr>
        <w:tc>
          <w:tcPr>
            <w:tcW w:type="dxa" w:w="4320"/>
          </w:tcPr>
          <w:p>
            <w:r>
              <w:t>Module 10 — Agentic AI</w:t>
            </w:r>
          </w:p>
        </w:tc>
        <w:tc>
          <w:tcPr>
            <w:tcW w:type="dxa" w:w="4320"/>
          </w:tcPr>
          <w:p>
            <w:r>
              <w:t>Demonstrates a real-world professional use case of agentic AI end-to-end: an AI system that independently plans, writes, tests, and ships increasingly complex software across four phases from business requirements, including making and disclosing real engineering trade-offs.</w:t>
            </w:r>
          </w:p>
        </w:tc>
      </w:tr>
    </w:tbl>
    <w:p>
      <w:r>
        <w:t>Note, in the interest of accuracy: this project does not include an Android APK build, an n8n workflow, or a Tally–Claude MCP integration (Modules 8 and part of Module 9/10's course content) — the capstone scope was deliberately kept to the document-management/office-automation problem space described above rather than covering every course module.</w:t>
      </w:r>
    </w:p>
    <w:p>
      <w:pPr>
        <w:pStyle w:val="Heading1"/>
      </w:pPr>
      <w:r>
        <w:t>11. Business Impact for CA Practice</w:t>
      </w:r>
    </w:p>
    <w:p>
      <w:pPr>
        <w:pStyle w:val="ListBullet"/>
      </w:pPr>
      <w:r>
        <w:t>Turns tasks that took hours of manual, per-file work — signing, redacting, compressing, indexing a submission pack — into a few clicks, freeing articled clerks and staff for higher-value work.</w:t>
      </w:r>
    </w:p>
    <w:p>
      <w:pPr>
        <w:pStyle w:val="ListBullet"/>
      </w:pPr>
      <w:r>
        <w:t>Removes the risk of an original client document being accidentally overwritten, since the app never modifies source files by default.</w:t>
      </w:r>
    </w:p>
    <w:p>
      <w:pPr>
        <w:pStyle w:val="ListBullet"/>
      </w:pPr>
      <w:r>
        <w:t>Keeps client documents entirely offline and private by default; the AI Assistant and cloud/email features are explicitly opt-in, never silent.</w:t>
      </w:r>
    </w:p>
    <w:p>
      <w:pPr>
        <w:pStyle w:val="ListBullet"/>
      </w:pPr>
      <w:r>
        <w:t>The maker-checker workflow (Phase 3) gives a firm a genuine second-pair-of-eyes review process before a document is signed and released — directly supporting internal quality-control and peer-review requirements.</w:t>
      </w:r>
    </w:p>
    <w:p>
      <w:pPr>
        <w:pStyle w:val="ListBullet"/>
      </w:pPr>
      <w:r>
        <w:t>Gives a firm a reusable, brandable internal tool rather than a recurring per-seat SaaS subscription, with a clear, honest map of what is production-ready today versus what needs the firm's own infrastructure (hosting, OAuth registration, hardware tokens) to go further.</w:t>
      </w:r>
    </w:p>
    <w:p>
      <w:pPr>
        <w:pStyle w:val="Heading1"/>
      </w:pPr>
      <w:r>
        <w:t>12. Challenges &amp; Learnings</w:t>
      </w:r>
    </w:p>
    <w:p>
      <w:pPr>
        <w:pStyle w:val="ListBullet"/>
      </w:pPr>
      <w:r>
        <w:t>Percentage-of-page-size placement (not absolute pixels) was required for templates to render correctly across differently-sized pages — a subtle but critical correctness requirement found early and applied everywhere.</w:t>
      </w:r>
    </w:p>
    <w:p>
      <w:pPr>
        <w:pStyle w:val="ListBullet"/>
      </w:pPr>
      <w:r>
        <w:t>PyMuPDF's Document.update_stream() silently re-compresses already-JPEG-encoded image bytes by default, corrupting two of four compression presets — caught only because the test verified actual rendered pixels rather than just file size or filter metadata.</w:t>
      </w:r>
    </w:p>
    <w:p>
      <w:pPr>
        <w:pStyle w:val="ListBullet"/>
      </w:pPr>
      <w:r>
        <w:t>Invoice-total verification was, for months of the project's logic, effectively disabled for the majority of real invoices because it required tax fields (IGST/cess) that are legitimately null for intra-state transactions — found and fixed via a regression test written specifically to catch it.</w:t>
      </w:r>
    </w:p>
    <w:p>
      <w:pPr>
        <w:pStyle w:val="ListBullet"/>
      </w:pPr>
      <w:r>
        <w:t>A rebrand mid-project (PDF Office Utility → CA DocuFlow AI) silently orphaned a user's settings, templates and history in the old app-data folder because the per-user data directory was keyed off the app's short name; fixed with a one-time, non-destructive migration and covered by dedicated tests.</w:t>
      </w:r>
    </w:p>
    <w:p>
      <w:pPr>
        <w:pStyle w:val="ListBullet"/>
      </w:pPr>
      <w:r>
        <w:t>Testing a PKCS#11 hardware-signing adapter without a physical token required hand-installing a fake pkcs11 Python module rather than a physical or software (SoftHSM2) token — a deliberate boundary: the agent will not autonomously download and execute third-party binaries, regardless of how reputable the tool is, and instead documents exact self-service steps for the user.</w:t>
      </w:r>
    </w:p>
    <w:p>
      <w:pPr>
        <w:pStyle w:val="ListBullet"/>
      </w:pPr>
      <w:r>
        <w:t>Balancing a genuinely complete, tested platform against submission-channel size limits: the packaged executable (well over 200 MB with all GUI/PDF/AI dependencies bundled) is distributed via GitHub Releases rather than embedded in a size-capped ZIP.</w:t>
      </w:r>
    </w:p>
    <w:p>
      <w:pPr>
        <w:pStyle w:val="Heading1"/>
      </w:pPr>
      <w:r>
        <w:t>13. Future Scope</w:t>
      </w:r>
    </w:p>
    <w:p>
      <w:pPr>
        <w:pStyle w:val="ListBullet"/>
      </w:pPr>
      <w:r>
        <w:t>PDF→Word, Excel→PDF, and PowerPoint→PDF conversion.</w:t>
      </w:r>
    </w:p>
    <w:p>
      <w:pPr>
        <w:pStyle w:val="ListBullet"/>
      </w:pPr>
      <w:r>
        <w:t>Wiring the Integrity/QR registry to the webapi/ service's own database, so a scan can be verified from any device, not just the machine that stamped it.</w:t>
      </w:r>
    </w:p>
    <w:p>
      <w:pPr>
        <w:pStyle w:val="ListBullet"/>
      </w:pPr>
      <w:r>
        <w:t>A production deployment of webapi/ — real hosting, TLS, and a PostgreSQL database at scale.</w:t>
      </w:r>
    </w:p>
    <w:p>
      <w:pPr>
        <w:pStyle w:val="ListBullet"/>
      </w:pPr>
      <w:r>
        <w:t>Live verification of the PKCS#11 hardware-token adapter against a real or software (SoftHSM2) token, and of the email/cloud adapters against real Microsoft/Google accounts — both currently thoroughly tested only against mocks, by design, pending the user's own infrastructure.</w:t>
      </w:r>
    </w:p>
    <w:p>
      <w:pPr>
        <w:pStyle w:val="ListBullet"/>
      </w:pPr>
      <w:r>
        <w:t>A desktop GUI screen for the PKCS#11 signing, email/cloud, and folder-watcher engines, which today exist as tested Python APIs without an in-app screen.</w:t>
      </w:r>
    </w:p>
    <w:p>
      <w:pPr>
        <w:pStyle w:val="ListBullet"/>
      </w:pPr>
      <w:r>
        <w:t>A full React/TypeScript frontend for webapi/, replacing the current single-file HTML/JS substitute.</w:t>
      </w:r>
    </w:p>
    <w:p>
      <w:pPr>
        <w:pStyle w:val="Heading1"/>
      </w:pPr>
      <w:r>
        <w:t>14. Conclusion</w:t>
      </w:r>
    </w:p>
    <w:p>
      <w:r>
        <w:t>This capstone project demonstrates a complete, real-world, multi-phase application of the skills taught across AICA Level 2 — using an agentic AI coding assistant to take a business problem faced by Chartered Accountants (slow, manual, error-prone document handling, with no easy path to review workflows, OCR, or AI-assisted understanding) all the way from an initial specification, through three further explicitly-scoped phases, to a tested, packaged, and honestly-documented platform. Every claim in this document is backed by working, automatically-tested code included in the accompanying submission and the linked GitHub repository — and every limitation is disclosed rather than glossed over.</w:t>
      </w:r>
    </w:p>
    <w:p>
      <w:pPr>
        <w:pStyle w:val="Heading1"/>
      </w:pPr>
      <w:r>
        <w:t>15. Annexure — Submission Contents</w:t>
      </w:r>
    </w:p>
    <w:p>
      <w:r>
        <w:t>This submission is organised as follows:</w:t>
      </w:r>
    </w:p>
    <w:tbl>
      <w:tblPr>
        <w:tblStyle w:val="LightGrid-Accent1"/>
        <w:tblW w:type="auto" w:w="0"/>
        <w:tblLook w:firstColumn="1" w:firstRow="1" w:lastColumn="0" w:lastRow="0" w:noHBand="0" w:noVBand="1" w:val="04A0"/>
      </w:tblPr>
      <w:tblGrid>
        <w:gridCol w:w="4320"/>
        <w:gridCol w:w="4320"/>
      </w:tblGrid>
      <w:tr>
        <w:tc>
          <w:tcPr>
            <w:tcW w:type="dxa" w:w="4320"/>
          </w:tcPr>
          <w:p>
            <w:r>
              <w:t>Folder</w:t>
            </w:r>
          </w:p>
        </w:tc>
        <w:tc>
          <w:tcPr>
            <w:tcW w:type="dxa" w:w="4320"/>
          </w:tcPr>
          <w:p>
            <w:r>
              <w:t>Contents</w:t>
            </w:r>
          </w:p>
        </w:tc>
      </w:tr>
      <w:tr>
        <w:tc>
          <w:tcPr>
            <w:tcW w:type="dxa" w:w="4320"/>
          </w:tcPr>
          <w:p>
            <w:r>
              <w:t>01_Project_Summary_Document/</w:t>
            </w:r>
          </w:p>
        </w:tc>
        <w:tc>
          <w:tcPr>
            <w:tcW w:type="dxa" w:w="4320"/>
          </w:tcPr>
          <w:p>
            <w:r>
              <w:t>This document.</w:t>
            </w:r>
          </w:p>
        </w:tc>
      </w:tr>
      <w:tr>
        <w:tc>
          <w:tcPr>
            <w:tcW w:type="dxa" w:w="4320"/>
          </w:tcPr>
          <w:p>
            <w:r>
              <w:t>02_Prompt_Files/</w:t>
            </w:r>
          </w:p>
        </w:tc>
        <w:tc>
          <w:tcPr>
            <w:tcW w:type="dxa" w:w="4320"/>
          </w:tcPr>
          <w:p>
            <w:r>
              <w:t>Prompts_Used.md — the actual prompts given to the AI agent across all four phases.</w:t>
            </w:r>
          </w:p>
        </w:tc>
      </w:tr>
      <w:tr>
        <w:tc>
          <w:tcPr>
            <w:tcW w:type="dxa" w:w="4320"/>
          </w:tcPr>
          <w:p>
            <w:r>
              <w:t>03_Example_Files/</w:t>
            </w:r>
          </w:p>
        </w:tc>
        <w:tc>
          <w:tcPr>
            <w:tcW w:type="dxa" w:w="4320"/>
          </w:tcPr>
          <w:p>
            <w:r>
              <w:t>Real sample input/output files generated by the application: a sample client document, a raw vs. auto-cropped signature image, a signed PDF, a merged PDF, and split output files.</w:t>
            </w:r>
          </w:p>
        </w:tc>
      </w:tr>
      <w:tr>
        <w:tc>
          <w:tcPr>
            <w:tcW w:type="dxa" w:w="4320"/>
          </w:tcPr>
          <w:p>
            <w:r>
              <w:t>04_Executable_Files/</w:t>
            </w:r>
          </w:p>
        </w:tc>
        <w:tc>
          <w:tcPr>
            <w:tcW w:type="dxa" w:w="4320"/>
          </w:tcPr>
          <w:p>
            <w:r>
              <w:t>Full application source code (runnable via `python app.py` after `pip install -r requirements.txt`; the optional webapi/ service via `uvicorn webapi.app:app`) plus build/run instructions. The standalone .exe exceeds typical ZIP size limits and is instead available from the GitHub repository / a GitHub Release.</w:t>
            </w:r>
          </w:p>
        </w:tc>
      </w:tr>
      <w:tr>
        <w:tc>
          <w:tcPr>
            <w:tcW w:type="dxa" w:w="4320"/>
          </w:tcPr>
          <w:p>
            <w:r>
              <w:t>05_Supporting_Documents/</w:t>
            </w:r>
          </w:p>
        </w:tc>
        <w:tc>
          <w:tcPr>
            <w:tcW w:type="dxa" w:w="4320"/>
          </w:tcPr>
          <w:p>
            <w:r>
              <w:t>README.md (architecture &amp; setup) and USER_MANUAL.md (plain-language usage guide), current as of the final Phase 3 submission.</w:t>
            </w:r>
          </w:p>
        </w:tc>
      </w:tr>
    </w:tbl>
    <w:p>
      <w:r>
        <w:t>GitHub Repository: https://github.com/caksraj1995-netizen/aica-level2-capstone-pdf-office-utility (private — includes full source code, 315 tests, documentation, and Releases v1.0.0 through v4.0.0 with the standalone Windows .exe builds for each phase).</w:t>
      </w:r>
    </w:p>
    <w:p>
      <w:r>
        <w:t>Video Walkthrough: [Fill in — YouTube unlisted or Google Drive link, per Annexure D of the AICA Level 2 course guidelines]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