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DB6F9" w14:textId="75315E76" w:rsidR="00292402" w:rsidRPr="00292402" w:rsidRDefault="00292402" w:rsidP="0093296F">
      <w:pPr>
        <w:jc w:val="both"/>
        <w:rPr>
          <w:b/>
          <w:bCs/>
          <w:sz w:val="28"/>
          <w:szCs w:val="28"/>
          <w:lang w:val="en-US"/>
        </w:rPr>
      </w:pPr>
      <w:r w:rsidRPr="00292402">
        <w:rPr>
          <w:b/>
          <w:bCs/>
          <w:sz w:val="28"/>
          <w:szCs w:val="28"/>
          <w:lang w:val="en-US"/>
        </w:rPr>
        <w:t>This Capstone Project identifies the real problems being faced in Industry by Credit Rating Agencies (CRA’s). This is a very detailed project which provides solution to 3 bottlenecks.</w:t>
      </w:r>
    </w:p>
    <w:p w14:paraId="57AA51BB" w14:textId="77777777" w:rsidR="00292402" w:rsidRDefault="00292402" w:rsidP="0093296F">
      <w:pPr>
        <w:jc w:val="both"/>
        <w:rPr>
          <w:b/>
          <w:bCs/>
          <w:sz w:val="28"/>
          <w:szCs w:val="28"/>
          <w:u w:val="single"/>
          <w:lang w:val="en-US"/>
        </w:rPr>
      </w:pPr>
    </w:p>
    <w:p w14:paraId="14160106" w14:textId="31C1175E" w:rsidR="00801D89" w:rsidRPr="00747EC1" w:rsidRDefault="00747EC1" w:rsidP="0093296F">
      <w:pPr>
        <w:jc w:val="both"/>
        <w:rPr>
          <w:b/>
          <w:bCs/>
          <w:sz w:val="28"/>
          <w:szCs w:val="28"/>
          <w:u w:val="single"/>
          <w:lang w:val="en-US"/>
        </w:rPr>
      </w:pPr>
      <w:r w:rsidRPr="00747EC1">
        <w:rPr>
          <w:b/>
          <w:bCs/>
          <w:sz w:val="28"/>
          <w:szCs w:val="28"/>
          <w:u w:val="single"/>
          <w:lang w:val="en-US"/>
        </w:rPr>
        <w:t>Define Persona, Objective, Requirements, Content, Data source</w:t>
      </w:r>
    </w:p>
    <w:p w14:paraId="0E53CD3B" w14:textId="77777777" w:rsidR="00747EC1" w:rsidRDefault="00747EC1" w:rsidP="0093296F">
      <w:pPr>
        <w:jc w:val="both"/>
        <w:rPr>
          <w:lang w:val="en-US"/>
        </w:rPr>
      </w:pPr>
    </w:p>
    <w:p w14:paraId="35CA01B2" w14:textId="0FF2E02D" w:rsidR="00F66F8E" w:rsidRDefault="00801D89" w:rsidP="0093296F">
      <w:pPr>
        <w:jc w:val="both"/>
      </w:pPr>
      <w:r>
        <w:t>You are a Senior Director for a Credit Rating Agency (CRA) with 30</w:t>
      </w:r>
      <w:r w:rsidR="00A83256">
        <w:t xml:space="preserve"> plus</w:t>
      </w:r>
      <w:r>
        <w:t xml:space="preserve"> years</w:t>
      </w:r>
      <w:r w:rsidR="00A83256">
        <w:t xml:space="preserve"> of</w:t>
      </w:r>
      <w:r>
        <w:t xml:space="preserve"> experience in India. You</w:t>
      </w:r>
      <w:r w:rsidR="00A83256">
        <w:t>r Rating Agency</w:t>
      </w:r>
      <w:r>
        <w:t xml:space="preserve"> </w:t>
      </w:r>
      <w:r w:rsidR="00A83256">
        <w:t>is already</w:t>
      </w:r>
      <w:r>
        <w:t xml:space="preserve"> governed by </w:t>
      </w:r>
      <w:r w:rsidR="00A83256">
        <w:t xml:space="preserve">circulars, notifications, regulatory publications, Master directions, Press release, Enforcement Orders from </w:t>
      </w:r>
      <w:r w:rsidR="00F66F8E">
        <w:t>SEBI</w:t>
      </w:r>
      <w:r w:rsidR="0007377E">
        <w:t xml:space="preserve"> and</w:t>
      </w:r>
      <w:r w:rsidR="00F66F8E">
        <w:t xml:space="preserve"> RBI</w:t>
      </w:r>
      <w:r w:rsidR="0007377E">
        <w:t>.</w:t>
      </w:r>
      <w:r w:rsidR="00A83256">
        <w:t xml:space="preserve"> </w:t>
      </w:r>
    </w:p>
    <w:p w14:paraId="6CBF2121" w14:textId="6942B04D" w:rsidR="00DB3FA5" w:rsidRDefault="00D874B5" w:rsidP="0093296F">
      <w:pPr>
        <w:jc w:val="both"/>
      </w:pPr>
      <w:r>
        <w:t xml:space="preserve">Write a </w:t>
      </w:r>
      <w:r w:rsidR="004D5DC5">
        <w:t xml:space="preserve">single (Only One) </w:t>
      </w:r>
      <w:r w:rsidR="0036658E">
        <w:t xml:space="preserve">full </w:t>
      </w:r>
      <w:r>
        <w:t xml:space="preserve">prompt that resolves all </w:t>
      </w:r>
      <w:r w:rsidR="00932FC9">
        <w:t>3-problem</w:t>
      </w:r>
      <w:r>
        <w:t xml:space="preserve"> statement</w:t>
      </w:r>
      <w:r w:rsidR="00932FC9">
        <w:t>s mentioned below and develop</w:t>
      </w:r>
      <w:r w:rsidR="00973FE6">
        <w:t>s</w:t>
      </w:r>
      <w:r w:rsidR="00932FC9">
        <w:t xml:space="preserve"> this as a consolidated web-based</w:t>
      </w:r>
      <w:r w:rsidR="00DB3FA5">
        <w:t xml:space="preserve"> interactive</w:t>
      </w:r>
      <w:r w:rsidR="004D5DC5">
        <w:t xml:space="preserve"> </w:t>
      </w:r>
      <w:r w:rsidR="00DB3FA5">
        <w:t xml:space="preserve">dashboard </w:t>
      </w:r>
      <w:r w:rsidR="00932FC9">
        <w:t>application</w:t>
      </w:r>
      <w:r w:rsidR="004D5DC5">
        <w:t>.</w:t>
      </w:r>
      <w:r w:rsidR="00DB3FA5">
        <w:t xml:space="preserve"> </w:t>
      </w:r>
      <w:r w:rsidR="00973FE6">
        <w:t xml:space="preserve">Your </w:t>
      </w:r>
      <w:r w:rsidR="00DB3FA5">
        <w:t xml:space="preserve">Output should be an interactive user-friendly navigating dashboard </w:t>
      </w:r>
      <w:r w:rsidR="007552EB">
        <w:t>that h</w:t>
      </w:r>
      <w:r w:rsidR="00DB3FA5">
        <w:t>as a front-end user interface</w:t>
      </w:r>
      <w:r w:rsidR="007552EB">
        <w:t xml:space="preserve"> </w:t>
      </w:r>
      <w:r w:rsidR="00DB3FA5">
        <w:t>only towards the solution of the 3-problem statement stated below.</w:t>
      </w:r>
      <w:r w:rsidR="0036658E">
        <w:t xml:space="preserve"> </w:t>
      </w:r>
    </w:p>
    <w:p w14:paraId="251BE7EC" w14:textId="7B66D616" w:rsidR="00D874B5" w:rsidRDefault="00D874B5" w:rsidP="0093296F">
      <w:pPr>
        <w:jc w:val="both"/>
      </w:pPr>
    </w:p>
    <w:p w14:paraId="1E47D758" w14:textId="78D48F01" w:rsidR="00801D89" w:rsidRDefault="00801D89" w:rsidP="0093296F">
      <w:pPr>
        <w:pStyle w:val="ListParagraph"/>
        <w:numPr>
          <w:ilvl w:val="0"/>
          <w:numId w:val="1"/>
        </w:numPr>
        <w:jc w:val="both"/>
      </w:pPr>
      <w:r>
        <w:t xml:space="preserve">Problem Statement: Credit Rating Agencies are flooded with constant amendments, </w:t>
      </w:r>
      <w:r w:rsidR="0036658E">
        <w:t>regulatory publications, Master directions, Press release, Enforcement Orders</w:t>
      </w:r>
      <w:r>
        <w:t xml:space="preserve"> from</w:t>
      </w:r>
      <w:r w:rsidR="0036658E">
        <w:t xml:space="preserve"> SEBI</w:t>
      </w:r>
      <w:r w:rsidR="0007377E">
        <w:t xml:space="preserve"> and</w:t>
      </w:r>
      <w:r w:rsidR="0036658E">
        <w:t xml:space="preserve"> </w:t>
      </w:r>
      <w:r w:rsidR="007552EB">
        <w:t>RBI</w:t>
      </w:r>
      <w:r>
        <w:t>. Manually tracking these updates to check if they impact existing rating criteria or methodologies is tedious and prone to human oversight.</w:t>
      </w:r>
    </w:p>
    <w:p w14:paraId="6161A51F" w14:textId="77777777" w:rsidR="00D874B5" w:rsidRDefault="00D874B5" w:rsidP="0093296F">
      <w:pPr>
        <w:ind w:firstLine="720"/>
        <w:jc w:val="both"/>
      </w:pPr>
      <w:r>
        <w:t xml:space="preserve">Requirement: </w:t>
      </w:r>
    </w:p>
    <w:p w14:paraId="00CDB3EE" w14:textId="088D0B09" w:rsidR="00671F00" w:rsidRPr="00671F00" w:rsidRDefault="00DB3FA5" w:rsidP="0093296F">
      <w:pPr>
        <w:pStyle w:val="ListParagraph"/>
        <w:numPr>
          <w:ilvl w:val="0"/>
          <w:numId w:val="2"/>
        </w:numPr>
        <w:jc w:val="both"/>
        <w:rPr>
          <w:lang w:val="en-US"/>
        </w:rPr>
      </w:pPr>
      <w:bookmarkStart w:id="0" w:name="_Hlk236741416"/>
      <w:r>
        <w:t xml:space="preserve">Extract real time </w:t>
      </w:r>
      <w:r w:rsidR="0007377E">
        <w:t xml:space="preserve">dynamic </w:t>
      </w:r>
      <w:r>
        <w:t>(Every 15 seconds getting refreshed</w:t>
      </w:r>
      <w:r w:rsidR="00F05091">
        <w:t xml:space="preserve"> automatically</w:t>
      </w:r>
      <w:r>
        <w:t xml:space="preserve">) </w:t>
      </w:r>
      <w:bookmarkEnd w:id="0"/>
      <w:r>
        <w:t>circulars, notifications, regulatory publications, Master directions, Press release, Enforcement Orders from SEBI</w:t>
      </w:r>
      <w:r w:rsidR="0007377E">
        <w:t xml:space="preserve"> and</w:t>
      </w:r>
      <w:r>
        <w:t xml:space="preserve"> RBI</w:t>
      </w:r>
      <w:r w:rsidR="00123ABF">
        <w:t xml:space="preserve"> that have been published for the Financial Year starting 1</w:t>
      </w:r>
      <w:r w:rsidR="00123ABF" w:rsidRPr="00123ABF">
        <w:rPr>
          <w:vertAlign w:val="superscript"/>
        </w:rPr>
        <w:t>st</w:t>
      </w:r>
      <w:r w:rsidR="00123ABF">
        <w:t xml:space="preserve"> April 2026 onwards.</w:t>
      </w:r>
    </w:p>
    <w:p w14:paraId="0A473D20" w14:textId="2F655FAB" w:rsidR="0036658E" w:rsidRPr="00671F00" w:rsidRDefault="00DB3FA5" w:rsidP="0093296F">
      <w:pPr>
        <w:pStyle w:val="ListParagraph"/>
        <w:numPr>
          <w:ilvl w:val="0"/>
          <w:numId w:val="2"/>
        </w:numPr>
        <w:jc w:val="both"/>
        <w:rPr>
          <w:lang w:val="en-US"/>
        </w:rPr>
      </w:pPr>
      <w:r>
        <w:t xml:space="preserve">Interpret and check if the </w:t>
      </w:r>
      <w:r w:rsidR="00671F00">
        <w:t>circular, notification, regulatory publication, Master direction, Press release, Enforcement Order</w:t>
      </w:r>
      <w:r>
        <w:t xml:space="preserve"> published has a bearing on the Credit Rating Agency.  </w:t>
      </w:r>
      <w:r w:rsidR="00D22AB9">
        <w:t xml:space="preserve">If </w:t>
      </w:r>
      <w:proofErr w:type="gramStart"/>
      <w:r w:rsidR="00D22AB9">
        <w:t>No</w:t>
      </w:r>
      <w:proofErr w:type="gramEnd"/>
      <w:r w:rsidR="00D22AB9">
        <w:t xml:space="preserve">, then just </w:t>
      </w:r>
      <w:r w:rsidR="00C43A7F">
        <w:t>simply display “This circular</w:t>
      </w:r>
      <w:r>
        <w:t xml:space="preserve">, </w:t>
      </w:r>
      <w:r w:rsidR="00C43A7F">
        <w:t>notification</w:t>
      </w:r>
      <w:r>
        <w:t xml:space="preserve">, </w:t>
      </w:r>
      <w:r w:rsidR="00C43A7F">
        <w:t>regulatory publication</w:t>
      </w:r>
      <w:r w:rsidR="00671F00">
        <w:t xml:space="preserve">, </w:t>
      </w:r>
      <w:r w:rsidR="00C43A7F">
        <w:t>Master direction, Press release</w:t>
      </w:r>
      <w:r w:rsidR="00671F00">
        <w:t xml:space="preserve">, </w:t>
      </w:r>
      <w:r w:rsidR="00C43A7F">
        <w:t xml:space="preserve">Enforcement Order does not </w:t>
      </w:r>
      <w:r w:rsidR="00671F00">
        <w:t xml:space="preserve">have a bearing on the </w:t>
      </w:r>
      <w:r w:rsidR="00C43A7F">
        <w:t xml:space="preserve">Credit Rating Agency”. </w:t>
      </w:r>
      <w:r w:rsidR="00671F00">
        <w:t xml:space="preserve">However, </w:t>
      </w:r>
      <w:r w:rsidR="00C43A7F">
        <w:t xml:space="preserve">If </w:t>
      </w:r>
      <w:r w:rsidR="00671F00">
        <w:t>the answer is Yes, i.e., it has a bearing and is impacting and effecting the Credit Rating</w:t>
      </w:r>
      <w:r w:rsidR="00A8556A">
        <w:t xml:space="preserve"> </w:t>
      </w:r>
      <w:r w:rsidR="00671F00">
        <w:t xml:space="preserve">Agency, </w:t>
      </w:r>
      <w:r w:rsidR="00C43A7F">
        <w:t>then p</w:t>
      </w:r>
      <w:r w:rsidR="00D22AB9">
        <w:t>ass the interpreted text mapping it against the Credit Rating Agency</w:t>
      </w:r>
      <w:r w:rsidR="00671F00">
        <w:t>’s internal</w:t>
      </w:r>
      <w:r w:rsidR="00D22AB9">
        <w:t xml:space="preserve"> rating manuals</w:t>
      </w:r>
      <w:r w:rsidR="00671F00">
        <w:t xml:space="preserve"> </w:t>
      </w:r>
      <w:r w:rsidR="00D22AB9">
        <w:t>residing</w:t>
      </w:r>
      <w:r w:rsidR="00671F00">
        <w:t xml:space="preserve"> at</w:t>
      </w:r>
      <w:r w:rsidR="00A8556A">
        <w:t xml:space="preserve"> (</w:t>
      </w:r>
      <w:hyperlink r:id="rId5" w:history="1">
        <w:r w:rsidR="00A8556A" w:rsidRPr="00943B18">
          <w:rPr>
            <w:rStyle w:val="Hyperlink"/>
          </w:rPr>
          <w:t>https://www.crisilratings.com/en/home/our-business/ratings/understanding-rating/rating-process.html</w:t>
        </w:r>
      </w:hyperlink>
      <w:r w:rsidR="00A8556A">
        <w:t xml:space="preserve">) under head Rating Process ; ( </w:t>
      </w:r>
      <w:hyperlink r:id="rId6" w:history="1">
        <w:r w:rsidR="00A8556A" w:rsidRPr="002C054D">
          <w:rPr>
            <w:rStyle w:val="Hyperlink"/>
          </w:rPr>
          <w:t>https://www.crisilratings.com/en/home/our-business/ratings/rating-list-and-scales.html</w:t>
        </w:r>
      </w:hyperlink>
      <w:r w:rsidR="00A8556A">
        <w:t>) under head Rating Lists and Scales ; (</w:t>
      </w:r>
      <w:hyperlink r:id="rId7" w:history="1">
        <w:r w:rsidR="00A8556A" w:rsidRPr="002C054D">
          <w:rPr>
            <w:rStyle w:val="Hyperlink"/>
          </w:rPr>
          <w:t>https://www.crisilratings.com/en/home/our-business/ratings/regulatory-disclosures.html</w:t>
        </w:r>
      </w:hyperlink>
      <w:r w:rsidR="00A8556A">
        <w:t>) under head Regulatory Disclosures</w:t>
      </w:r>
      <w:r w:rsidR="0036658E">
        <w:t>; (</w:t>
      </w:r>
      <w:hyperlink r:id="rId8" w:history="1">
        <w:r w:rsidR="0036658E" w:rsidRPr="00943B18">
          <w:rPr>
            <w:rStyle w:val="Hyperlink"/>
          </w:rPr>
          <w:t>https://www.crisilratings.com/en/home/our-business/ratings/understanding-rating.html</w:t>
        </w:r>
      </w:hyperlink>
      <w:r w:rsidR="0036658E">
        <w:t xml:space="preserve">) under head Criteria and Methodology ; </w:t>
      </w:r>
    </w:p>
    <w:p w14:paraId="6A00AE2B" w14:textId="784836C8" w:rsidR="0036658E" w:rsidRDefault="0036658E" w:rsidP="0093296F">
      <w:pPr>
        <w:pStyle w:val="ListParagraph"/>
        <w:jc w:val="both"/>
      </w:pPr>
      <w:r>
        <w:t>Consider entire Criteria and Methodology given as pdf</w:t>
      </w:r>
      <w:r w:rsidR="005300C0">
        <w:t xml:space="preserve"> file</w:t>
      </w:r>
      <w:r>
        <w:t xml:space="preserve"> for the attached link</w:t>
      </w:r>
      <w:r w:rsidR="005300C0">
        <w:t xml:space="preserve"> </w:t>
      </w:r>
      <w:r w:rsidR="007552EB">
        <w:t xml:space="preserve">shared </w:t>
      </w:r>
      <w:r w:rsidR="005300C0">
        <w:t>below</w:t>
      </w:r>
      <w:r>
        <w:t>.</w:t>
      </w:r>
    </w:p>
    <w:p w14:paraId="372694A5" w14:textId="77777777" w:rsidR="0036658E" w:rsidRPr="004853A9" w:rsidRDefault="0036658E" w:rsidP="0093296F">
      <w:pPr>
        <w:pStyle w:val="ListParagraph"/>
        <w:ind w:left="1080"/>
        <w:jc w:val="both"/>
        <w:rPr>
          <w:b/>
          <w:bCs/>
        </w:rPr>
      </w:pPr>
      <w:hyperlink r:id="rId9" w:history="1">
        <w:r w:rsidRPr="004853A9">
          <w:rPr>
            <w:rStyle w:val="Hyperlink"/>
            <w:b/>
            <w:bCs/>
            <w:noProof/>
          </w:rPr>
          <w:drawing>
            <wp:inline distT="0" distB="0" distL="0" distR="0" wp14:anchorId="1C729036" wp14:editId="721318FE">
              <wp:extent cx="228600" cy="228600"/>
              <wp:effectExtent l="0" t="0" r="0" b="0"/>
              <wp:docPr id="1193433463" name="Picture 4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Basics of Ratings (including default recognition, assessing information adequacy)</w:t>
        </w:r>
      </w:hyperlink>
    </w:p>
    <w:p w14:paraId="5E213C6E" w14:textId="77777777" w:rsidR="0036658E" w:rsidRPr="004853A9" w:rsidRDefault="0036658E" w:rsidP="0093296F">
      <w:pPr>
        <w:pStyle w:val="ListParagraph"/>
        <w:ind w:left="1080"/>
        <w:jc w:val="both"/>
        <w:rPr>
          <w:b/>
          <w:bCs/>
        </w:rPr>
      </w:pPr>
      <w:hyperlink r:id="rId11" w:history="1">
        <w:r w:rsidRPr="004853A9">
          <w:rPr>
            <w:rStyle w:val="Hyperlink"/>
            <w:b/>
            <w:bCs/>
            <w:noProof/>
          </w:rPr>
          <w:drawing>
            <wp:inline distT="0" distB="0" distL="0" distR="0" wp14:anchorId="61B2BD03" wp14:editId="2109F5EE">
              <wp:extent cx="228600" cy="228600"/>
              <wp:effectExtent l="0" t="0" r="0" b="0"/>
              <wp:docPr id="122230386" name="Picture 3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manufacturing, trading and corporate services sector (including approach for financial ratios)</w:t>
        </w:r>
      </w:hyperlink>
    </w:p>
    <w:p w14:paraId="3C183488" w14:textId="77777777" w:rsidR="0036658E" w:rsidRPr="004853A9" w:rsidRDefault="0036658E" w:rsidP="0093296F">
      <w:pPr>
        <w:pStyle w:val="ListParagraph"/>
        <w:ind w:left="1080"/>
        <w:jc w:val="both"/>
        <w:rPr>
          <w:b/>
          <w:bCs/>
        </w:rPr>
      </w:pPr>
      <w:hyperlink r:id="rId12" w:history="1">
        <w:r w:rsidRPr="004853A9">
          <w:rPr>
            <w:rStyle w:val="Hyperlink"/>
            <w:b/>
            <w:bCs/>
            <w:noProof/>
          </w:rPr>
          <w:drawing>
            <wp:inline distT="0" distB="0" distL="0" distR="0" wp14:anchorId="162C7D23" wp14:editId="43C95ABE">
              <wp:extent cx="228600" cy="228600"/>
              <wp:effectExtent l="0" t="0" r="0" b="0"/>
              <wp:docPr id="1169531419" name="Picture 3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Banks and Financial Institutions (including approach for financial ratios)</w:t>
        </w:r>
      </w:hyperlink>
    </w:p>
    <w:p w14:paraId="07A426D1" w14:textId="77777777" w:rsidR="0036658E" w:rsidRPr="004853A9" w:rsidRDefault="0036658E" w:rsidP="0093296F">
      <w:pPr>
        <w:pStyle w:val="ListParagraph"/>
        <w:ind w:left="1080"/>
        <w:jc w:val="both"/>
        <w:rPr>
          <w:b/>
          <w:bCs/>
        </w:rPr>
      </w:pPr>
      <w:hyperlink r:id="rId13" w:history="1">
        <w:r w:rsidRPr="004853A9">
          <w:rPr>
            <w:rStyle w:val="Hyperlink"/>
            <w:b/>
            <w:bCs/>
            <w:noProof/>
          </w:rPr>
          <w:drawing>
            <wp:inline distT="0" distB="0" distL="0" distR="0" wp14:anchorId="1EAAF940" wp14:editId="2028D801">
              <wp:extent cx="228600" cy="228600"/>
              <wp:effectExtent l="0" t="0" r="0" b="0"/>
              <wp:docPr id="1281899305" name="Picture 3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Finance and Securities companies (including approach for financial ratios)</w:t>
        </w:r>
      </w:hyperlink>
    </w:p>
    <w:p w14:paraId="3F71D87F" w14:textId="77777777" w:rsidR="0036658E" w:rsidRPr="004853A9" w:rsidRDefault="0036658E" w:rsidP="0093296F">
      <w:pPr>
        <w:pStyle w:val="ListParagraph"/>
        <w:ind w:left="1080"/>
        <w:jc w:val="both"/>
        <w:rPr>
          <w:b/>
          <w:bCs/>
        </w:rPr>
      </w:pPr>
      <w:hyperlink r:id="rId14" w:history="1">
        <w:r w:rsidRPr="004853A9">
          <w:rPr>
            <w:rStyle w:val="Hyperlink"/>
            <w:b/>
            <w:bCs/>
            <w:noProof/>
          </w:rPr>
          <w:drawing>
            <wp:inline distT="0" distB="0" distL="0" distR="0" wp14:anchorId="59F36A57" wp14:editId="6A436C7C">
              <wp:extent cx="228600" cy="228600"/>
              <wp:effectExtent l="0" t="0" r="0" b="0"/>
              <wp:docPr id="1666352057" name="Picture 3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Insurance companies (including approach for financial ratios)</w:t>
        </w:r>
      </w:hyperlink>
    </w:p>
    <w:p w14:paraId="0D8B5F4D" w14:textId="77777777" w:rsidR="0036658E" w:rsidRPr="004853A9" w:rsidRDefault="0036658E" w:rsidP="0093296F">
      <w:pPr>
        <w:pStyle w:val="ListParagraph"/>
        <w:ind w:left="1080"/>
        <w:jc w:val="both"/>
        <w:rPr>
          <w:b/>
          <w:bCs/>
        </w:rPr>
      </w:pPr>
      <w:hyperlink r:id="rId15" w:history="1">
        <w:r w:rsidRPr="004853A9">
          <w:rPr>
            <w:rStyle w:val="Hyperlink"/>
            <w:b/>
            <w:bCs/>
            <w:noProof/>
          </w:rPr>
          <w:drawing>
            <wp:inline distT="0" distB="0" distL="0" distR="0" wp14:anchorId="37A5CBEE" wp14:editId="6E8D3F1A">
              <wp:extent cx="228600" cy="228600"/>
              <wp:effectExtent l="0" t="0" r="0" b="0"/>
              <wp:docPr id="1008542630" name="Picture 3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Infrastructure sectors (including approach for financial ratios)</w:t>
        </w:r>
      </w:hyperlink>
    </w:p>
    <w:p w14:paraId="36D3B450" w14:textId="77777777" w:rsidR="0036658E" w:rsidRPr="004853A9" w:rsidRDefault="0036658E" w:rsidP="0093296F">
      <w:pPr>
        <w:pStyle w:val="ListParagraph"/>
        <w:ind w:left="1080"/>
        <w:jc w:val="both"/>
        <w:rPr>
          <w:b/>
          <w:bCs/>
        </w:rPr>
      </w:pPr>
      <w:hyperlink r:id="rId16" w:history="1">
        <w:r w:rsidRPr="004853A9">
          <w:rPr>
            <w:rStyle w:val="Hyperlink"/>
            <w:b/>
            <w:bCs/>
            <w:noProof/>
          </w:rPr>
          <w:drawing>
            <wp:inline distT="0" distB="0" distL="0" distR="0" wp14:anchorId="3BBAB9E3" wp14:editId="057A139C">
              <wp:extent cx="228600" cy="228600"/>
              <wp:effectExtent l="0" t="0" r="0" b="0"/>
              <wp:docPr id="982659012" name="Picture 3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Real estate developers, LRD and CMBS (including approach for financial ratios)</w:t>
        </w:r>
      </w:hyperlink>
    </w:p>
    <w:p w14:paraId="72B92266" w14:textId="77777777" w:rsidR="0036658E" w:rsidRPr="004853A9" w:rsidRDefault="0036658E" w:rsidP="0093296F">
      <w:pPr>
        <w:pStyle w:val="ListParagraph"/>
        <w:ind w:left="1080"/>
        <w:jc w:val="both"/>
        <w:rPr>
          <w:b/>
          <w:bCs/>
        </w:rPr>
      </w:pPr>
      <w:hyperlink r:id="rId17" w:history="1">
        <w:r w:rsidRPr="004853A9">
          <w:rPr>
            <w:rStyle w:val="Hyperlink"/>
            <w:b/>
            <w:bCs/>
            <w:noProof/>
          </w:rPr>
          <w:drawing>
            <wp:inline distT="0" distB="0" distL="0" distR="0" wp14:anchorId="374EE87E" wp14:editId="6939F2AD">
              <wp:extent cx="228600" cy="228600"/>
              <wp:effectExtent l="0" t="0" r="0" b="0"/>
              <wp:docPr id="1277357930" name="Picture 3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xml:space="preserve"> Criteria for REITs and </w:t>
        </w:r>
        <w:proofErr w:type="spellStart"/>
        <w:r w:rsidRPr="004853A9">
          <w:rPr>
            <w:rStyle w:val="Hyperlink"/>
            <w:b/>
            <w:bCs/>
          </w:rPr>
          <w:t>InvITs</w:t>
        </w:r>
        <w:proofErr w:type="spellEnd"/>
      </w:hyperlink>
    </w:p>
    <w:p w14:paraId="43698BE1" w14:textId="77777777" w:rsidR="0036658E" w:rsidRPr="004853A9" w:rsidRDefault="0036658E" w:rsidP="0093296F">
      <w:pPr>
        <w:pStyle w:val="ListParagraph"/>
        <w:ind w:left="1080"/>
        <w:jc w:val="both"/>
        <w:rPr>
          <w:b/>
          <w:bCs/>
        </w:rPr>
      </w:pPr>
      <w:hyperlink r:id="rId18" w:history="1">
        <w:r w:rsidRPr="004853A9">
          <w:rPr>
            <w:rStyle w:val="Hyperlink"/>
            <w:b/>
            <w:bCs/>
            <w:noProof/>
          </w:rPr>
          <w:drawing>
            <wp:inline distT="0" distB="0" distL="0" distR="0" wp14:anchorId="6F1FCCEF" wp14:editId="3205D0DB">
              <wp:extent cx="228600" cy="228600"/>
              <wp:effectExtent l="0" t="0" r="0" b="0"/>
              <wp:docPr id="905011815" name="Picture 3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Public Finance (including approach for financial ratios)</w:t>
        </w:r>
      </w:hyperlink>
    </w:p>
    <w:p w14:paraId="43281513" w14:textId="77777777" w:rsidR="0036658E" w:rsidRPr="004853A9" w:rsidRDefault="0036658E" w:rsidP="0093296F">
      <w:pPr>
        <w:pStyle w:val="ListParagraph"/>
        <w:ind w:left="1080"/>
        <w:jc w:val="both"/>
        <w:rPr>
          <w:b/>
          <w:bCs/>
        </w:rPr>
      </w:pPr>
      <w:hyperlink r:id="rId19" w:history="1">
        <w:r w:rsidRPr="004853A9">
          <w:rPr>
            <w:rStyle w:val="Hyperlink"/>
            <w:b/>
            <w:bCs/>
            <w:noProof/>
          </w:rPr>
          <w:drawing>
            <wp:inline distT="0" distB="0" distL="0" distR="0" wp14:anchorId="242A27EB" wp14:editId="004A2B5B">
              <wp:extent cx="228600" cy="228600"/>
              <wp:effectExtent l="0" t="0" r="0" b="0"/>
              <wp:docPr id="1242030366" name="Picture 3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consolidation</w:t>
        </w:r>
      </w:hyperlink>
    </w:p>
    <w:p w14:paraId="73BD47AD" w14:textId="77777777" w:rsidR="0036658E" w:rsidRPr="004853A9" w:rsidRDefault="0036658E" w:rsidP="0093296F">
      <w:pPr>
        <w:pStyle w:val="ListParagraph"/>
        <w:ind w:left="1080"/>
        <w:jc w:val="both"/>
        <w:rPr>
          <w:b/>
          <w:bCs/>
        </w:rPr>
      </w:pPr>
      <w:hyperlink r:id="rId20" w:history="1">
        <w:r w:rsidRPr="004853A9">
          <w:rPr>
            <w:rStyle w:val="Hyperlink"/>
            <w:b/>
            <w:bCs/>
            <w:noProof/>
          </w:rPr>
          <w:drawing>
            <wp:inline distT="0" distB="0" distL="0" distR="0" wp14:anchorId="386DF263" wp14:editId="6CF89FDF">
              <wp:extent cx="228600" cy="228600"/>
              <wp:effectExtent l="0" t="0" r="0" b="0"/>
              <wp:docPr id="571306333" name="Picture 3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factoring parent, group and government linkages</w:t>
        </w:r>
      </w:hyperlink>
    </w:p>
    <w:p w14:paraId="3F73A684" w14:textId="77777777" w:rsidR="0036658E" w:rsidRPr="004853A9" w:rsidRDefault="0036658E" w:rsidP="0093296F">
      <w:pPr>
        <w:pStyle w:val="ListParagraph"/>
        <w:ind w:left="1080"/>
        <w:jc w:val="both"/>
        <w:rPr>
          <w:b/>
          <w:bCs/>
        </w:rPr>
      </w:pPr>
      <w:hyperlink r:id="rId21" w:history="1">
        <w:r w:rsidRPr="004853A9">
          <w:rPr>
            <w:rStyle w:val="Hyperlink"/>
            <w:b/>
            <w:bCs/>
            <w:noProof/>
          </w:rPr>
          <w:drawing>
            <wp:inline distT="0" distB="0" distL="0" distR="0" wp14:anchorId="191A296C" wp14:editId="1BB3CE02">
              <wp:extent cx="228600" cy="228600"/>
              <wp:effectExtent l="0" t="0" r="0" b="0"/>
              <wp:docPr id="1430837984" name="Picture 2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securitisation transactions</w:t>
        </w:r>
      </w:hyperlink>
    </w:p>
    <w:p w14:paraId="52C7FABB" w14:textId="77777777" w:rsidR="0036658E" w:rsidRPr="004853A9" w:rsidRDefault="0036658E" w:rsidP="0093296F">
      <w:pPr>
        <w:pStyle w:val="ListParagraph"/>
        <w:ind w:left="1080"/>
        <w:jc w:val="both"/>
        <w:rPr>
          <w:b/>
          <w:bCs/>
        </w:rPr>
      </w:pPr>
      <w:hyperlink r:id="rId22" w:history="1">
        <w:r w:rsidRPr="004853A9">
          <w:rPr>
            <w:rStyle w:val="Hyperlink"/>
            <w:b/>
            <w:bCs/>
            <w:noProof/>
          </w:rPr>
          <w:drawing>
            <wp:inline distT="0" distB="0" distL="0" distR="0" wp14:anchorId="5BF2D7ED" wp14:editId="0E527797">
              <wp:extent cx="228600" cy="228600"/>
              <wp:effectExtent l="0" t="0" r="0" b="0"/>
              <wp:docPr id="1181207377" name="Picture 2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holding companies</w:t>
        </w:r>
      </w:hyperlink>
    </w:p>
    <w:p w14:paraId="5CEABD89" w14:textId="77777777" w:rsidR="0036658E" w:rsidRPr="004853A9" w:rsidRDefault="0036658E" w:rsidP="0093296F">
      <w:pPr>
        <w:pStyle w:val="ListParagraph"/>
        <w:ind w:left="1080"/>
        <w:jc w:val="both"/>
        <w:rPr>
          <w:b/>
          <w:bCs/>
        </w:rPr>
      </w:pPr>
      <w:hyperlink r:id="rId23" w:history="1">
        <w:r w:rsidRPr="004853A9">
          <w:rPr>
            <w:rStyle w:val="Hyperlink"/>
            <w:b/>
            <w:bCs/>
            <w:noProof/>
          </w:rPr>
          <w:drawing>
            <wp:inline distT="0" distB="0" distL="0" distR="0" wp14:anchorId="0CC2A331" wp14:editId="21FB3F48">
              <wp:extent cx="228600" cy="228600"/>
              <wp:effectExtent l="0" t="0" r="0" b="0"/>
              <wp:docPr id="963480774" name="Picture 2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assigning recovery risk ratings for security receipts</w:t>
        </w:r>
      </w:hyperlink>
    </w:p>
    <w:p w14:paraId="3476164C" w14:textId="77777777" w:rsidR="0036658E" w:rsidRPr="004853A9" w:rsidRDefault="0036658E" w:rsidP="0093296F">
      <w:pPr>
        <w:pStyle w:val="ListParagraph"/>
        <w:ind w:left="1080"/>
        <w:jc w:val="both"/>
        <w:rPr>
          <w:b/>
          <w:bCs/>
        </w:rPr>
      </w:pPr>
      <w:hyperlink r:id="rId24" w:history="1">
        <w:r w:rsidRPr="004853A9">
          <w:rPr>
            <w:rStyle w:val="Hyperlink"/>
            <w:b/>
            <w:bCs/>
            <w:noProof/>
          </w:rPr>
          <w:drawing>
            <wp:inline distT="0" distB="0" distL="0" distR="0" wp14:anchorId="3EB774A3" wp14:editId="1F0275FF">
              <wp:extent cx="228600" cy="228600"/>
              <wp:effectExtent l="0" t="0" r="0" b="0"/>
              <wp:docPr id="984796836" name="Picture 2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Independent credit evaluation of residual debt in the resolution plans for stressed assets</w:t>
        </w:r>
      </w:hyperlink>
    </w:p>
    <w:p w14:paraId="3142402C" w14:textId="77777777" w:rsidR="0036658E" w:rsidRPr="004853A9" w:rsidRDefault="0036658E" w:rsidP="0093296F">
      <w:pPr>
        <w:pStyle w:val="ListParagraph"/>
        <w:ind w:left="1080"/>
        <w:jc w:val="both"/>
        <w:rPr>
          <w:b/>
          <w:bCs/>
        </w:rPr>
      </w:pPr>
      <w:hyperlink r:id="rId25" w:history="1">
        <w:r w:rsidRPr="004853A9">
          <w:rPr>
            <w:rStyle w:val="Hyperlink"/>
            <w:b/>
            <w:bCs/>
            <w:noProof/>
          </w:rPr>
          <w:drawing>
            <wp:inline distT="0" distB="0" distL="0" distR="0" wp14:anchorId="3C7576E0" wp14:editId="015E54E8">
              <wp:extent cx="228600" cy="228600"/>
              <wp:effectExtent l="0" t="0" r="0" b="0"/>
              <wp:docPr id="706596226" name="Picture 2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Credit Quality Ratings of Bond Funds</w:t>
        </w:r>
      </w:hyperlink>
    </w:p>
    <w:p w14:paraId="55A4944D" w14:textId="77777777" w:rsidR="0036658E" w:rsidRPr="004853A9" w:rsidRDefault="0036658E" w:rsidP="0093296F">
      <w:pPr>
        <w:pStyle w:val="ListParagraph"/>
        <w:ind w:left="1080"/>
        <w:jc w:val="both"/>
        <w:rPr>
          <w:b/>
          <w:bCs/>
        </w:rPr>
      </w:pPr>
      <w:hyperlink r:id="rId26" w:history="1">
        <w:r w:rsidRPr="004853A9">
          <w:rPr>
            <w:rStyle w:val="Hyperlink"/>
            <w:b/>
            <w:bCs/>
            <w:noProof/>
          </w:rPr>
          <w:drawing>
            <wp:inline distT="0" distB="0" distL="0" distR="0" wp14:anchorId="1AEC007B" wp14:editId="6ADB2B00">
              <wp:extent cx="228600" cy="228600"/>
              <wp:effectExtent l="0" t="0" r="0" b="0"/>
              <wp:docPr id="566441935" name="Picture 2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rating intraday borrowings by mutual funds</w:t>
        </w:r>
      </w:hyperlink>
    </w:p>
    <w:p w14:paraId="25DA3048" w14:textId="77777777" w:rsidR="0036658E" w:rsidRPr="004853A9" w:rsidRDefault="0036658E" w:rsidP="0093296F">
      <w:pPr>
        <w:pStyle w:val="ListParagraph"/>
        <w:ind w:left="1080"/>
        <w:jc w:val="both"/>
        <w:rPr>
          <w:b/>
          <w:bCs/>
        </w:rPr>
      </w:pPr>
      <w:hyperlink r:id="rId27" w:history="1">
        <w:r w:rsidRPr="004853A9">
          <w:rPr>
            <w:rStyle w:val="Hyperlink"/>
            <w:b/>
            <w:bCs/>
            <w:noProof/>
          </w:rPr>
          <w:drawing>
            <wp:inline distT="0" distB="0" distL="0" distR="0" wp14:anchorId="750D8CCE" wp14:editId="23DFAF5A">
              <wp:extent cx="228600" cy="228600"/>
              <wp:effectExtent l="0" t="0" r="0" b="0"/>
              <wp:docPr id="44238445" name="Picture 2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capital-protection-oriented funds</w:t>
        </w:r>
      </w:hyperlink>
    </w:p>
    <w:p w14:paraId="3E7AF99F" w14:textId="77777777" w:rsidR="0036658E" w:rsidRPr="004853A9" w:rsidRDefault="0036658E" w:rsidP="0093296F">
      <w:pPr>
        <w:pStyle w:val="ListParagraph"/>
        <w:ind w:left="1080"/>
        <w:jc w:val="both"/>
        <w:rPr>
          <w:b/>
          <w:bCs/>
        </w:rPr>
      </w:pPr>
      <w:hyperlink r:id="rId28" w:history="1">
        <w:r w:rsidRPr="004853A9">
          <w:rPr>
            <w:rStyle w:val="Hyperlink"/>
            <w:b/>
            <w:bCs/>
            <w:noProof/>
          </w:rPr>
          <w:drawing>
            <wp:inline distT="0" distB="0" distL="0" distR="0" wp14:anchorId="5756D48E" wp14:editId="392522A7">
              <wp:extent cx="228600" cy="228600"/>
              <wp:effectExtent l="0" t="0" r="0" b="0"/>
              <wp:docPr id="1153420305" name="Picture 2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expected loss ratings for infrastructure projects</w:t>
        </w:r>
      </w:hyperlink>
    </w:p>
    <w:p w14:paraId="0EC71CD6" w14:textId="77777777" w:rsidR="0036658E" w:rsidRDefault="0036658E" w:rsidP="0093296F">
      <w:pPr>
        <w:pStyle w:val="ListParagraph"/>
        <w:ind w:left="1080"/>
        <w:jc w:val="both"/>
        <w:rPr>
          <w:b/>
          <w:bCs/>
        </w:rPr>
      </w:pPr>
      <w:hyperlink r:id="rId29" w:history="1">
        <w:r w:rsidRPr="004853A9">
          <w:rPr>
            <w:rStyle w:val="Hyperlink"/>
            <w:b/>
            <w:bCs/>
            <w:noProof/>
          </w:rPr>
          <w:drawing>
            <wp:inline distT="0" distB="0" distL="0" distR="0" wp14:anchorId="60AF3D0E" wp14:editId="3DC61A80">
              <wp:extent cx="228600" cy="228600"/>
              <wp:effectExtent l="0" t="0" r="0" b="0"/>
              <wp:docPr id="30377068" name="Picture 2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853A9">
          <w:rPr>
            <w:rStyle w:val="Hyperlink"/>
            <w:b/>
            <w:bCs/>
          </w:rPr>
          <w:t> Criteria for future flow transactions</w:t>
        </w:r>
      </w:hyperlink>
    </w:p>
    <w:p w14:paraId="2167EC1C" w14:textId="3880AE4C" w:rsidR="00A8556A" w:rsidRDefault="00A8556A" w:rsidP="0093296F">
      <w:pPr>
        <w:pStyle w:val="ListParagraph"/>
        <w:ind w:left="1080"/>
        <w:jc w:val="both"/>
        <w:rPr>
          <w:b/>
          <w:bCs/>
        </w:rPr>
      </w:pPr>
      <w:r>
        <w:t xml:space="preserve">and match it against the </w:t>
      </w:r>
      <w:r w:rsidR="007552EB">
        <w:t xml:space="preserve">names of </w:t>
      </w:r>
      <w:r>
        <w:t>active client rating rationales</w:t>
      </w:r>
      <w:r w:rsidR="00123ABF">
        <w:t xml:space="preserve"> </w:t>
      </w:r>
      <w:r w:rsidR="005300C0">
        <w:t xml:space="preserve">residing at </w:t>
      </w:r>
      <w:r>
        <w:t>(</w:t>
      </w:r>
      <w:hyperlink r:id="rId30" w:history="1">
        <w:r w:rsidRPr="002C054D">
          <w:rPr>
            <w:rStyle w:val="Hyperlink"/>
          </w:rPr>
          <w:t>https://www.crisilratings.com/en/home/our-business/ratings/rating-rationale.html</w:t>
        </w:r>
      </w:hyperlink>
      <w:r>
        <w:t>) under head Latest Rating Rationales</w:t>
      </w:r>
      <w:r w:rsidR="007552EB">
        <w:t xml:space="preserve"> for the period staring 1</w:t>
      </w:r>
      <w:r w:rsidR="007552EB" w:rsidRPr="007552EB">
        <w:rPr>
          <w:vertAlign w:val="superscript"/>
        </w:rPr>
        <w:t>st</w:t>
      </w:r>
      <w:r w:rsidR="007552EB">
        <w:t xml:space="preserve"> April 2026</w:t>
      </w:r>
      <w:r>
        <w:t xml:space="preserve"> ; </w:t>
      </w:r>
    </w:p>
    <w:p w14:paraId="46DB8186" w14:textId="6D76A295" w:rsidR="00E15C21" w:rsidRDefault="00123ABF" w:rsidP="0093296F">
      <w:pPr>
        <w:pStyle w:val="ListParagraph"/>
        <w:numPr>
          <w:ilvl w:val="0"/>
          <w:numId w:val="2"/>
        </w:numPr>
        <w:jc w:val="both"/>
      </w:pPr>
      <w:r>
        <w:t xml:space="preserve">The </w:t>
      </w:r>
      <w:r w:rsidR="00E15C21">
        <w:t xml:space="preserve">Output should be </w:t>
      </w:r>
      <w:r w:rsidR="008E1F59">
        <w:t>a real time</w:t>
      </w:r>
      <w:r w:rsidR="0007377E">
        <w:t xml:space="preserve"> (Every 15 seconds getting refreshed)</w:t>
      </w:r>
      <w:r w:rsidR="008E1F59">
        <w:t xml:space="preserve"> </w:t>
      </w:r>
      <w:r w:rsidR="00E15C21">
        <w:t>alert dashboard that flags: "Following circular</w:t>
      </w:r>
      <w:r w:rsidR="0036658E">
        <w:t xml:space="preserve">, </w:t>
      </w:r>
      <w:r w:rsidR="00E15C21">
        <w:t>notification</w:t>
      </w:r>
      <w:r w:rsidR="0036658E">
        <w:t xml:space="preserve">, </w:t>
      </w:r>
      <w:r w:rsidR="00E15C21">
        <w:t>regulatory publication</w:t>
      </w:r>
      <w:r w:rsidR="0036658E">
        <w:t xml:space="preserve">, </w:t>
      </w:r>
      <w:r w:rsidR="00E15C21">
        <w:t>Master direction, Press release</w:t>
      </w:r>
      <w:r w:rsidR="0036658E">
        <w:t xml:space="preserve">, </w:t>
      </w:r>
      <w:r w:rsidR="00E15C21">
        <w:t xml:space="preserve">Enforcement Order </w:t>
      </w:r>
      <w:r w:rsidR="007552EB">
        <w:t>“</w:t>
      </w:r>
      <w:r w:rsidR="00E15C21">
        <w:t>Incorporate its details</w:t>
      </w:r>
      <w:r w:rsidR="007552EB">
        <w:t>”</w:t>
      </w:r>
      <w:r w:rsidR="00E15C21">
        <w:t xml:space="preserve"> from SEBI</w:t>
      </w:r>
      <w:r w:rsidR="0007377E">
        <w:t xml:space="preserve"> and or</w:t>
      </w:r>
      <w:r w:rsidR="00E15C21">
        <w:t xml:space="preserve"> RBI, published on “Capture Date” modifies the following </w:t>
      </w:r>
      <w:r w:rsidR="007552EB">
        <w:t>norms “</w:t>
      </w:r>
      <w:r w:rsidR="00E15C21">
        <w:t>list the norms</w:t>
      </w:r>
      <w:r w:rsidR="007552EB">
        <w:t>”</w:t>
      </w:r>
      <w:r w:rsidR="00E15C21">
        <w:t xml:space="preserve">; this directly impacts the following </w:t>
      </w:r>
      <w:r w:rsidR="0007377E">
        <w:t>entity</w:t>
      </w:r>
      <w:r w:rsidR="007552EB">
        <w:t xml:space="preserve"> names</w:t>
      </w:r>
      <w:r w:rsidR="00E15C21">
        <w:t xml:space="preserve"> in your portfolio</w:t>
      </w:r>
      <w:r w:rsidR="0036658E">
        <w:t>. Capture</w:t>
      </w:r>
      <w:r w:rsidR="007552EB">
        <w:t xml:space="preserve"> name of</w:t>
      </w:r>
      <w:r w:rsidR="0036658E">
        <w:t xml:space="preserve"> entities from</w:t>
      </w:r>
      <w:r w:rsidR="00E15C21">
        <w:t xml:space="preserve"> (</w:t>
      </w:r>
      <w:hyperlink r:id="rId31" w:history="1">
        <w:r w:rsidR="00E15C21" w:rsidRPr="002C054D">
          <w:rPr>
            <w:rStyle w:val="Hyperlink"/>
          </w:rPr>
          <w:t>https://www.crisilratings.com/en/home/our-business/ratings/rating-rationale.html</w:t>
        </w:r>
      </w:hyperlink>
      <w:r w:rsidR="00E15C21">
        <w:t xml:space="preserve">) under head Latest Rating Rationales and </w:t>
      </w:r>
      <w:r w:rsidR="0036658E">
        <w:t xml:space="preserve">mention </w:t>
      </w:r>
      <w:r w:rsidR="007552EB">
        <w:t>their current or present rating.</w:t>
      </w:r>
    </w:p>
    <w:p w14:paraId="695A433E" w14:textId="2C25CCA5" w:rsidR="005300C0" w:rsidRDefault="00E15C21" w:rsidP="0093296F">
      <w:pPr>
        <w:pStyle w:val="ListParagraph"/>
        <w:numPr>
          <w:ilvl w:val="0"/>
          <w:numId w:val="1"/>
        </w:numPr>
        <w:jc w:val="both"/>
      </w:pPr>
      <w:r>
        <w:t xml:space="preserve">Problem Statement: </w:t>
      </w:r>
      <w:r w:rsidRPr="00E15C21">
        <w:t xml:space="preserve">Credit Rating Agencies (CRA’s) </w:t>
      </w:r>
      <w:r w:rsidR="005300C0">
        <w:t xml:space="preserve">are </w:t>
      </w:r>
      <w:r w:rsidRPr="00E15C21">
        <w:t>missing out on tracking</w:t>
      </w:r>
      <w:r w:rsidR="005300C0">
        <w:t xml:space="preserve"> real time dynamic</w:t>
      </w:r>
      <w:r w:rsidRPr="00E15C21">
        <w:t xml:space="preserve"> Quarterly results publication by a listed </w:t>
      </w:r>
      <w:r w:rsidR="005300C0" w:rsidRPr="00E15C21">
        <w:t>entity;</w:t>
      </w:r>
      <w:r w:rsidRPr="00E15C21">
        <w:t xml:space="preserve"> </w:t>
      </w:r>
      <w:r w:rsidR="005300C0">
        <w:t>real time dynamic</w:t>
      </w:r>
      <w:r w:rsidR="005300C0" w:rsidRPr="00E15C21">
        <w:t xml:space="preserve"> </w:t>
      </w:r>
      <w:r w:rsidRPr="00E15C21">
        <w:t>Half Yearly result publication by a listed entity</w:t>
      </w:r>
      <w:r w:rsidR="005300C0">
        <w:t>;</w:t>
      </w:r>
      <w:r w:rsidRPr="00E15C21">
        <w:t xml:space="preserve"> and </w:t>
      </w:r>
      <w:r w:rsidR="005300C0">
        <w:t>real time dynamic</w:t>
      </w:r>
      <w:r w:rsidR="005300C0" w:rsidRPr="00E15C21">
        <w:t xml:space="preserve"> </w:t>
      </w:r>
      <w:r w:rsidRPr="00E15C21">
        <w:t xml:space="preserve">Yearly/Annual result publication by a Listed entity </w:t>
      </w:r>
      <w:r w:rsidR="004D5DC5">
        <w:t>that</w:t>
      </w:r>
      <w:r w:rsidRPr="00E15C21">
        <w:t xml:space="preserve"> happens to be material</w:t>
      </w:r>
      <w:r>
        <w:t xml:space="preserve"> compliance</w:t>
      </w:r>
      <w:r w:rsidRPr="00E15C21">
        <w:t xml:space="preserve"> event</w:t>
      </w:r>
      <w:r w:rsidR="005300C0">
        <w:t>.</w:t>
      </w:r>
    </w:p>
    <w:p w14:paraId="26580C0A" w14:textId="2942238B" w:rsidR="00E15C21" w:rsidRDefault="00E15C21" w:rsidP="0093296F">
      <w:pPr>
        <w:ind w:left="720"/>
        <w:jc w:val="both"/>
      </w:pPr>
      <w:r>
        <w:lastRenderedPageBreak/>
        <w:t xml:space="preserve">Requirement: </w:t>
      </w:r>
    </w:p>
    <w:p w14:paraId="71D28FD6" w14:textId="35F255B5" w:rsidR="00A14188" w:rsidRDefault="005300C0" w:rsidP="0093296F">
      <w:pPr>
        <w:pStyle w:val="ListParagraph"/>
        <w:numPr>
          <w:ilvl w:val="0"/>
          <w:numId w:val="3"/>
        </w:numPr>
        <w:jc w:val="both"/>
      </w:pPr>
      <w:r>
        <w:t xml:space="preserve">Notify and flag user in dashboard </w:t>
      </w:r>
      <w:r w:rsidR="00A14188">
        <w:t>immediately on a real time basis (Every 15 seconds getting refreshed</w:t>
      </w:r>
      <w:r w:rsidR="00F05091">
        <w:t xml:space="preserve"> automatically</w:t>
      </w:r>
      <w:r w:rsidR="00A14188">
        <w:t xml:space="preserve">) as soon as any listed entity with respect to its Quarterly, Half Yearly, Annual results </w:t>
      </w:r>
      <w:r w:rsidR="001F1B74">
        <w:t>make</w:t>
      </w:r>
      <w:r w:rsidR="00A14188">
        <w:t xml:space="preserve"> a BSE disclosure or XBRL Feed or publishes the results on its authentic website. All this should happen on a real time basis </w:t>
      </w:r>
      <w:r w:rsidR="00F05091">
        <w:t xml:space="preserve">(Every 15 seconds getting refreshed automatically) </w:t>
      </w:r>
      <w:r w:rsidR="00A14188">
        <w:t xml:space="preserve">as soon as the results are published. </w:t>
      </w:r>
      <w:r w:rsidR="00F05091">
        <w:t xml:space="preserve">The </w:t>
      </w:r>
      <w:r w:rsidR="00A14188">
        <w:t>following</w:t>
      </w:r>
      <w:r w:rsidR="00F05091">
        <w:t xml:space="preserve"> notification should flag </w:t>
      </w:r>
      <w:r w:rsidR="007552EB">
        <w:t xml:space="preserve">on dashboard </w:t>
      </w:r>
      <w:r w:rsidR="00F05091">
        <w:t xml:space="preserve">“The Following </w:t>
      </w:r>
      <w:r w:rsidR="00A14188">
        <w:t>listed entity</w:t>
      </w:r>
      <w:r w:rsidR="00F05091">
        <w:t xml:space="preserve"> (Mention Name)</w:t>
      </w:r>
      <w:r w:rsidR="00A14188">
        <w:t xml:space="preserve"> </w:t>
      </w:r>
      <w:r w:rsidR="00F05091">
        <w:t xml:space="preserve">results </w:t>
      </w:r>
      <w:r w:rsidR="00A14188">
        <w:t xml:space="preserve">are </w:t>
      </w:r>
      <w:r w:rsidR="00F05091">
        <w:t xml:space="preserve">disclosed or </w:t>
      </w:r>
      <w:r w:rsidR="00A14188">
        <w:t>published</w:t>
      </w:r>
      <w:r w:rsidR="00F05091">
        <w:t xml:space="preserve"> on</w:t>
      </w:r>
      <w:r w:rsidR="00A14188">
        <w:t xml:space="preserve"> Date</w:t>
      </w:r>
      <w:r w:rsidR="00F05091">
        <w:t xml:space="preserve"> (Mention date)”. Also start a ticker from compliance point of view for a period of 7 days (being a material event) from the date of disclosure on BSE or date of XBRL feed or date of publishing the results from company’s authentic website where date of disclosure on BSE or date of XBRL feed or date of publishing the results will be same and will not be a different one.</w:t>
      </w:r>
    </w:p>
    <w:p w14:paraId="7511E4CE" w14:textId="2CCECFA8" w:rsidR="0073243A" w:rsidRDefault="0073243A" w:rsidP="0093296F">
      <w:pPr>
        <w:ind w:left="720"/>
        <w:jc w:val="both"/>
      </w:pPr>
      <w:r>
        <w:t xml:space="preserve"> (C) Problem Statement: </w:t>
      </w:r>
      <w:r w:rsidRPr="0073243A">
        <w:t>Rating downgrades or changes in outlook often lag behind market sentiment because tracking real-time negative news, litigation, or regulatory penalties across thousands of rated entities manually is impossible.</w:t>
      </w:r>
    </w:p>
    <w:p w14:paraId="39B3DCCF" w14:textId="75B18114" w:rsidR="0073243A" w:rsidRDefault="0073243A" w:rsidP="0093296F">
      <w:pPr>
        <w:jc w:val="both"/>
      </w:pPr>
      <w:r>
        <w:tab/>
        <w:t>Requirement:</w:t>
      </w:r>
    </w:p>
    <w:p w14:paraId="07331CF2" w14:textId="596BE389" w:rsidR="0073243A" w:rsidRDefault="0073243A" w:rsidP="0093296F">
      <w:pPr>
        <w:pStyle w:val="ListParagraph"/>
        <w:numPr>
          <w:ilvl w:val="0"/>
          <w:numId w:val="4"/>
        </w:numPr>
        <w:jc w:val="both"/>
      </w:pPr>
      <w:r>
        <w:t xml:space="preserve">Connect </w:t>
      </w:r>
      <w:r w:rsidR="00F05091">
        <w:t>on real time basis</w:t>
      </w:r>
      <w:r w:rsidR="00761E69">
        <w:t xml:space="preserve"> </w:t>
      </w:r>
      <w:r>
        <w:t>to live news e.g., Google News, or specialized financial news scrapers</w:t>
      </w:r>
      <w:r w:rsidR="00CB03A4">
        <w:t xml:space="preserve"> on the basis of </w:t>
      </w:r>
      <w:r w:rsidR="009E3CCB">
        <w:t xml:space="preserve">listed </w:t>
      </w:r>
      <w:r w:rsidR="00CB03A4">
        <w:t>company</w:t>
      </w:r>
      <w:r>
        <w:t xml:space="preserve"> CIN (Corporate Identification Number) or listed company name </w:t>
      </w:r>
      <w:r w:rsidR="00CB03A4">
        <w:t>as per the</w:t>
      </w:r>
      <w:r w:rsidR="009E3CCB">
        <w:t xml:space="preserve"> disclosure on</w:t>
      </w:r>
      <w:r w:rsidR="00CB03A4">
        <w:t xml:space="preserve"> BSE</w:t>
      </w:r>
      <w:r w:rsidR="009E3CCB">
        <w:t>.</w:t>
      </w:r>
    </w:p>
    <w:p w14:paraId="02278792" w14:textId="066D18EC" w:rsidR="0073243A" w:rsidRDefault="0073243A" w:rsidP="003546A9">
      <w:pPr>
        <w:pStyle w:val="ListParagraph"/>
        <w:numPr>
          <w:ilvl w:val="0"/>
          <w:numId w:val="4"/>
        </w:numPr>
        <w:jc w:val="both"/>
      </w:pPr>
      <w:r w:rsidRPr="0073243A">
        <w:t>Run sentiment analysis and entity-recognition using an LLM to distinguish between noise and material credit events</w:t>
      </w:r>
      <w:r w:rsidR="003546A9">
        <w:t xml:space="preserve"> </w:t>
      </w:r>
      <w:r w:rsidR="001F1B74">
        <w:t>Default;</w:t>
      </w:r>
      <w:r w:rsidR="003546A9">
        <w:t xml:space="preserve"> </w:t>
      </w:r>
      <w:r w:rsidR="001F1B74">
        <w:t>Fraud;</w:t>
      </w:r>
      <w:r w:rsidR="003546A9">
        <w:t xml:space="preserve"> Executive resignation; Auditor resignation; Acquisitions; Amalgamation; Merger; Demerger; Restructuring; Sale of Unit; Disposal of Division; Split; Buyback; Revision in credit rating; Arrest; Search; Seizure; Raid; One Time Settlement; NCLT;</w:t>
      </w:r>
    </w:p>
    <w:p w14:paraId="5D5F7A3D" w14:textId="316C651A" w:rsidR="0073243A" w:rsidRDefault="0073243A" w:rsidP="0093296F">
      <w:pPr>
        <w:pStyle w:val="ListParagraph"/>
        <w:numPr>
          <w:ilvl w:val="0"/>
          <w:numId w:val="4"/>
        </w:numPr>
        <w:jc w:val="both"/>
      </w:pPr>
      <w:r>
        <w:t xml:space="preserve">Output: </w:t>
      </w:r>
      <w:r w:rsidR="00CB03A4">
        <w:t xml:space="preserve">On </w:t>
      </w:r>
      <w:r w:rsidRPr="0073243A">
        <w:t>real-time</w:t>
      </w:r>
      <w:r w:rsidR="00CB03A4">
        <w:t xml:space="preserve"> basis (Every 15 seconds getting refreshed automatically) </w:t>
      </w:r>
      <w:r w:rsidR="009E3CCB">
        <w:t xml:space="preserve">display on </w:t>
      </w:r>
      <w:r w:rsidR="001F1B74">
        <w:t xml:space="preserve">the </w:t>
      </w:r>
      <w:r w:rsidR="001F1B74" w:rsidRPr="0073243A">
        <w:t>“</w:t>
      </w:r>
      <w:r w:rsidRPr="0073243A">
        <w:t xml:space="preserve">Credit Risk Watchlist" dashboard that instantly </w:t>
      </w:r>
      <w:r w:rsidR="00CB03A4">
        <w:t xml:space="preserve">Notify, flags, </w:t>
      </w:r>
      <w:r w:rsidRPr="0073243A">
        <w:t xml:space="preserve">alerts senior leadership to draft a press release </w:t>
      </w:r>
      <w:r w:rsidR="00CB03A4">
        <w:t>and</w:t>
      </w:r>
      <w:r w:rsidRPr="0073243A">
        <w:t xml:space="preserve"> trigger a </w:t>
      </w:r>
      <w:r w:rsidR="00CB03A4">
        <w:t xml:space="preserve">notification for </w:t>
      </w:r>
      <w:r w:rsidRPr="0073243A">
        <w:t xml:space="preserve">Rating Committee review as mandated by </w:t>
      </w:r>
      <w:r>
        <w:t>SEBI, RBI, Ministry of Finance, Basel publications</w:t>
      </w:r>
      <w:r w:rsidR="00CB03A4">
        <w:t>. Also start a ticker from compliance point of view for a period of 7 days (being a material event) from the date of disclosure of Notification, Flagging or the alert.</w:t>
      </w:r>
    </w:p>
    <w:p w14:paraId="3C7F59EE" w14:textId="77777777" w:rsidR="00E15C21" w:rsidRPr="00C43A7F" w:rsidRDefault="00E15C21" w:rsidP="0093296F">
      <w:pPr>
        <w:pStyle w:val="ListParagraph"/>
        <w:ind w:left="1080"/>
        <w:jc w:val="both"/>
        <w:rPr>
          <w:lang w:val="en-US"/>
        </w:rPr>
      </w:pPr>
    </w:p>
    <w:sectPr w:rsidR="00E15C21" w:rsidRPr="00C43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1107"/>
    <w:multiLevelType w:val="hybridMultilevel"/>
    <w:tmpl w:val="1F66E59E"/>
    <w:lvl w:ilvl="0" w:tplc="F32C9AB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840620"/>
    <w:multiLevelType w:val="hybridMultilevel"/>
    <w:tmpl w:val="CBB455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805DF7"/>
    <w:multiLevelType w:val="hybridMultilevel"/>
    <w:tmpl w:val="CE8C8C28"/>
    <w:lvl w:ilvl="0" w:tplc="2912E47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0932FB0"/>
    <w:multiLevelType w:val="hybridMultilevel"/>
    <w:tmpl w:val="43CC66F6"/>
    <w:lvl w:ilvl="0" w:tplc="DC7AD8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1496A7E"/>
    <w:multiLevelType w:val="multilevel"/>
    <w:tmpl w:val="4AD0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480383"/>
    <w:multiLevelType w:val="hybridMultilevel"/>
    <w:tmpl w:val="202EC4CA"/>
    <w:lvl w:ilvl="0" w:tplc="294A7AA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0370601">
    <w:abstractNumId w:val="5"/>
  </w:num>
  <w:num w:numId="2" w16cid:durableId="131488880">
    <w:abstractNumId w:val="3"/>
  </w:num>
  <w:num w:numId="3" w16cid:durableId="408386184">
    <w:abstractNumId w:val="2"/>
  </w:num>
  <w:num w:numId="4" w16cid:durableId="140001947">
    <w:abstractNumId w:val="0"/>
  </w:num>
  <w:num w:numId="5" w16cid:durableId="1362975338">
    <w:abstractNumId w:val="1"/>
  </w:num>
  <w:num w:numId="6" w16cid:durableId="1178929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89"/>
    <w:rsid w:val="0007377E"/>
    <w:rsid w:val="00077443"/>
    <w:rsid w:val="00123ABF"/>
    <w:rsid w:val="001241CE"/>
    <w:rsid w:val="001F1B74"/>
    <w:rsid w:val="00220AB4"/>
    <w:rsid w:val="00292402"/>
    <w:rsid w:val="003546A9"/>
    <w:rsid w:val="0036658E"/>
    <w:rsid w:val="00415264"/>
    <w:rsid w:val="00437DAC"/>
    <w:rsid w:val="004D5DC5"/>
    <w:rsid w:val="005300C0"/>
    <w:rsid w:val="005B04A5"/>
    <w:rsid w:val="006108AB"/>
    <w:rsid w:val="00651613"/>
    <w:rsid w:val="00671F00"/>
    <w:rsid w:val="0073243A"/>
    <w:rsid w:val="00732B60"/>
    <w:rsid w:val="00747EC1"/>
    <w:rsid w:val="007552EB"/>
    <w:rsid w:val="00761E69"/>
    <w:rsid w:val="00801D89"/>
    <w:rsid w:val="008E1F59"/>
    <w:rsid w:val="008F317A"/>
    <w:rsid w:val="00901EC1"/>
    <w:rsid w:val="0093296F"/>
    <w:rsid w:val="00932FC9"/>
    <w:rsid w:val="00973FE6"/>
    <w:rsid w:val="009E3CCB"/>
    <w:rsid w:val="00A14188"/>
    <w:rsid w:val="00A677C9"/>
    <w:rsid w:val="00A83256"/>
    <w:rsid w:val="00A8556A"/>
    <w:rsid w:val="00B24EA6"/>
    <w:rsid w:val="00BD16AD"/>
    <w:rsid w:val="00C43A7F"/>
    <w:rsid w:val="00CB03A4"/>
    <w:rsid w:val="00CF4CE5"/>
    <w:rsid w:val="00D22AB9"/>
    <w:rsid w:val="00D22F8A"/>
    <w:rsid w:val="00D358E2"/>
    <w:rsid w:val="00D4357F"/>
    <w:rsid w:val="00D874B5"/>
    <w:rsid w:val="00DB3FA5"/>
    <w:rsid w:val="00E15C21"/>
    <w:rsid w:val="00F05091"/>
    <w:rsid w:val="00F66F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A204"/>
  <w15:chartTrackingRefBased/>
  <w15:docId w15:val="{BBF8319B-1FD3-4547-9D2C-44987A3C1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D89"/>
  </w:style>
  <w:style w:type="paragraph" w:styleId="Heading1">
    <w:name w:val="heading 1"/>
    <w:basedOn w:val="Normal"/>
    <w:next w:val="Normal"/>
    <w:link w:val="Heading1Char"/>
    <w:uiPriority w:val="9"/>
    <w:qFormat/>
    <w:rsid w:val="00801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D89"/>
    <w:rPr>
      <w:rFonts w:eastAsiaTheme="majorEastAsia" w:cstheme="majorBidi"/>
      <w:color w:val="272727" w:themeColor="text1" w:themeTint="D8"/>
    </w:rPr>
  </w:style>
  <w:style w:type="paragraph" w:styleId="Title">
    <w:name w:val="Title"/>
    <w:basedOn w:val="Normal"/>
    <w:next w:val="Normal"/>
    <w:link w:val="TitleChar"/>
    <w:uiPriority w:val="10"/>
    <w:qFormat/>
    <w:rsid w:val="00801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D89"/>
    <w:pPr>
      <w:spacing w:before="160"/>
      <w:jc w:val="center"/>
    </w:pPr>
    <w:rPr>
      <w:i/>
      <w:iCs/>
      <w:color w:val="404040" w:themeColor="text1" w:themeTint="BF"/>
    </w:rPr>
  </w:style>
  <w:style w:type="character" w:customStyle="1" w:styleId="QuoteChar">
    <w:name w:val="Quote Char"/>
    <w:basedOn w:val="DefaultParagraphFont"/>
    <w:link w:val="Quote"/>
    <w:uiPriority w:val="29"/>
    <w:rsid w:val="00801D89"/>
    <w:rPr>
      <w:i/>
      <w:iCs/>
      <w:color w:val="404040" w:themeColor="text1" w:themeTint="BF"/>
    </w:rPr>
  </w:style>
  <w:style w:type="paragraph" w:styleId="ListParagraph">
    <w:name w:val="List Paragraph"/>
    <w:basedOn w:val="Normal"/>
    <w:uiPriority w:val="34"/>
    <w:qFormat/>
    <w:rsid w:val="00801D89"/>
    <w:pPr>
      <w:ind w:left="720"/>
      <w:contextualSpacing/>
    </w:pPr>
  </w:style>
  <w:style w:type="character" w:styleId="IntenseEmphasis">
    <w:name w:val="Intense Emphasis"/>
    <w:basedOn w:val="DefaultParagraphFont"/>
    <w:uiPriority w:val="21"/>
    <w:qFormat/>
    <w:rsid w:val="00801D89"/>
    <w:rPr>
      <w:i/>
      <w:iCs/>
      <w:color w:val="2F5496" w:themeColor="accent1" w:themeShade="BF"/>
    </w:rPr>
  </w:style>
  <w:style w:type="paragraph" w:styleId="IntenseQuote">
    <w:name w:val="Intense Quote"/>
    <w:basedOn w:val="Normal"/>
    <w:next w:val="Normal"/>
    <w:link w:val="IntenseQuoteChar"/>
    <w:uiPriority w:val="30"/>
    <w:qFormat/>
    <w:rsid w:val="00801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D89"/>
    <w:rPr>
      <w:i/>
      <w:iCs/>
      <w:color w:val="2F5496" w:themeColor="accent1" w:themeShade="BF"/>
    </w:rPr>
  </w:style>
  <w:style w:type="character" w:styleId="IntenseReference">
    <w:name w:val="Intense Reference"/>
    <w:basedOn w:val="DefaultParagraphFont"/>
    <w:uiPriority w:val="32"/>
    <w:qFormat/>
    <w:rsid w:val="00801D89"/>
    <w:rPr>
      <w:b/>
      <w:bCs/>
      <w:smallCaps/>
      <w:color w:val="2F5496" w:themeColor="accent1" w:themeShade="BF"/>
      <w:spacing w:val="5"/>
    </w:rPr>
  </w:style>
  <w:style w:type="character" w:styleId="Hyperlink">
    <w:name w:val="Hyperlink"/>
    <w:basedOn w:val="DefaultParagraphFont"/>
    <w:uiPriority w:val="99"/>
    <w:unhideWhenUsed/>
    <w:rsid w:val="00D874B5"/>
    <w:rPr>
      <w:color w:val="0563C1" w:themeColor="hyperlink"/>
      <w:u w:val="single"/>
    </w:rPr>
  </w:style>
  <w:style w:type="character" w:styleId="UnresolvedMention">
    <w:name w:val="Unresolved Mention"/>
    <w:basedOn w:val="DefaultParagraphFont"/>
    <w:uiPriority w:val="99"/>
    <w:semiHidden/>
    <w:unhideWhenUsed/>
    <w:rsid w:val="005B04A5"/>
    <w:rPr>
      <w:color w:val="605E5C"/>
      <w:shd w:val="clear" w:color="auto" w:fill="E1DFDD"/>
    </w:rPr>
  </w:style>
  <w:style w:type="character" w:styleId="FollowedHyperlink">
    <w:name w:val="FollowedHyperlink"/>
    <w:basedOn w:val="DefaultParagraphFont"/>
    <w:uiPriority w:val="99"/>
    <w:semiHidden/>
    <w:unhideWhenUsed/>
    <w:rsid w:val="00671F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isilratings.com/content/dam/crisilrating/criteria-and-methodology/criteria-for-finance-and-securities-companies.pdf" TargetMode="External"/><Relationship Id="rId18" Type="http://schemas.openxmlformats.org/officeDocument/2006/relationships/hyperlink" Target="https://www.crisilratings.com/content/dam/crisilrating/criteria-and-methodology/criteria-for-public-finance.pdf" TargetMode="External"/><Relationship Id="rId26" Type="http://schemas.openxmlformats.org/officeDocument/2006/relationships/hyperlink" Target="https://www.crisilratings.com/content/dam/crisilrating/criteria-and-methodology/criteria-for-rating-intraday-borrowings-by-mutual-funds.pdf" TargetMode="External"/><Relationship Id="rId3" Type="http://schemas.openxmlformats.org/officeDocument/2006/relationships/settings" Target="settings.xml"/><Relationship Id="rId21" Type="http://schemas.openxmlformats.org/officeDocument/2006/relationships/hyperlink" Target="https://www.crisilratings.com/content/dam/crisilrating/criteria-and-methodology/criteria-for-securitisation-transactions.pdf" TargetMode="External"/><Relationship Id="rId7" Type="http://schemas.openxmlformats.org/officeDocument/2006/relationships/hyperlink" Target="https://www.crisilratings.com/en/home/our-business/ratings/regulatory-disclosures.html" TargetMode="External"/><Relationship Id="rId12" Type="http://schemas.openxmlformats.org/officeDocument/2006/relationships/hyperlink" Target="https://www.crisilratings.com/content/dam/crisilrating/criteria-and-methodology/criteria-for-banks-and-financial-institutions.pdf" TargetMode="External"/><Relationship Id="rId17" Type="http://schemas.openxmlformats.org/officeDocument/2006/relationships/hyperlink" Target="https://www.crisilratings.com/content/dam/crisilrating/criteria-and-methodology/crisil-ratings-criteria-for-reits-and-invits.pdf" TargetMode="External"/><Relationship Id="rId25" Type="http://schemas.openxmlformats.org/officeDocument/2006/relationships/hyperlink" Target="https://www.crisilratings.com/content/dam/crisilrating/criteria-and-methodology/criteria-for-credit-quality-ratings-of-bond-funds.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risilratings.com/content/dam/crisilrating/criteria-and-methodology/criteria-for-real-estate-developers-lrd-and-cmbs.pdf" TargetMode="External"/><Relationship Id="rId20" Type="http://schemas.openxmlformats.org/officeDocument/2006/relationships/hyperlink" Target="https://www.crisilratings.com/content/dam/crisilrating/criteria-and-methodology/criteria-for-factoring-parent-group-government-linkages.pdf" TargetMode="External"/><Relationship Id="rId29" Type="http://schemas.openxmlformats.org/officeDocument/2006/relationships/hyperlink" Target="https://www.crisilratings.com/content/dam/crisilrating/criteria-and-methodology/criteria-for-future-flow-transactions.pdf" TargetMode="External"/><Relationship Id="rId1" Type="http://schemas.openxmlformats.org/officeDocument/2006/relationships/numbering" Target="numbering.xml"/><Relationship Id="rId6" Type="http://schemas.openxmlformats.org/officeDocument/2006/relationships/hyperlink" Target="https://www.crisilratings.com/en/home/our-business/ratings/rating-list-and-scales.html" TargetMode="External"/><Relationship Id="rId11" Type="http://schemas.openxmlformats.org/officeDocument/2006/relationships/hyperlink" Target="https://www.crisilratings.com/content/dam/crisilrating/criteria-and-methodology/criteria-for-manufacturing-trading-and-corporate-services-sector.pdf" TargetMode="External"/><Relationship Id="rId24" Type="http://schemas.openxmlformats.org/officeDocument/2006/relationships/hyperlink" Target="https://www.crisilratings.com/content/dam/crisil/criteria_methodology/real-estate/criteria-for-independent-credit-evaluation-of-residual-debt-in-the-resolution-plans-for-stressed-assets.pdf" TargetMode="External"/><Relationship Id="rId32" Type="http://schemas.openxmlformats.org/officeDocument/2006/relationships/fontTable" Target="fontTable.xml"/><Relationship Id="rId5" Type="http://schemas.openxmlformats.org/officeDocument/2006/relationships/hyperlink" Target="https://www.crisilratings.com/en/home/our-business/ratings/understanding-rating/rating-process.html" TargetMode="External"/><Relationship Id="rId15" Type="http://schemas.openxmlformats.org/officeDocument/2006/relationships/hyperlink" Target="https://www.crisilratings.com/content/dam/crisilrating/criteria-and-methodology/criteria-for-infrastructure-sectors.pdf" TargetMode="External"/><Relationship Id="rId23" Type="http://schemas.openxmlformats.org/officeDocument/2006/relationships/hyperlink" Target="https://www.crisilratings.com/content/dam/crisil/criteria_methodology/financials/criteria-for-assigning-recovery-risk-ratings-to-security-receipts.pdf" TargetMode="External"/><Relationship Id="rId28" Type="http://schemas.openxmlformats.org/officeDocument/2006/relationships/hyperlink" Target="https://www.crisilratings.com/content/dam/crisil/criteria_methodology/expected-loss-ratings/crisils-criteria-for-expected-loss-ratings-for-infrastructure-projects.pdf" TargetMode="External"/><Relationship Id="rId10" Type="http://schemas.openxmlformats.org/officeDocument/2006/relationships/image" Target="media/image1.png"/><Relationship Id="rId19" Type="http://schemas.openxmlformats.org/officeDocument/2006/relationships/hyperlink" Target="https://www.crisilratings.com/content/dam/crisilrating/criteria-and-methodology/criteria-for-consolidation.pdf" TargetMode="External"/><Relationship Id="rId31" Type="http://schemas.openxmlformats.org/officeDocument/2006/relationships/hyperlink" Target="https://www.crisilratings.com/en/home/our-business/ratings/rating-rationale.html" TargetMode="External"/><Relationship Id="rId4" Type="http://schemas.openxmlformats.org/officeDocument/2006/relationships/webSettings" Target="webSettings.xml"/><Relationship Id="rId9" Type="http://schemas.openxmlformats.org/officeDocument/2006/relationships/hyperlink" Target="https://www.crisilratings.com/content/dam/crisilrating/criteria-and-methodology/basics-of-ratings.pdf" TargetMode="External"/><Relationship Id="rId14" Type="http://schemas.openxmlformats.org/officeDocument/2006/relationships/hyperlink" Target="https://www.crisilratings.com/content/dam/crisilrating/criteria-and-methodology/criteria-for-insurance-companies.pdf" TargetMode="External"/><Relationship Id="rId22" Type="http://schemas.openxmlformats.org/officeDocument/2006/relationships/hyperlink" Target="https://www.crisilratings.com/content/dam/crisilrating/criteria-and-methodology/criteria-for-holding-companies.pdf" TargetMode="External"/><Relationship Id="rId27" Type="http://schemas.openxmlformats.org/officeDocument/2006/relationships/hyperlink" Target="https://www.crisilratings.com/content/dam/crisil/criteria_methodology/funds/Criteria-for-rating-capital-potection-oriented-funds.pdf" TargetMode="External"/><Relationship Id="rId30" Type="http://schemas.openxmlformats.org/officeDocument/2006/relationships/hyperlink" Target="https://www.crisilratings.com/en/home/our-business/ratings/rating-rationale.html" TargetMode="External"/><Relationship Id="rId8" Type="http://schemas.openxmlformats.org/officeDocument/2006/relationships/hyperlink" Target="https://www.crisilratings.com/en/home/our-business/ratings/understanding-ra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TotalTime>
  <Pages>3</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Tandon</dc:creator>
  <cp:keywords/>
  <dc:description/>
  <cp:lastModifiedBy>Rahul Tandon</cp:lastModifiedBy>
  <cp:revision>9</cp:revision>
  <dcterms:created xsi:type="dcterms:W3CDTF">2026-08-04T13:40:00Z</dcterms:created>
  <dcterms:modified xsi:type="dcterms:W3CDTF">2026-08-06T19:15:00Z</dcterms:modified>
</cp:coreProperties>
</file>