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Summary</w:t>
      </w:r>
    </w:p>
    <w:p>
      <w:r>
        <w:t>CA Sapan (sample data)</w:t>
        <w:br/>
        <w:t>Period: 2026-10-01 to 2026-10-17</w:t>
      </w:r>
    </w:p>
    <w:p>
      <w:pPr>
        <w:pStyle w:val="Heading1"/>
      </w:pPr>
      <w:r>
        <w:t>Highlights</w:t>
      </w:r>
    </w:p>
    <w:p>
      <w:pPr>
        <w:pStyle w:val="ListBullet"/>
      </w:pPr>
      <w:r>
        <w:t>Total hours logged: 13.92</w:t>
      </w:r>
    </w:p>
    <w:p>
      <w:pPr>
        <w:pStyle w:val="ListBullet"/>
      </w:pPr>
      <w:r>
        <w:t>Tasks completed: 7; still open: 3 (of which carried forward: 3)</w:t>
      </w:r>
    </w:p>
    <w:p>
      <w:pPr>
        <w:pStyle w:val="ListBullet"/>
      </w:pPr>
      <w:r>
        <w:t>Additional / ad-hoc work: 4.33 hours (31.1% of logged time)</w:t>
      </w:r>
    </w:p>
    <w:p>
      <w:pPr>
        <w:pStyle w:val="Heading1"/>
      </w:pPr>
      <w:r>
        <w:t>Hours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Additional / ad-hoc</w:t>
            </w:r>
          </w:p>
        </w:tc>
        <w:tc>
          <w:tcPr>
            <w:tcW w:type="dxa" w:w="4320"/>
          </w:tcPr>
          <w:p>
            <w:r>
              <w:t>4.33</w:t>
            </w:r>
          </w:p>
        </w:tc>
      </w:tr>
      <w:tr>
        <w:tc>
          <w:tcPr>
            <w:tcW w:type="dxa" w:w="4320"/>
          </w:tcPr>
          <w:p>
            <w:r>
              <w:t>Client work</w:t>
            </w:r>
          </w:p>
        </w:tc>
        <w:tc>
          <w:tcPr>
            <w:tcW w:type="dxa" w:w="4320"/>
          </w:tcPr>
          <w:p>
            <w:r>
              <w:t>8.00</w:t>
            </w:r>
          </w:p>
        </w:tc>
      </w:tr>
      <w:tr>
        <w:tc>
          <w:tcPr>
            <w:tcW w:type="dxa" w:w="4320"/>
          </w:tcPr>
          <w:p>
            <w:r>
              <w:t>Internal</w:t>
            </w:r>
          </w:p>
        </w:tc>
        <w:tc>
          <w:tcPr>
            <w:tcW w:type="dxa" w:w="4320"/>
          </w:tcPr>
          <w:p>
            <w:r>
              <w:t>0.67</w:t>
            </w:r>
          </w:p>
        </w:tc>
      </w:tr>
      <w:tr>
        <w:tc>
          <w:tcPr>
            <w:tcW w:type="dxa" w:w="4320"/>
          </w:tcPr>
          <w:p>
            <w:r>
              <w:t>Learning</w:t>
            </w:r>
          </w:p>
        </w:tc>
        <w:tc>
          <w:tcPr>
            <w:tcW w:type="dxa" w:w="4320"/>
          </w:tcPr>
          <w:p>
            <w:r>
              <w:t>0.92</w:t>
            </w:r>
          </w:p>
        </w:tc>
      </w:tr>
    </w:tbl>
    <w:p>
      <w:pPr>
        <w:pStyle w:val="Heading1"/>
      </w:pPr>
      <w:r>
        <w:t>KPI achievement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Achievement %</w:t>
            </w:r>
          </w:p>
        </w:tc>
      </w:tr>
      <w:tr>
        <w:tc>
          <w:tcPr>
            <w:tcW w:type="dxa" w:w="1728"/>
          </w:tcPr>
          <w:p>
            <w:r>
              <w:t>Tasks completed this year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5.8%</w:t>
            </w:r>
          </w:p>
        </w:tc>
      </w:tr>
      <w:tr>
        <w:tc>
          <w:tcPr>
            <w:tcW w:type="dxa" w:w="1728"/>
          </w:tcPr>
          <w:p>
            <w:r>
              <w:t>Tasks completed this month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70.0%</w:t>
            </w:r>
          </w:p>
        </w:tc>
      </w:tr>
      <w:tr>
        <w:tc>
          <w:tcPr>
            <w:tcW w:type="dxa" w:w="1728"/>
          </w:tcPr>
          <w:p>
            <w:r>
              <w:t>Billable hours this month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40.0%</w:t>
            </w:r>
          </w:p>
        </w:tc>
      </w:tr>
      <w:tr>
        <w:tc>
          <w:tcPr>
            <w:tcW w:type="dxa" w:w="1728"/>
          </w:tcPr>
          <w:p>
            <w:r>
              <w:t>Client calls this month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37.5%</w:t>
            </w:r>
          </w:p>
        </w:tc>
      </w:tr>
    </w:tbl>
    <w:p>
      <w:pPr>
        <w:pStyle w:val="Heading1"/>
      </w:pPr>
      <w:r>
        <w:t>Tasks completed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Planned (min)</w:t>
            </w:r>
          </w:p>
        </w:tc>
        <w:tc>
          <w:tcPr>
            <w:tcW w:type="dxa" w:w="1728"/>
          </w:tcPr>
          <w:p>
            <w:r>
              <w:t>Actual (min)</w:t>
            </w:r>
          </w:p>
        </w:tc>
        <w:tc>
          <w:tcPr>
            <w:tcW w:type="dxa" w:w="1728"/>
          </w:tcPr>
          <w:p>
            <w:r>
              <w:t>Days taken</w:t>
            </w:r>
          </w:p>
        </w:tc>
      </w:tr>
      <w:tr>
        <w:tc>
          <w:tcPr>
            <w:tcW w:type="dxa" w:w="1728"/>
          </w:tcPr>
          <w:p>
            <w:r>
              <w:t>GST return working - Client A</w:t>
            </w:r>
          </w:p>
        </w:tc>
        <w:tc>
          <w:tcPr>
            <w:tcW w:type="dxa" w:w="1728"/>
          </w:tcPr>
          <w:p>
            <w:r>
              <w:t>Client work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TDS reconciliation - Client B</w:t>
            </w:r>
          </w:p>
        </w:tc>
        <w:tc>
          <w:tcPr>
            <w:tcW w:type="dxa" w:w="1728"/>
          </w:tcPr>
          <w:p>
            <w:r>
              <w:t>Client work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Bank reconciliation - Client C</w:t>
            </w:r>
          </w:p>
        </w:tc>
        <w:tc>
          <w:tcPr>
            <w:tcW w:type="dxa" w:w="1728"/>
          </w:tcPr>
          <w:p>
            <w:r>
              <w:t>Client work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Update office compliance tracker</w:t>
            </w:r>
          </w:p>
        </w:tc>
        <w:tc>
          <w:tcPr>
            <w:tcW w:type="dxa" w:w="1728"/>
          </w:tcPr>
          <w:p>
            <w:r>
              <w:t>Internal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Urgent notice reply - Client A</w:t>
            </w:r>
          </w:p>
        </w:tc>
        <w:tc>
          <w:tcPr>
            <w:tcW w:type="dxa" w:w="1728"/>
          </w:tcPr>
          <w:p>
            <w:r>
              <w:t>Additional / ad-hoc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Partner asked for MIS pack</w:t>
            </w:r>
          </w:p>
        </w:tc>
        <w:tc>
          <w:tcPr>
            <w:tcW w:type="dxa" w:w="1728"/>
          </w:tcPr>
          <w:p>
            <w:r>
              <w:t>Additional / ad-hoc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Learn Streamlit basics</w:t>
            </w:r>
          </w:p>
        </w:tc>
        <w:tc>
          <w:tcPr>
            <w:tcW w:type="dxa" w:w="1728"/>
          </w:tcPr>
          <w:p>
            <w:r>
              <w:t>Learning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r>
        <w:rPr>
          <w:i/>
        </w:rPr>
        <w:t>Developed by CA Sapan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