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8325" w14:textId="54A8A665" w:rsidR="005E0A92" w:rsidRDefault="005E0A92" w:rsidP="005E0A92">
      <w:pPr>
        <w:spacing w:after="0" w:line="240" w:lineRule="auto"/>
        <w:jc w:val="center"/>
        <w:rPr>
          <w:rFonts w:ascii="Garamond" w:eastAsia="Times New Roman" w:hAnsi="Garamond" w:cs="Calibri"/>
          <w:b/>
          <w:bCs/>
          <w:kern w:val="0"/>
          <w:sz w:val="28"/>
          <w:szCs w:val="28"/>
          <w:lang w:val="en-IN" w:eastAsia="en-IN"/>
          <w14:ligatures w14:val="none"/>
        </w:rPr>
      </w:pPr>
      <w:r w:rsidRPr="005E0A92">
        <w:rPr>
          <w:rFonts w:ascii="Garamond" w:eastAsia="Times New Roman" w:hAnsi="Garamond" w:cs="Calibri"/>
          <w:b/>
          <w:bCs/>
          <w:kern w:val="0"/>
          <w:sz w:val="28"/>
          <w:szCs w:val="28"/>
          <w:lang w:val="en-IN" w:eastAsia="en-IN"/>
          <w14:ligatures w14:val="none"/>
        </w:rPr>
        <w:t>AI-Level 2- Batch No 101- Chennai</w:t>
      </w:r>
    </w:p>
    <w:p w14:paraId="738ED3D7" w14:textId="303545AC" w:rsidR="005E0A92" w:rsidRDefault="005E0A92" w:rsidP="005E0A92">
      <w:pPr>
        <w:spacing w:after="0" w:line="240" w:lineRule="auto"/>
        <w:jc w:val="center"/>
        <w:rPr>
          <w:rFonts w:ascii="Garamond" w:eastAsia="Times New Roman" w:hAnsi="Garamond" w:cs="Calibri"/>
          <w:b/>
          <w:bCs/>
          <w:kern w:val="0"/>
          <w:sz w:val="28"/>
          <w:szCs w:val="28"/>
          <w:lang w:val="en-IN" w:eastAsia="en-IN"/>
          <w14:ligatures w14:val="none"/>
        </w:rPr>
      </w:pPr>
      <w:r>
        <w:rPr>
          <w:rFonts w:ascii="Garamond" w:eastAsia="Times New Roman" w:hAnsi="Garamond" w:cs="Calibri"/>
          <w:b/>
          <w:bCs/>
          <w:kern w:val="0"/>
          <w:sz w:val="28"/>
          <w:szCs w:val="28"/>
          <w:lang w:val="en-IN" w:eastAsia="en-IN"/>
          <w14:ligatures w14:val="none"/>
        </w:rPr>
        <w:t xml:space="preserve">By Narayanan K S </w:t>
      </w:r>
      <w:r w:rsidR="00D73C68">
        <w:rPr>
          <w:rFonts w:ascii="Garamond" w:eastAsia="Times New Roman" w:hAnsi="Garamond" w:cs="Calibri"/>
          <w:b/>
          <w:bCs/>
          <w:kern w:val="0"/>
          <w:sz w:val="28"/>
          <w:szCs w:val="28"/>
          <w:lang w:val="en-IN" w:eastAsia="en-IN"/>
          <w14:ligatures w14:val="none"/>
        </w:rPr>
        <w:t>(</w:t>
      </w:r>
      <w:proofErr w:type="spellStart"/>
      <w:proofErr w:type="gramStart"/>
      <w:r>
        <w:rPr>
          <w:rFonts w:ascii="Garamond" w:eastAsia="Times New Roman" w:hAnsi="Garamond" w:cs="Calibri"/>
          <w:b/>
          <w:bCs/>
          <w:kern w:val="0"/>
          <w:sz w:val="28"/>
          <w:szCs w:val="28"/>
          <w:lang w:val="en-IN" w:eastAsia="en-IN"/>
          <w14:ligatures w14:val="none"/>
        </w:rPr>
        <w:t>M.No</w:t>
      </w:r>
      <w:proofErr w:type="spellEnd"/>
      <w:proofErr w:type="gramEnd"/>
      <w:r>
        <w:rPr>
          <w:rFonts w:ascii="Garamond" w:eastAsia="Times New Roman" w:hAnsi="Garamond" w:cs="Calibri"/>
          <w:b/>
          <w:bCs/>
          <w:kern w:val="0"/>
          <w:sz w:val="28"/>
          <w:szCs w:val="28"/>
          <w:lang w:val="en-IN" w:eastAsia="en-IN"/>
          <w14:ligatures w14:val="none"/>
        </w:rPr>
        <w:t xml:space="preserve"> 239466</w:t>
      </w:r>
      <w:r w:rsidR="00D73C68">
        <w:rPr>
          <w:rFonts w:ascii="Garamond" w:eastAsia="Times New Roman" w:hAnsi="Garamond" w:cs="Calibri"/>
          <w:b/>
          <w:bCs/>
          <w:kern w:val="0"/>
          <w:sz w:val="28"/>
          <w:szCs w:val="28"/>
          <w:lang w:val="en-IN" w:eastAsia="en-IN"/>
          <w14:ligatures w14:val="none"/>
        </w:rPr>
        <w:t>)</w:t>
      </w:r>
    </w:p>
    <w:p w14:paraId="45392AC0" w14:textId="77777777" w:rsidR="0047633A" w:rsidRPr="005E0A92" w:rsidRDefault="0047633A" w:rsidP="005E0A92">
      <w:pPr>
        <w:spacing w:after="0" w:line="240" w:lineRule="auto"/>
        <w:jc w:val="center"/>
        <w:rPr>
          <w:rFonts w:ascii="Garamond" w:eastAsia="Times New Roman" w:hAnsi="Garamond" w:cs="Calibri"/>
          <w:b/>
          <w:bCs/>
          <w:kern w:val="0"/>
          <w:sz w:val="28"/>
          <w:szCs w:val="28"/>
          <w:lang w:val="en-IN" w:eastAsia="en-IN"/>
          <w14:ligatures w14:val="none"/>
        </w:rPr>
      </w:pPr>
    </w:p>
    <w:p w14:paraId="503E5846" w14:textId="3F98EF5C" w:rsidR="00EC43FC" w:rsidRPr="002A55A4" w:rsidRDefault="00EC43FC" w:rsidP="00EC43FC">
      <w:pPr>
        <w:spacing w:after="0" w:line="240" w:lineRule="auto"/>
        <w:rPr>
          <w:rFonts w:ascii="Garamond" w:eastAsia="Times New Roman" w:hAnsi="Garamond" w:cs="Calibri"/>
          <w:kern w:val="0"/>
          <w:lang w:val="en-IN" w:eastAsia="en-IN"/>
          <w14:ligatures w14:val="none"/>
        </w:rPr>
      </w:pPr>
      <w:r w:rsidRPr="002A55A4">
        <w:rPr>
          <w:rFonts w:ascii="Garamond" w:eastAsia="Times New Roman" w:hAnsi="Garamond" w:cs="Calibri"/>
          <w:b/>
          <w:bCs/>
          <w:kern w:val="0"/>
          <w:lang w:val="en-IN" w:eastAsia="en-IN"/>
          <w14:ligatures w14:val="none"/>
        </w:rPr>
        <w:t>1. Standard on Auditing (SA) 240 Mandate:</w:t>
      </w:r>
    </w:p>
    <w:p w14:paraId="376CC84A" w14:textId="77777777" w:rsidR="00EC43FC" w:rsidRPr="002A55A4" w:rsidRDefault="00EC43FC" w:rsidP="00EC43FC">
      <w:pPr>
        <w:spacing w:after="0" w:line="240" w:lineRule="auto"/>
        <w:rPr>
          <w:rFonts w:ascii="Garamond" w:eastAsia="Times New Roman" w:hAnsi="Garamond" w:cs="Calibri"/>
          <w:kern w:val="0"/>
          <w:sz w:val="20"/>
          <w:szCs w:val="20"/>
          <w:lang w:val="en-IN" w:eastAsia="en-IN"/>
          <w14:ligatures w14:val="none"/>
        </w:rPr>
      </w:pPr>
    </w:p>
    <w:p w14:paraId="0322ADA4" w14:textId="182AA79C" w:rsidR="00EC43FC" w:rsidRPr="002A55A4" w:rsidRDefault="00EC43FC" w:rsidP="00EC43FC">
      <w:pPr>
        <w:spacing w:after="0" w:line="240" w:lineRule="auto"/>
        <w:jc w:val="both"/>
        <w:rPr>
          <w:rFonts w:ascii="Garamond" w:eastAsia="Times New Roman" w:hAnsi="Garamond" w:cs="Calibri"/>
          <w:kern w:val="0"/>
          <w:sz w:val="20"/>
          <w:szCs w:val="20"/>
          <w:lang w:val="en-IN" w:eastAsia="en-IN"/>
          <w14:ligatures w14:val="none"/>
        </w:rPr>
      </w:pPr>
      <w:r w:rsidRPr="002A55A4">
        <w:rPr>
          <w:rFonts w:ascii="Garamond" w:eastAsia="Times New Roman" w:hAnsi="Garamond" w:cs="Calibri"/>
          <w:kern w:val="0"/>
          <w:sz w:val="20"/>
          <w:szCs w:val="20"/>
          <w:lang w:val="en-IN" w:eastAsia="en-IN"/>
          <w14:ligatures w14:val="none"/>
        </w:rPr>
        <w:t>Per SA 240 (The Auditor's Responsibilities Relating to Fraud in an Audit of Financial Statements), management is in a unique position to perpetrate fraud because of its ability to manipulate accounting records and prepare fraudulent financial statements by overriding controls. The auditor is mandatorily required to design and perform procedures to test the appropriateness of journal entries.</w:t>
      </w:r>
    </w:p>
    <w:p w14:paraId="7E6C5976" w14:textId="77777777" w:rsidR="00EC43FC" w:rsidRPr="002A55A4" w:rsidRDefault="00EC43FC">
      <w:pPr>
        <w:rPr>
          <w:rFonts w:ascii="Garamond" w:hAnsi="Garamond"/>
        </w:rPr>
      </w:pPr>
    </w:p>
    <w:p w14:paraId="0B30410F" w14:textId="581B80B2" w:rsidR="009C6BAB" w:rsidRPr="002A55A4" w:rsidRDefault="009C6BAB">
      <w:pPr>
        <w:rPr>
          <w:rFonts w:ascii="Garamond" w:hAnsi="Garamond"/>
          <w:b/>
          <w:bCs/>
        </w:rPr>
      </w:pPr>
      <w:r w:rsidRPr="002A55A4">
        <w:rPr>
          <w:rFonts w:ascii="Garamond" w:hAnsi="Garamond"/>
          <w:b/>
          <w:bCs/>
        </w:rPr>
        <w:t xml:space="preserve">2. </w:t>
      </w:r>
      <w:proofErr w:type="gramStart"/>
      <w:r w:rsidRPr="002A55A4">
        <w:rPr>
          <w:rFonts w:ascii="Garamond" w:hAnsi="Garamond"/>
          <w:b/>
          <w:bCs/>
        </w:rPr>
        <w:t>Scope of Population Examined</w:t>
      </w:r>
      <w:proofErr w:type="gramEnd"/>
      <w:r w:rsidRPr="002A55A4">
        <w:rPr>
          <w:rFonts w:ascii="Garamond" w:hAnsi="Garamond"/>
          <w:b/>
          <w:bCs/>
        </w:rPr>
        <w:t>:</w:t>
      </w:r>
    </w:p>
    <w:p w14:paraId="53405FF9" w14:textId="35CB05BD" w:rsidR="009C6BAB" w:rsidRPr="002A55A4" w:rsidRDefault="009C6BAB">
      <w:pPr>
        <w:rPr>
          <w:rFonts w:ascii="Garamond" w:hAnsi="Garamond"/>
        </w:rPr>
      </w:pPr>
      <w:r w:rsidRPr="002A55A4">
        <w:rPr>
          <w:rFonts w:ascii="Garamond" w:hAnsi="Garamond"/>
        </w:rPr>
        <w:t xml:space="preserve">   The population encompasses all journal entries and non-standard ledger vouchers recorded in the General Ledger throughout the reporting </w:t>
      </w:r>
      <w:proofErr w:type="gramStart"/>
      <w:r w:rsidRPr="002A55A4">
        <w:rPr>
          <w:rFonts w:ascii="Garamond" w:hAnsi="Garamond"/>
        </w:rPr>
        <w:t xml:space="preserve">FY,   </w:t>
      </w:r>
      <w:proofErr w:type="gramEnd"/>
      <w:r w:rsidRPr="002A55A4">
        <w:rPr>
          <w:rFonts w:ascii="Garamond" w:hAnsi="Garamond"/>
        </w:rPr>
        <w:t>including closing entries, post-cutoff adjustments, round transactions, and entries affecting sensitive/suspense accounts.</w:t>
      </w:r>
    </w:p>
    <w:p w14:paraId="32B3F45C" w14:textId="77777777" w:rsidR="009C6BAB" w:rsidRPr="002A55A4" w:rsidRDefault="009C6BAB">
      <w:pPr>
        <w:rPr>
          <w:rFonts w:ascii="Garamond" w:hAnsi="Garamond"/>
        </w:rPr>
      </w:pPr>
    </w:p>
    <w:p w14:paraId="1A716102" w14:textId="51789302" w:rsidR="00F63AAF" w:rsidRPr="002A55A4" w:rsidRDefault="006C6A63" w:rsidP="00E46426">
      <w:pPr>
        <w:jc w:val="both"/>
        <w:rPr>
          <w:rFonts w:ascii="Garamond" w:hAnsi="Garamond"/>
          <w:b/>
          <w:bCs/>
          <w:lang w:val="en-IN"/>
        </w:rPr>
      </w:pPr>
      <w:r w:rsidRPr="002A55A4">
        <w:rPr>
          <w:rFonts w:ascii="Garamond" w:hAnsi="Garamond"/>
          <w:b/>
          <w:bCs/>
          <w:lang w:val="en-IN"/>
        </w:rPr>
        <w:t xml:space="preserve">3. </w:t>
      </w:r>
      <w:r w:rsidR="00D01AE5" w:rsidRPr="002A55A4">
        <w:rPr>
          <w:rFonts w:ascii="Garamond" w:hAnsi="Garamond"/>
          <w:b/>
          <w:bCs/>
          <w:lang w:val="en-IN"/>
        </w:rPr>
        <w:t>Prompt:</w:t>
      </w:r>
    </w:p>
    <w:p w14:paraId="78D2A265" w14:textId="4A8CE671" w:rsidR="00E46426" w:rsidRPr="002A55A4" w:rsidRDefault="00E46426" w:rsidP="00E46426">
      <w:pPr>
        <w:jc w:val="both"/>
        <w:rPr>
          <w:rFonts w:ascii="Garamond" w:hAnsi="Garamond"/>
          <w:lang w:val="en-IN"/>
        </w:rPr>
      </w:pPr>
      <w:r w:rsidRPr="002A55A4">
        <w:rPr>
          <w:rFonts w:ascii="Garamond" w:hAnsi="Garamond"/>
          <w:lang w:val="en-IN"/>
        </w:rPr>
        <w:t>“</w:t>
      </w:r>
      <w:r w:rsidR="003A6765" w:rsidRPr="002A55A4">
        <w:rPr>
          <w:rFonts w:ascii="Garamond" w:hAnsi="Garamond"/>
          <w:lang w:val="en-IN"/>
        </w:rPr>
        <w:t xml:space="preserve">Act as a Senior Python Developer and Indian Chartered Accountant with knowledge of SA 240, SA 315, SA 330 and CARO 2020. Build a working Python web application named **Audit Analytics &amp; Journal Entry Testing Tool** for Indian CA firms. </w:t>
      </w:r>
    </w:p>
    <w:p w14:paraId="5EE76981" w14:textId="77777777" w:rsidR="00E46426" w:rsidRPr="002A55A4" w:rsidRDefault="00E46426" w:rsidP="00E46426">
      <w:pPr>
        <w:jc w:val="both"/>
        <w:rPr>
          <w:rFonts w:ascii="Garamond" w:hAnsi="Garamond"/>
          <w:lang w:val="en-IN"/>
        </w:rPr>
      </w:pPr>
    </w:p>
    <w:p w14:paraId="7E4AF264" w14:textId="46B03FF6" w:rsidR="00E46426" w:rsidRPr="002A55A4" w:rsidRDefault="003A6765" w:rsidP="00E46426">
      <w:pPr>
        <w:jc w:val="both"/>
        <w:rPr>
          <w:rFonts w:ascii="Garamond" w:hAnsi="Garamond"/>
          <w:lang w:val="en-IN"/>
        </w:rPr>
      </w:pPr>
      <w:r w:rsidRPr="002A55A4">
        <w:rPr>
          <w:rFonts w:ascii="Garamond" w:hAnsi="Garamond"/>
          <w:lang w:val="en-IN"/>
        </w:rPr>
        <w:t xml:space="preserve">### 1. Technology - Python - </w:t>
      </w:r>
      <w:proofErr w:type="spellStart"/>
      <w:r w:rsidRPr="002A55A4">
        <w:rPr>
          <w:rFonts w:ascii="Garamond" w:hAnsi="Garamond"/>
          <w:lang w:val="en-IN"/>
        </w:rPr>
        <w:t>Streamlit</w:t>
      </w:r>
      <w:proofErr w:type="spellEnd"/>
      <w:r w:rsidRPr="002A55A4">
        <w:rPr>
          <w:rFonts w:ascii="Garamond" w:hAnsi="Garamond"/>
          <w:lang w:val="en-IN"/>
        </w:rPr>
        <w:t xml:space="preserve"> - pandas and NumPy - SciPy for statistical tests - </w:t>
      </w:r>
      <w:proofErr w:type="spellStart"/>
      <w:r w:rsidRPr="002A55A4">
        <w:rPr>
          <w:rFonts w:ascii="Garamond" w:hAnsi="Garamond"/>
          <w:lang w:val="en-IN"/>
        </w:rPr>
        <w:t>openpyxl</w:t>
      </w:r>
      <w:proofErr w:type="spellEnd"/>
      <w:r w:rsidRPr="002A55A4">
        <w:rPr>
          <w:rFonts w:ascii="Garamond" w:hAnsi="Garamond"/>
          <w:lang w:val="en-IN"/>
        </w:rPr>
        <w:t xml:space="preserve"> for Excel work papers - </w:t>
      </w:r>
      <w:proofErr w:type="spellStart"/>
      <w:r w:rsidRPr="002A55A4">
        <w:rPr>
          <w:rFonts w:ascii="Garamond" w:hAnsi="Garamond"/>
          <w:lang w:val="en-IN"/>
        </w:rPr>
        <w:t>ReportLab</w:t>
      </w:r>
      <w:proofErr w:type="spellEnd"/>
      <w:r w:rsidRPr="002A55A4">
        <w:rPr>
          <w:rFonts w:ascii="Garamond" w:hAnsi="Garamond"/>
          <w:lang w:val="en-IN"/>
        </w:rPr>
        <w:t xml:space="preserve"> for PDF reports - SQLite only if persistence is needed </w:t>
      </w:r>
      <w:proofErr w:type="gramStart"/>
      <w:r w:rsidRPr="002A55A4">
        <w:rPr>
          <w:rFonts w:ascii="Garamond" w:hAnsi="Garamond"/>
          <w:lang w:val="en-IN"/>
        </w:rPr>
        <w:t>The</w:t>
      </w:r>
      <w:proofErr w:type="gramEnd"/>
      <w:r w:rsidRPr="002A55A4">
        <w:rPr>
          <w:rFonts w:ascii="Garamond" w:hAnsi="Garamond"/>
          <w:lang w:val="en-IN"/>
        </w:rPr>
        <w:t xml:space="preserve"> application must run locally on Windows. All client data must remain offline. Do not use paid APIs, AI APIs, cloud databases or external services. </w:t>
      </w:r>
    </w:p>
    <w:p w14:paraId="1C552851" w14:textId="5CD02928" w:rsidR="00E46426" w:rsidRPr="002A55A4" w:rsidRDefault="003A6765" w:rsidP="00E46426">
      <w:pPr>
        <w:jc w:val="both"/>
        <w:rPr>
          <w:rFonts w:ascii="Garamond" w:hAnsi="Garamond"/>
          <w:lang w:val="en-IN"/>
        </w:rPr>
      </w:pPr>
      <w:r w:rsidRPr="002A55A4">
        <w:rPr>
          <w:rFonts w:ascii="Garamond" w:hAnsi="Garamond"/>
          <w:lang w:val="en-IN"/>
        </w:rPr>
        <w:t xml:space="preserve">### 2. Development Restrictions I am using the free version of Google Antigravity. Therefore: - Build a small, functional MVP first. - Do not generate unnecessary files or features. - Use modular Python </w:t>
      </w:r>
      <w:proofErr w:type="gramStart"/>
      <w:r w:rsidRPr="002A55A4">
        <w:rPr>
          <w:rFonts w:ascii="Garamond" w:hAnsi="Garamond"/>
          <w:lang w:val="en-IN"/>
        </w:rPr>
        <w:t>code, but</w:t>
      </w:r>
      <w:proofErr w:type="gramEnd"/>
      <w:r w:rsidRPr="002A55A4">
        <w:rPr>
          <w:rFonts w:ascii="Garamond" w:hAnsi="Garamond"/>
          <w:lang w:val="en-IN"/>
        </w:rPr>
        <w:t xml:space="preserve"> keep the project simple. - Do not rewrite completed files unnecessarily. - Work in stages and test each stage. - Create actual runnable files in the workspace, not just explanations. - Use synthetic data for testing. - Never leave core features as placeholders. </w:t>
      </w:r>
    </w:p>
    <w:p w14:paraId="7D77B1D2" w14:textId="77777777" w:rsidR="00E46426" w:rsidRPr="002A55A4" w:rsidRDefault="003A6765" w:rsidP="00E46426">
      <w:pPr>
        <w:jc w:val="both"/>
        <w:rPr>
          <w:rFonts w:ascii="Garamond" w:hAnsi="Garamond"/>
          <w:lang w:val="en-IN"/>
        </w:rPr>
      </w:pPr>
      <w:r w:rsidRPr="002A55A4">
        <w:rPr>
          <w:rFonts w:ascii="Garamond" w:hAnsi="Garamond"/>
          <w:lang w:val="en-IN"/>
        </w:rPr>
        <w:t xml:space="preserve">### 3. Initial Features **A. Engagement Setup** - Company name. - Engagement name. - Financial year, April to March. - Prepared by and reviewed by. - Overall Materiality (OM). - Performance Materiality (PM). - Clearly Trivial Threshold (CTT). Validate materiality inputs. **B. Data Upload** Accept Excel (.xlsx) and CSV files containing General Ledger or Journal Voucher data exported from Tally, Zoho Books, SAP or other accounting software. Support mapping of: - Voucher Date - Posting Date - Voucher Number - Voucher Type - Account/Ledger Name - Debit - Credit - Narration - Created </w:t>
      </w:r>
      <w:proofErr w:type="gramStart"/>
      <w:r w:rsidRPr="002A55A4">
        <w:rPr>
          <w:rFonts w:ascii="Garamond" w:hAnsi="Garamond"/>
          <w:lang w:val="en-IN"/>
        </w:rPr>
        <w:t>By</w:t>
      </w:r>
      <w:proofErr w:type="gramEnd"/>
      <w:r w:rsidRPr="002A55A4">
        <w:rPr>
          <w:rFonts w:ascii="Garamond" w:hAnsi="Garamond"/>
          <w:lang w:val="en-IN"/>
        </w:rPr>
        <w:t xml:space="preserve"> Automatically suggest column mappings and allow manual correction. Show a data preview, missing values, invalid dates, duplicate records and debit-credit reconciliation. Do not silently delete invalid rows or replace missing amounts with zero. **C. Journal Entry Testing** Implement these configurable tests: 1. Transactions posted on Sundays. 2. Transactions posted outside configured business hours, only if timestamps are available. 3. Entries posted after 31 March with backdated voucher dates, where the data </w:t>
      </w:r>
      <w:r w:rsidRPr="002A55A4">
        <w:rPr>
          <w:rFonts w:ascii="Garamond" w:hAnsi="Garamond"/>
          <w:lang w:val="en-IN"/>
        </w:rPr>
        <w:lastRenderedPageBreak/>
        <w:t xml:space="preserve">supports the test. 4. Round-value transactions, such as multiples of </w:t>
      </w:r>
      <w:r w:rsidRPr="002A55A4">
        <w:rPr>
          <w:rFonts w:ascii="Times New Roman" w:hAnsi="Times New Roman" w:cs="Times New Roman"/>
          <w:lang w:val="en-IN"/>
        </w:rPr>
        <w:t>₹</w:t>
      </w:r>
      <w:r w:rsidRPr="002A55A4">
        <w:rPr>
          <w:rFonts w:ascii="Garamond" w:hAnsi="Garamond"/>
          <w:lang w:val="en-IN"/>
        </w:rPr>
        <w:t xml:space="preserve">1,00,000. 5. Transactions immediately below configurable authorization thresholds. 6. Blank or suspiciously generic narrations. 7. Narrations containing keywords such as adjustment, rectification, management entry, reversal, dummy, urgent and suspense. 8. High-value journal entries exceeding PM. 9. Entries affecting cash, bank, suspense or configured related-party accounts, where account-level information supports the test. 10. Admin-user or maker-checker anomalies where user and approval data are available. Flag each transaction with its source-row reference, test name, reason, risk level and suggested audit procedure. Do not automatically classify a flagged transaction as fraud. **D. Benford Analysis** Implement first-digit Benford analysis using NumPy/pandas and SciPy. Display actual and expected distributions, a chart and the chi-square statistic and p-value when statistically appropriate. Explain the limitations. Do not treat deviations as proof of fraud. **E. Dashboard** Display: - Number of imported transactions. - Total debit and credit amounts. - Data validation exceptions. - Total flagged transactions. - High-, medium- and low-risk counts. - Monthly trends. - Top flagged accounts. - Risk category filters. - A detailed flagged transaction table. Ensure that dashboard totals reconcile to the underlying data. **F. Audit Sampling** Allow the auditor to select: - Transactions exceeding PM. - High-risk transactions. - Random samples from the remaining population. Prevent duplicate selections where possible. Record the selection method and source-row reference. Clearly distinguish targeted testing from statistical sampling. **G. Auditor Review** Provide editable fields for: - Auditor observations. - Management explanation. - Supporting-document reference. - Audit tick marks. - Reviewer comments. - Final disposition. - Review status. Save review notes locally. Do not automatically clear flags. </w:t>
      </w:r>
    </w:p>
    <w:p w14:paraId="1BD1D3FF" w14:textId="77777777" w:rsidR="00E46426" w:rsidRPr="002A55A4" w:rsidRDefault="003A6765" w:rsidP="00E46426">
      <w:pPr>
        <w:jc w:val="both"/>
        <w:rPr>
          <w:rFonts w:ascii="Garamond" w:hAnsi="Garamond"/>
          <w:lang w:val="en-IN"/>
        </w:rPr>
      </w:pPr>
      <w:r w:rsidRPr="002A55A4">
        <w:rPr>
          <w:rFonts w:ascii="Garamond" w:hAnsi="Garamond"/>
          <w:lang w:val="en-IN"/>
        </w:rPr>
        <w:t xml:space="preserve">### 4. Excel Work Paper Generate a downloadable Excel file named WP_JE_Testing_FY202X-XX.xlsx with these sheets: 1. Index &amp; Objective. 2. Methodology &amp; Criteria. 3. Testing Summary. 4. Sample Testing Schedule. 5. Benford Analysis. Use professional CA-firm formatting, filters, freeze panes, INR number formats, formulas where appropriate, conditional formatting, tick-mark legends and source-row references. </w:t>
      </w:r>
    </w:p>
    <w:p w14:paraId="763A7A5C" w14:textId="77777777" w:rsidR="00E46426" w:rsidRPr="002A55A4" w:rsidRDefault="003A6765" w:rsidP="00E46426">
      <w:pPr>
        <w:jc w:val="both"/>
        <w:rPr>
          <w:rFonts w:ascii="Garamond" w:hAnsi="Garamond"/>
          <w:lang w:val="en-IN"/>
        </w:rPr>
      </w:pPr>
      <w:r w:rsidRPr="002A55A4">
        <w:rPr>
          <w:rFonts w:ascii="Garamond" w:hAnsi="Garamond"/>
          <w:lang w:val="en-IN"/>
        </w:rPr>
        <w:t xml:space="preserve">### 5. PDF Audit Conclusion Memo Generate a downloadable PDF containing: - Engagement details. - Objective and scope. - Population and procedures performed. - Analytics results. - Exceptions identified. - Auditor observations and management explanations. - Unresolved matters. - Financial statement impact, where established. - Relevant SA 240 and SA 330 considerations. - CARO 2020 reporting implications, where applicable. - Preparer and reviewer sign-off. Provide conclusion choices: Satisfactory, Unresolved Exceptions, Potential Material Misstatement, and Inconclusive. The auditor must choose and approve the conclusion. Do not infer fraud or CARO reporting obligations merely from an analytics flag. </w:t>
      </w:r>
    </w:p>
    <w:p w14:paraId="47CE6E65" w14:textId="556DF41A" w:rsidR="00E46426" w:rsidRPr="002A55A4" w:rsidRDefault="003A6765" w:rsidP="00E46426">
      <w:pPr>
        <w:jc w:val="both"/>
        <w:rPr>
          <w:rFonts w:ascii="Garamond" w:hAnsi="Garamond"/>
          <w:lang w:val="en-IN"/>
        </w:rPr>
      </w:pPr>
      <w:r w:rsidRPr="002A55A4">
        <w:rPr>
          <w:rFonts w:ascii="Garamond" w:hAnsi="Garamond"/>
          <w:lang w:val="en-IN"/>
        </w:rPr>
        <w:t xml:space="preserve">### 6. Project Files Start with this simple structure: </w:t>
      </w:r>
      <w:proofErr w:type="spellStart"/>
      <w:r w:rsidRPr="002A55A4">
        <w:rPr>
          <w:rFonts w:ascii="Garamond" w:hAnsi="Garamond"/>
          <w:lang w:val="en-IN"/>
        </w:rPr>
        <w:t>audit_analytics</w:t>
      </w:r>
      <w:proofErr w:type="spellEnd"/>
      <w:r w:rsidRPr="002A55A4">
        <w:rPr>
          <w:rFonts w:ascii="Garamond" w:hAnsi="Garamond"/>
          <w:lang w:val="en-IN"/>
        </w:rPr>
        <w:t xml:space="preserve">/ app.py analytics.py ingestion.py workpapers.py memo.py requirements.txt README.md tests/ test_analytics.py Add other files only when genuinely necessary. </w:t>
      </w:r>
    </w:p>
    <w:p w14:paraId="7227CCA9" w14:textId="77777777" w:rsidR="00E46426" w:rsidRPr="002A55A4" w:rsidRDefault="003A6765" w:rsidP="00E46426">
      <w:pPr>
        <w:jc w:val="both"/>
        <w:rPr>
          <w:rFonts w:ascii="Garamond" w:hAnsi="Garamond"/>
          <w:lang w:val="en-IN"/>
        </w:rPr>
      </w:pPr>
      <w:r w:rsidRPr="002A55A4">
        <w:rPr>
          <w:rFonts w:ascii="Garamond" w:hAnsi="Garamond"/>
          <w:lang w:val="en-IN"/>
        </w:rPr>
        <w:t xml:space="preserve">### 7. Development Sequence Build in this order: Phase 1: </w:t>
      </w:r>
      <w:proofErr w:type="spellStart"/>
      <w:r w:rsidRPr="002A55A4">
        <w:rPr>
          <w:rFonts w:ascii="Garamond" w:hAnsi="Garamond"/>
          <w:lang w:val="en-IN"/>
        </w:rPr>
        <w:t>Streamlit</w:t>
      </w:r>
      <w:proofErr w:type="spellEnd"/>
      <w:r w:rsidRPr="002A55A4">
        <w:rPr>
          <w:rFonts w:ascii="Garamond" w:hAnsi="Garamond"/>
          <w:lang w:val="en-IN"/>
        </w:rPr>
        <w:t xml:space="preserve"> interface, engagement setup, sample dataset and file upload. Phase 2: Column mapping, financial year handling and data validation. Phase 3: Journal entry tests and Benford analysis. Phase 4: Dashboard, sampling and auditor review. Phase 5: Excel work paper generation. Phase 6: PDF memo, testing and Windows installation instructions. Complete and test one phase before moving to the next. Preserve working files. If a phase exceeds available resources, stop at a working checkpoint and explain how to continue. </w:t>
      </w:r>
    </w:p>
    <w:p w14:paraId="21520094" w14:textId="3E65C651" w:rsidR="003A6765" w:rsidRPr="002A55A4" w:rsidRDefault="003A6765" w:rsidP="00E46426">
      <w:pPr>
        <w:jc w:val="both"/>
        <w:rPr>
          <w:rFonts w:ascii="Garamond" w:hAnsi="Garamond"/>
          <w:lang w:val="en-IN"/>
        </w:rPr>
      </w:pPr>
      <w:r w:rsidRPr="002A55A4">
        <w:rPr>
          <w:rFonts w:ascii="Garamond" w:hAnsi="Garamond"/>
          <w:lang w:val="en-IN"/>
        </w:rPr>
        <w:lastRenderedPageBreak/>
        <w:t xml:space="preserve">### 8. Start Now Inspect the workspace and Python environment. Create the project files, install only required dependencies, implement Phase 1, and test it. Use these launch commands in the README: python -m </w:t>
      </w:r>
      <w:proofErr w:type="spellStart"/>
      <w:proofErr w:type="gramStart"/>
      <w:r w:rsidRPr="002A55A4">
        <w:rPr>
          <w:rFonts w:ascii="Garamond" w:hAnsi="Garamond"/>
          <w:lang w:val="en-IN"/>
        </w:rPr>
        <w:t>venv</w:t>
      </w:r>
      <w:proofErr w:type="spellEnd"/>
      <w:r w:rsidRPr="002A55A4">
        <w:rPr>
          <w:rFonts w:ascii="Garamond" w:hAnsi="Garamond"/>
          <w:lang w:val="en-IN"/>
        </w:rPr>
        <w:t xml:space="preserve"> .</w:t>
      </w:r>
      <w:proofErr w:type="spellStart"/>
      <w:r w:rsidRPr="002A55A4">
        <w:rPr>
          <w:rFonts w:ascii="Garamond" w:hAnsi="Garamond"/>
          <w:lang w:val="en-IN"/>
        </w:rPr>
        <w:t>venv</w:t>
      </w:r>
      <w:proofErr w:type="spellEnd"/>
      <w:r w:rsidRPr="002A55A4">
        <w:rPr>
          <w:rFonts w:ascii="Garamond" w:hAnsi="Garamond"/>
          <w:lang w:val="en-IN"/>
        </w:rPr>
        <w:t xml:space="preserve"> .</w:t>
      </w:r>
      <w:proofErr w:type="spellStart"/>
      <w:r w:rsidRPr="002A55A4">
        <w:rPr>
          <w:rFonts w:ascii="Garamond" w:hAnsi="Garamond"/>
          <w:lang w:val="en-IN"/>
        </w:rPr>
        <w:t>venv</w:t>
      </w:r>
      <w:proofErr w:type="spellEnd"/>
      <w:proofErr w:type="gramEnd"/>
      <w:r w:rsidRPr="002A55A4">
        <w:rPr>
          <w:rFonts w:ascii="Garamond" w:hAnsi="Garamond"/>
          <w:lang w:val="en-IN"/>
        </w:rPr>
        <w:t xml:space="preserve">\Scripts\activate pip install -r requirements.txt </w:t>
      </w:r>
      <w:proofErr w:type="spellStart"/>
      <w:r w:rsidRPr="002A55A4">
        <w:rPr>
          <w:rFonts w:ascii="Garamond" w:hAnsi="Garamond"/>
          <w:lang w:val="en-IN"/>
        </w:rPr>
        <w:t>streamlit</w:t>
      </w:r>
      <w:proofErr w:type="spellEnd"/>
      <w:r w:rsidRPr="002A55A4">
        <w:rPr>
          <w:rFonts w:ascii="Garamond" w:hAnsi="Garamond"/>
          <w:lang w:val="en-IN"/>
        </w:rPr>
        <w:t xml:space="preserve"> run app.py Do not stop at a development plan. Build the actual application incrementally, ensuring every completed phase runs successfully.</w:t>
      </w:r>
      <w:r w:rsidR="00E46426" w:rsidRPr="002A55A4">
        <w:rPr>
          <w:rFonts w:ascii="Garamond" w:hAnsi="Garamond"/>
          <w:lang w:val="en-IN"/>
        </w:rPr>
        <w:t>”</w:t>
      </w:r>
    </w:p>
    <w:sectPr w:rsidR="003A6765" w:rsidRPr="002A5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altName w:val="Cambria"/>
    <w:panose1 w:val="020205020503060202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264FA"/>
    <w:multiLevelType w:val="hybridMultilevel"/>
    <w:tmpl w:val="7F24F15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3243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16A"/>
    <w:rsid w:val="00190E17"/>
    <w:rsid w:val="002A55A4"/>
    <w:rsid w:val="003602A9"/>
    <w:rsid w:val="003A6765"/>
    <w:rsid w:val="0045431E"/>
    <w:rsid w:val="0047633A"/>
    <w:rsid w:val="00530889"/>
    <w:rsid w:val="005E0A92"/>
    <w:rsid w:val="005E69A9"/>
    <w:rsid w:val="006C6A63"/>
    <w:rsid w:val="008E29E0"/>
    <w:rsid w:val="009C6BAB"/>
    <w:rsid w:val="00A302EA"/>
    <w:rsid w:val="00D01AE5"/>
    <w:rsid w:val="00D7116A"/>
    <w:rsid w:val="00D73C68"/>
    <w:rsid w:val="00E46426"/>
    <w:rsid w:val="00E73960"/>
    <w:rsid w:val="00EC43FC"/>
    <w:rsid w:val="00F63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89829"/>
  <w15:chartTrackingRefBased/>
  <w15:docId w15:val="{17919761-1C13-41A2-BC24-4F04D9C96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16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7116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7116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7116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7116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1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16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7116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7116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7116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7116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1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16A"/>
    <w:rPr>
      <w:rFonts w:eastAsiaTheme="majorEastAsia" w:cstheme="majorBidi"/>
      <w:color w:val="272727" w:themeColor="text1" w:themeTint="D8"/>
    </w:rPr>
  </w:style>
  <w:style w:type="paragraph" w:styleId="Title">
    <w:name w:val="Title"/>
    <w:basedOn w:val="Normal"/>
    <w:next w:val="Normal"/>
    <w:link w:val="TitleChar"/>
    <w:uiPriority w:val="10"/>
    <w:qFormat/>
    <w:rsid w:val="00D71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16A"/>
    <w:pPr>
      <w:spacing w:before="160"/>
      <w:jc w:val="center"/>
    </w:pPr>
    <w:rPr>
      <w:i/>
      <w:iCs/>
      <w:color w:val="404040" w:themeColor="text1" w:themeTint="BF"/>
    </w:rPr>
  </w:style>
  <w:style w:type="character" w:customStyle="1" w:styleId="QuoteChar">
    <w:name w:val="Quote Char"/>
    <w:basedOn w:val="DefaultParagraphFont"/>
    <w:link w:val="Quote"/>
    <w:uiPriority w:val="29"/>
    <w:rsid w:val="00D7116A"/>
    <w:rPr>
      <w:i/>
      <w:iCs/>
      <w:color w:val="404040" w:themeColor="text1" w:themeTint="BF"/>
    </w:rPr>
  </w:style>
  <w:style w:type="paragraph" w:styleId="ListParagraph">
    <w:name w:val="List Paragraph"/>
    <w:basedOn w:val="Normal"/>
    <w:uiPriority w:val="34"/>
    <w:qFormat/>
    <w:rsid w:val="00D7116A"/>
    <w:pPr>
      <w:ind w:left="720"/>
      <w:contextualSpacing/>
    </w:pPr>
  </w:style>
  <w:style w:type="character" w:styleId="IntenseEmphasis">
    <w:name w:val="Intense Emphasis"/>
    <w:basedOn w:val="DefaultParagraphFont"/>
    <w:uiPriority w:val="21"/>
    <w:qFormat/>
    <w:rsid w:val="00D7116A"/>
    <w:rPr>
      <w:i/>
      <w:iCs/>
      <w:color w:val="2E74B5" w:themeColor="accent1" w:themeShade="BF"/>
    </w:rPr>
  </w:style>
  <w:style w:type="paragraph" w:styleId="IntenseQuote">
    <w:name w:val="Intense Quote"/>
    <w:basedOn w:val="Normal"/>
    <w:next w:val="Normal"/>
    <w:link w:val="IntenseQuoteChar"/>
    <w:uiPriority w:val="30"/>
    <w:qFormat/>
    <w:rsid w:val="00D711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116A"/>
    <w:rPr>
      <w:i/>
      <w:iCs/>
      <w:color w:val="2E74B5" w:themeColor="accent1" w:themeShade="BF"/>
    </w:rPr>
  </w:style>
  <w:style w:type="character" w:styleId="IntenseReference">
    <w:name w:val="Intense Reference"/>
    <w:basedOn w:val="DefaultParagraphFont"/>
    <w:uiPriority w:val="32"/>
    <w:qFormat/>
    <w:rsid w:val="00D711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1093</Words>
  <Characters>6233</Characters>
  <Application>Microsoft Office Word</Application>
  <DocSecurity>0</DocSecurity>
  <Lines>51</Lines>
  <Paragraphs>14</Paragraphs>
  <ScaleCrop>false</ScaleCrop>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Ugesh D [CHN]</dc:creator>
  <cp:keywords/>
  <dc:description/>
  <cp:lastModifiedBy>Ugesh D [CHN]</cp:lastModifiedBy>
  <cp:revision>17</cp:revision>
  <dcterms:created xsi:type="dcterms:W3CDTF">2026-10-21T11:02:00Z</dcterms:created>
  <dcterms:modified xsi:type="dcterms:W3CDTF">2026-10-21T13:07:00Z</dcterms:modified>
</cp:coreProperties>
</file>