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EQUIPMENT LEASE AGREEMENT</w:t>
      </w:r>
    </w:p>
    <w:p>
      <w:r>
        <w:t>This Equipment Lease Agreement is made on 20th June, 2025 between DEF Leasing Limited, a company incorporated under the Companies Act, 2013, hereinafter referred to as the "Lessor" and GHI Auto Components Private Limited, a company incorporated under the Companies Act, 2013, hereinafter referred to as the "Lessee".</w:t>
      </w:r>
    </w:p>
    <w:p>
      <w:r>
        <w:t>1. EQUIPMENT: Four CNC vertical machining centres (the "Equipment") as described in Annexure A.</w:t>
      </w:r>
    </w:p>
    <w:p>
      <w:r>
        <w:t>2. TERM: The lease shall be for a period of 36 (thirty six) months commencing from 1st July, 2025 (the Commencement Date).</w:t>
      </w:r>
    </w:p>
    <w:p>
      <w:r>
        <w:t>3. LEASE RENTAL: The Lessee shall pay a quarterly lease rental of Rs. 6,00,000/- (Rupees Six Lakh Only) per quarter in arrears at the end of each quarter.</w:t>
      </w:r>
    </w:p>
    <w:p>
      <w:r>
        <w:t>4. PURCHASE OPTION: At the end of the lease term the Lessee shall have the option to purchase the Equipment at a price of Rs. 5,00,000/- (Rupees Five Lakh Only).</w:t>
      </w:r>
    </w:p>
    <w:p>
      <w:r>
        <w:t>5. The Lessee shall not sub-lease the Equipment.</w:t>
      </w:r>
    </w:p>
    <w:p>
      <w:r>
        <w:t>6. The Lessor may substitute the Equipment with equipment of equivalent specification at any time at its cost.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Annexure A</w:t>
            </w:r>
          </w:p>
        </w:tc>
        <w:tc>
          <w:tcPr>
            <w:tcW w:type="dxa" w:w="2880"/>
          </w:tcPr>
          <w:p>
            <w:r>
              <w:t>Equipment</w:t>
            </w:r>
          </w:p>
        </w:tc>
        <w:tc>
          <w:tcPr>
            <w:tcW w:type="dxa" w:w="2880"/>
          </w:tcPr>
          <w:p>
            <w:r>
              <w:t>Qty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CNC vertical machining centre (sample)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Value when new (each)</w:t>
            </w:r>
          </w:p>
        </w:tc>
        <w:tc>
          <w:tcPr>
            <w:tcW w:type="dxa" w:w="2880"/>
          </w:tcPr>
          <w:p>
            <w:r>
              <w:t>Rs. 45,00,000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