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D07D3" w14:textId="77777777" w:rsidR="00B3430F" w:rsidRDefault="00404823" w:rsidP="0078719E">
      <w:pPr>
        <w:spacing w:after="60"/>
        <w:jc w:val="both"/>
      </w:pPr>
      <w:r>
        <w:rPr>
          <w:b/>
          <w:bCs/>
          <w:color w:val="1F4E78"/>
          <w:sz w:val="48"/>
          <w:szCs w:val="48"/>
        </w:rPr>
        <w:t>Ledger Sentinel</w:t>
      </w:r>
    </w:p>
    <w:p w14:paraId="68DD07D4" w14:textId="77777777" w:rsidR="00B3430F" w:rsidRDefault="00404823" w:rsidP="0078719E">
      <w:pPr>
        <w:spacing w:after="60"/>
        <w:jc w:val="both"/>
      </w:pPr>
      <w:r>
        <w:rPr>
          <w:color w:val="444444"/>
          <w:sz w:val="28"/>
          <w:szCs w:val="28"/>
        </w:rPr>
        <w:t>Standard Operating Procedure &amp; Audit Trail Guide</w:t>
      </w:r>
    </w:p>
    <w:p w14:paraId="68DD07D5" w14:textId="693C30CE" w:rsidR="00B3430F" w:rsidRDefault="00404823" w:rsidP="0078719E">
      <w:pPr>
        <w:spacing w:after="400"/>
        <w:jc w:val="both"/>
      </w:pPr>
      <w:r>
        <w:rPr>
          <w:i/>
          <w:iCs/>
          <w:color w:val="666666"/>
        </w:rPr>
        <w:t xml:space="preserve">AICA Level 2 Capstone Project — prepared by </w:t>
      </w:r>
      <w:r w:rsidR="00FB0B06">
        <w:rPr>
          <w:i/>
          <w:iCs/>
          <w:color w:val="666666"/>
        </w:rPr>
        <w:t xml:space="preserve">CA </w:t>
      </w:r>
      <w:r>
        <w:rPr>
          <w:i/>
          <w:iCs/>
          <w:color w:val="666666"/>
        </w:rPr>
        <w:t>Rupalakshmi</w:t>
      </w:r>
      <w:r w:rsidR="00FB0B06">
        <w:rPr>
          <w:i/>
          <w:iCs/>
          <w:color w:val="666666"/>
        </w:rPr>
        <w:t xml:space="preserve"> Setty</w:t>
      </w:r>
    </w:p>
    <w:p w14:paraId="68DD07D6" w14:textId="77777777" w:rsidR="00B3430F" w:rsidRDefault="00404823" w:rsidP="0078719E">
      <w:pPr>
        <w:pStyle w:val="Heading1"/>
        <w:spacing w:before="280" w:after="140"/>
        <w:jc w:val="both"/>
      </w:pPr>
      <w:r>
        <w:t>1. Purpose and Scope</w:t>
      </w:r>
    </w:p>
    <w:p w14:paraId="68DD07D7" w14:textId="77777777" w:rsidR="00B3430F" w:rsidRDefault="00404823" w:rsidP="0078719E">
      <w:pPr>
        <w:spacing w:after="160"/>
        <w:jc w:val="both"/>
      </w:pPr>
      <w:r>
        <w:t>Ledger Sentinel is an AI-assisted fraud detection tool for Tally Prime journal entries. It supports the auditor's journal-entry testing procedures required under SA 240 (auditor responsibilities relating to fraud in an audit of financial statements) by screening 100% of entries — not a sample — against a defined set of objective red flags, ranking them by risk, and preparing draft audit working papers for the entries most worth a human auditor's time.</w:t>
      </w:r>
    </w:p>
    <w:p w14:paraId="68DD07D8" w14:textId="77777777" w:rsidR="00B3430F" w:rsidRDefault="00404823" w:rsidP="0078719E">
      <w:pPr>
        <w:spacing w:after="160"/>
        <w:jc w:val="both"/>
      </w:pPr>
      <w:r>
        <w:t xml:space="preserve">Project scope statement (frozen for this build): </w:t>
      </w:r>
    </w:p>
    <w:p w14:paraId="68DD07D9" w14:textId="77777777" w:rsidR="00B3430F" w:rsidRDefault="00404823" w:rsidP="0078719E">
      <w:pPr>
        <w:spacing w:after="160"/>
        <w:jc w:val="both"/>
      </w:pPr>
      <w:r>
        <w:rPr>
          <w:i/>
          <w:iCs/>
        </w:rPr>
        <w:t>"Build a Python-based tool that ingests synthetic Tally Prime Day Book data with planted fraud scenarios, applies a rules-based detection engine to identify suspicious journal entries using objective red flag criteria, assigns weighted risk scores, incorporates a local AI layer to generate plain-language explanations for each flagged entry, and produces an auditor-ready working paper — all processed locally with no data leaving the machine for privacy and governance compliance."</w:t>
      </w:r>
    </w:p>
    <w:p w14:paraId="68DD07DA" w14:textId="77777777" w:rsidR="00B3430F" w:rsidRDefault="00404823" w:rsidP="0078719E">
      <w:pPr>
        <w:spacing w:after="160"/>
        <w:jc w:val="both"/>
      </w:pPr>
      <w:r>
        <w:t>This SOP governs how the tool is run, reviewed, and documented so that the project itself — not just the fraud it detects — leaves a clean, defensible audit trail.</w:t>
      </w:r>
    </w:p>
    <w:p w14:paraId="68DD07DB" w14:textId="77777777" w:rsidR="00B3430F" w:rsidRDefault="00404823" w:rsidP="0078719E">
      <w:pPr>
        <w:pStyle w:val="Heading1"/>
        <w:spacing w:before="280" w:after="140"/>
        <w:jc w:val="both"/>
      </w:pPr>
      <w:r>
        <w:t>2. Roles and Responsibilities</w:t>
      </w:r>
    </w:p>
    <w:p w14:paraId="68DD07DC" w14:textId="513FF3C0" w:rsidR="00B3430F" w:rsidRDefault="00647D7C" w:rsidP="0078719E">
      <w:pPr>
        <w:pStyle w:val="ListParagraph"/>
        <w:numPr>
          <w:ilvl w:val="0"/>
          <w:numId w:val="2"/>
        </w:numPr>
        <w:spacing w:after="80"/>
        <w:jc w:val="both"/>
      </w:pPr>
      <w:r>
        <w:t>R</w:t>
      </w:r>
      <w:r w:rsidR="00404823">
        <w:t xml:space="preserve">uns the scripts, documents parameters </w:t>
      </w:r>
      <w:proofErr w:type="gramStart"/>
      <w:r w:rsidR="00404823">
        <w:t>used, and</w:t>
      </w:r>
      <w:proofErr w:type="gramEnd"/>
      <w:r w:rsidR="00404823">
        <w:t xml:space="preserve"> drafts initial explanations.</w:t>
      </w:r>
    </w:p>
    <w:p w14:paraId="68DD07DD" w14:textId="7F67D0D0" w:rsidR="00B3430F" w:rsidRDefault="001E34C1" w:rsidP="0078719E">
      <w:pPr>
        <w:pStyle w:val="ListParagraph"/>
        <w:numPr>
          <w:ilvl w:val="0"/>
          <w:numId w:val="2"/>
        </w:numPr>
        <w:spacing w:after="80"/>
        <w:jc w:val="both"/>
      </w:pPr>
      <w:r>
        <w:t>R</w:t>
      </w:r>
      <w:r w:rsidR="00404823">
        <w:t xml:space="preserve">eviewer: </w:t>
      </w:r>
      <w:r w:rsidR="00647D7C">
        <w:t>R</w:t>
      </w:r>
      <w:r w:rsidR="00404823">
        <w:t>eviews flagged entries, challenges the rules engine's assumptions, and signs off on conclusions.</w:t>
      </w:r>
    </w:p>
    <w:p w14:paraId="68DD07DE" w14:textId="63BF6D51" w:rsidR="00B3430F" w:rsidRDefault="00404823" w:rsidP="0078719E">
      <w:pPr>
        <w:pStyle w:val="ListParagraph"/>
        <w:numPr>
          <w:ilvl w:val="0"/>
          <w:numId w:val="2"/>
        </w:numPr>
        <w:spacing w:after="80"/>
        <w:jc w:val="both"/>
      </w:pPr>
      <w:r>
        <w:t>Examiner</w:t>
      </w:r>
      <w:r>
        <w:t xml:space="preserve">: </w:t>
      </w:r>
      <w:r w:rsidR="00647D7C">
        <w:t>A</w:t>
      </w:r>
      <w:r>
        <w:t>ssesses the finished project against ICAI's capstone rubric, including documented limitations.</w:t>
      </w:r>
    </w:p>
    <w:p w14:paraId="68DD07DF" w14:textId="77777777" w:rsidR="00B3430F" w:rsidRDefault="00404823" w:rsidP="0078719E">
      <w:pPr>
        <w:pStyle w:val="Heading1"/>
        <w:spacing w:before="280" w:after="140"/>
        <w:jc w:val="both"/>
      </w:pPr>
      <w:r>
        <w:t>3. Standard Operating Procedure</w:t>
      </w:r>
    </w:p>
    <w:p w14:paraId="68DD07E0" w14:textId="77777777" w:rsidR="00B3430F" w:rsidRDefault="00404823" w:rsidP="0078719E">
      <w:pPr>
        <w:spacing w:after="160"/>
        <w:jc w:val="both"/>
      </w:pPr>
      <w:r>
        <w:t xml:space="preserve">Follow these steps </w:t>
      </w:r>
      <w:proofErr w:type="gramStart"/>
      <w:r>
        <w:t>in order for</w:t>
      </w:r>
      <w:proofErr w:type="gramEnd"/>
      <w:r>
        <w:t xml:space="preserve"> every full run of the project. Each step's output is retained as evidence (Section 5).</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2000"/>
        <w:gridCol w:w="3100"/>
      </w:tblGrid>
      <w:tr w:rsidR="00B3430F" w14:paraId="68DD07E5" w14:textId="77777777">
        <w:tblPrEx>
          <w:tblCellMar>
            <w:top w:w="0" w:type="dxa"/>
            <w:bottom w:w="0" w:type="dxa"/>
          </w:tblCellMar>
        </w:tblPrEx>
        <w:tc>
          <w:tcPr>
            <w:tcW w:w="700" w:type="dxa"/>
            <w:shd w:val="clear" w:color="auto" w:fill="1F4E78"/>
          </w:tcPr>
          <w:p w14:paraId="68DD07E1" w14:textId="77777777" w:rsidR="00B3430F" w:rsidRDefault="00404823" w:rsidP="006B0DA1">
            <w:pPr>
              <w:jc w:val="center"/>
            </w:pPr>
            <w:r>
              <w:rPr>
                <w:b/>
                <w:bCs/>
                <w:color w:val="FFFFFF"/>
              </w:rPr>
              <w:t>Step</w:t>
            </w:r>
          </w:p>
        </w:tc>
        <w:tc>
          <w:tcPr>
            <w:tcW w:w="4200" w:type="dxa"/>
            <w:shd w:val="clear" w:color="auto" w:fill="1F4E78"/>
          </w:tcPr>
          <w:p w14:paraId="68DD07E2" w14:textId="77777777" w:rsidR="00B3430F" w:rsidRDefault="00404823" w:rsidP="006B0DA1">
            <w:pPr>
              <w:jc w:val="center"/>
            </w:pPr>
            <w:r>
              <w:rPr>
                <w:b/>
                <w:bCs/>
                <w:color w:val="FFFFFF"/>
              </w:rPr>
              <w:t>Action</w:t>
            </w:r>
          </w:p>
        </w:tc>
        <w:tc>
          <w:tcPr>
            <w:tcW w:w="2000" w:type="dxa"/>
            <w:shd w:val="clear" w:color="auto" w:fill="1F4E78"/>
          </w:tcPr>
          <w:p w14:paraId="68DD07E3" w14:textId="77777777" w:rsidR="00B3430F" w:rsidRDefault="00404823" w:rsidP="006B0DA1">
            <w:pPr>
              <w:jc w:val="center"/>
            </w:pPr>
            <w:r>
              <w:rPr>
                <w:b/>
                <w:bCs/>
                <w:color w:val="FFFFFF"/>
              </w:rPr>
              <w:t>Who</w:t>
            </w:r>
          </w:p>
        </w:tc>
        <w:tc>
          <w:tcPr>
            <w:tcW w:w="3100" w:type="dxa"/>
            <w:shd w:val="clear" w:color="auto" w:fill="1F4E78"/>
          </w:tcPr>
          <w:p w14:paraId="68DD07E4" w14:textId="77777777" w:rsidR="00B3430F" w:rsidRDefault="00404823" w:rsidP="006B0DA1">
            <w:pPr>
              <w:jc w:val="center"/>
            </w:pPr>
            <w:r>
              <w:rPr>
                <w:b/>
                <w:bCs/>
                <w:color w:val="FFFFFF"/>
              </w:rPr>
              <w:t>Output / Evidence</w:t>
            </w:r>
          </w:p>
        </w:tc>
      </w:tr>
      <w:tr w:rsidR="00B3430F" w14:paraId="68DD07EA" w14:textId="77777777">
        <w:tblPrEx>
          <w:tblCellMar>
            <w:top w:w="0" w:type="dxa"/>
            <w:bottom w:w="0" w:type="dxa"/>
          </w:tblCellMar>
        </w:tblPrEx>
        <w:tc>
          <w:tcPr>
            <w:tcW w:w="700" w:type="dxa"/>
          </w:tcPr>
          <w:p w14:paraId="68DD07E6" w14:textId="77777777" w:rsidR="00B3430F" w:rsidRDefault="00404823" w:rsidP="0078719E">
            <w:pPr>
              <w:jc w:val="both"/>
            </w:pPr>
            <w:r>
              <w:t>1</w:t>
            </w:r>
          </w:p>
        </w:tc>
        <w:tc>
          <w:tcPr>
            <w:tcW w:w="4200" w:type="dxa"/>
          </w:tcPr>
          <w:p w14:paraId="68DD07E7" w14:textId="77777777" w:rsidR="00B3430F" w:rsidRDefault="00404823" w:rsidP="0078719E">
            <w:pPr>
              <w:jc w:val="both"/>
            </w:pPr>
            <w:r>
              <w:t>Confirm scope sentence and problem statement are approved and unchanged for this run.</w:t>
            </w:r>
          </w:p>
        </w:tc>
        <w:tc>
          <w:tcPr>
            <w:tcW w:w="2000" w:type="dxa"/>
          </w:tcPr>
          <w:p w14:paraId="68DD07E8" w14:textId="55CF648A" w:rsidR="00B3430F" w:rsidRDefault="00171341" w:rsidP="006B0DA1">
            <w:pPr>
              <w:jc w:val="center"/>
            </w:pPr>
            <w:r>
              <w:t>Preparer</w:t>
            </w:r>
            <w:r w:rsidR="00404823">
              <w:t xml:space="preserve"> /</w:t>
            </w:r>
            <w:r>
              <w:t xml:space="preserve"> Reviewer</w:t>
            </w:r>
          </w:p>
        </w:tc>
        <w:tc>
          <w:tcPr>
            <w:tcW w:w="3100" w:type="dxa"/>
          </w:tcPr>
          <w:p w14:paraId="68DD07E9" w14:textId="77777777" w:rsidR="00B3430F" w:rsidRDefault="00404823" w:rsidP="0078719E">
            <w:pPr>
              <w:jc w:val="both"/>
            </w:pPr>
            <w:r>
              <w:t>Signed-off scope statement (this document, Section 2)</w:t>
            </w:r>
          </w:p>
        </w:tc>
      </w:tr>
      <w:tr w:rsidR="00B3430F" w14:paraId="68DD07EF" w14:textId="77777777">
        <w:tblPrEx>
          <w:tblCellMar>
            <w:top w:w="0" w:type="dxa"/>
            <w:bottom w:w="0" w:type="dxa"/>
          </w:tblCellMar>
        </w:tblPrEx>
        <w:tc>
          <w:tcPr>
            <w:tcW w:w="700" w:type="dxa"/>
          </w:tcPr>
          <w:p w14:paraId="68DD07EB" w14:textId="77777777" w:rsidR="00B3430F" w:rsidRDefault="00404823" w:rsidP="0078719E">
            <w:pPr>
              <w:jc w:val="both"/>
            </w:pPr>
            <w:r>
              <w:t>2</w:t>
            </w:r>
          </w:p>
        </w:tc>
        <w:tc>
          <w:tcPr>
            <w:tcW w:w="4200" w:type="dxa"/>
          </w:tcPr>
          <w:p w14:paraId="68DD07EC" w14:textId="77777777" w:rsidR="00B3430F" w:rsidRDefault="00404823" w:rsidP="0078719E">
            <w:pPr>
              <w:jc w:val="both"/>
            </w:pPr>
            <w:r>
              <w:t>Verify Tally Prime edit log is enabled (Company &gt; Alter &gt; F12 &gt; Set Edit Log Applicability = Yes).</w:t>
            </w:r>
          </w:p>
        </w:tc>
        <w:tc>
          <w:tcPr>
            <w:tcW w:w="2000" w:type="dxa"/>
          </w:tcPr>
          <w:p w14:paraId="68DD07ED" w14:textId="542D8652" w:rsidR="00B3430F" w:rsidRDefault="00171341" w:rsidP="006B0DA1">
            <w:pPr>
              <w:jc w:val="center"/>
            </w:pPr>
            <w:r>
              <w:t>Preparer</w:t>
            </w:r>
          </w:p>
        </w:tc>
        <w:tc>
          <w:tcPr>
            <w:tcW w:w="3100" w:type="dxa"/>
          </w:tcPr>
          <w:p w14:paraId="68DD07EE" w14:textId="77777777" w:rsidR="00B3430F" w:rsidRDefault="00404823" w:rsidP="0078719E">
            <w:pPr>
              <w:jc w:val="both"/>
            </w:pPr>
            <w:r>
              <w:t>Screenshot of F12 setting</w:t>
            </w:r>
          </w:p>
        </w:tc>
      </w:tr>
      <w:tr w:rsidR="00B3430F" w14:paraId="68DD07F4" w14:textId="77777777">
        <w:tblPrEx>
          <w:tblCellMar>
            <w:top w:w="0" w:type="dxa"/>
            <w:bottom w:w="0" w:type="dxa"/>
          </w:tblCellMar>
        </w:tblPrEx>
        <w:tc>
          <w:tcPr>
            <w:tcW w:w="700" w:type="dxa"/>
          </w:tcPr>
          <w:p w14:paraId="68DD07F0" w14:textId="77777777" w:rsidR="00B3430F" w:rsidRDefault="00404823" w:rsidP="0078719E">
            <w:pPr>
              <w:jc w:val="both"/>
            </w:pPr>
            <w:r>
              <w:t>3</w:t>
            </w:r>
          </w:p>
        </w:tc>
        <w:tc>
          <w:tcPr>
            <w:tcW w:w="4200" w:type="dxa"/>
          </w:tcPr>
          <w:p w14:paraId="68DD07F1" w14:textId="77777777" w:rsidR="00B3430F" w:rsidRDefault="00404823" w:rsidP="0078719E">
            <w:pPr>
              <w:jc w:val="both"/>
            </w:pPr>
            <w:r>
              <w:t>Generate or refresh synthetic company data using generate_data.py.</w:t>
            </w:r>
          </w:p>
        </w:tc>
        <w:tc>
          <w:tcPr>
            <w:tcW w:w="2000" w:type="dxa"/>
          </w:tcPr>
          <w:p w14:paraId="68DD07F2" w14:textId="0E78829E" w:rsidR="00B3430F" w:rsidRDefault="00171341" w:rsidP="006B0DA1">
            <w:pPr>
              <w:jc w:val="center"/>
            </w:pPr>
            <w:r>
              <w:t>Preparer</w:t>
            </w:r>
          </w:p>
        </w:tc>
        <w:tc>
          <w:tcPr>
            <w:tcW w:w="3100" w:type="dxa"/>
          </w:tcPr>
          <w:p w14:paraId="68DD07F3" w14:textId="77777777" w:rsidR="00B3430F" w:rsidRDefault="00404823" w:rsidP="0078719E">
            <w:pPr>
              <w:jc w:val="both"/>
            </w:pPr>
            <w:r>
              <w:t>tally_daybook_export.xlsx, fraud_answer_key.xlsx</w:t>
            </w:r>
          </w:p>
        </w:tc>
      </w:tr>
      <w:tr w:rsidR="00B3430F" w14:paraId="68DD07F9" w14:textId="77777777">
        <w:tblPrEx>
          <w:tblCellMar>
            <w:top w:w="0" w:type="dxa"/>
            <w:bottom w:w="0" w:type="dxa"/>
          </w:tblCellMar>
        </w:tblPrEx>
        <w:tc>
          <w:tcPr>
            <w:tcW w:w="700" w:type="dxa"/>
          </w:tcPr>
          <w:p w14:paraId="68DD07F5" w14:textId="77777777" w:rsidR="00B3430F" w:rsidRDefault="00404823" w:rsidP="0078719E">
            <w:pPr>
              <w:jc w:val="both"/>
            </w:pPr>
            <w:r>
              <w:t>4</w:t>
            </w:r>
          </w:p>
        </w:tc>
        <w:tc>
          <w:tcPr>
            <w:tcW w:w="4200" w:type="dxa"/>
          </w:tcPr>
          <w:p w14:paraId="68DD07F6" w14:textId="77777777" w:rsidR="00B3430F" w:rsidRDefault="00404823" w:rsidP="0078719E">
            <w:pPr>
              <w:jc w:val="both"/>
            </w:pPr>
            <w:r>
              <w:t>Run rules_engine.py against the Day Book export (also runs the separate Rule 11 vendor structured-disbursement screen).</w:t>
            </w:r>
          </w:p>
        </w:tc>
        <w:tc>
          <w:tcPr>
            <w:tcW w:w="2000" w:type="dxa"/>
          </w:tcPr>
          <w:p w14:paraId="68DD07F7" w14:textId="312BEA50" w:rsidR="00B3430F" w:rsidRDefault="00171341" w:rsidP="006B0DA1">
            <w:pPr>
              <w:jc w:val="center"/>
            </w:pPr>
            <w:r>
              <w:t>Preparer</w:t>
            </w:r>
          </w:p>
        </w:tc>
        <w:tc>
          <w:tcPr>
            <w:tcW w:w="3100" w:type="dxa"/>
          </w:tcPr>
          <w:p w14:paraId="68DD07F8" w14:textId="77777777" w:rsidR="00B3430F" w:rsidRDefault="00404823" w:rsidP="0078719E">
            <w:pPr>
              <w:jc w:val="both"/>
            </w:pPr>
            <w:r>
              <w:t>risk_scored_vouchers.xlsx (ranked, with reasons)</w:t>
            </w:r>
          </w:p>
        </w:tc>
      </w:tr>
      <w:tr w:rsidR="00B3430F" w14:paraId="68DD07FE" w14:textId="77777777">
        <w:tblPrEx>
          <w:tblCellMar>
            <w:top w:w="0" w:type="dxa"/>
            <w:bottom w:w="0" w:type="dxa"/>
          </w:tblCellMar>
        </w:tblPrEx>
        <w:tc>
          <w:tcPr>
            <w:tcW w:w="700" w:type="dxa"/>
          </w:tcPr>
          <w:p w14:paraId="68DD07FA" w14:textId="77777777" w:rsidR="00B3430F" w:rsidRDefault="00404823" w:rsidP="0078719E">
            <w:pPr>
              <w:jc w:val="both"/>
            </w:pPr>
            <w:r>
              <w:t>5</w:t>
            </w:r>
          </w:p>
        </w:tc>
        <w:tc>
          <w:tcPr>
            <w:tcW w:w="4200" w:type="dxa"/>
          </w:tcPr>
          <w:p w14:paraId="68DD07FB" w14:textId="77777777" w:rsidR="00B3430F" w:rsidRDefault="00404823" w:rsidP="0078719E">
            <w:pPr>
              <w:jc w:val="both"/>
            </w:pPr>
            <w:r>
              <w:t>Validate results against fraud_answer_key.xlsx; record catch rate and false positives.</w:t>
            </w:r>
          </w:p>
        </w:tc>
        <w:tc>
          <w:tcPr>
            <w:tcW w:w="2000" w:type="dxa"/>
          </w:tcPr>
          <w:p w14:paraId="68DD07FC" w14:textId="40A042CE" w:rsidR="00B3430F" w:rsidRDefault="00171341" w:rsidP="006B0DA1">
            <w:pPr>
              <w:jc w:val="center"/>
            </w:pPr>
            <w:r>
              <w:t>Preparer</w:t>
            </w:r>
          </w:p>
        </w:tc>
        <w:tc>
          <w:tcPr>
            <w:tcW w:w="3100" w:type="dxa"/>
          </w:tcPr>
          <w:p w14:paraId="68DD07FD" w14:textId="77777777" w:rsidR="00B3430F" w:rsidRDefault="00404823" w:rsidP="0078719E">
            <w:pPr>
              <w:jc w:val="both"/>
            </w:pPr>
            <w:r>
              <w:t>Catch-rate log (Section 5 of this document)</w:t>
            </w:r>
          </w:p>
        </w:tc>
      </w:tr>
      <w:tr w:rsidR="00B3430F" w14:paraId="68DD0803" w14:textId="77777777">
        <w:tblPrEx>
          <w:tblCellMar>
            <w:top w:w="0" w:type="dxa"/>
            <w:bottom w:w="0" w:type="dxa"/>
          </w:tblCellMar>
        </w:tblPrEx>
        <w:tc>
          <w:tcPr>
            <w:tcW w:w="700" w:type="dxa"/>
          </w:tcPr>
          <w:p w14:paraId="68DD07FF" w14:textId="77777777" w:rsidR="00B3430F" w:rsidRDefault="00404823" w:rsidP="0078719E">
            <w:pPr>
              <w:jc w:val="both"/>
            </w:pPr>
            <w:r>
              <w:t>6</w:t>
            </w:r>
          </w:p>
        </w:tc>
        <w:tc>
          <w:tcPr>
            <w:tcW w:w="4200" w:type="dxa"/>
          </w:tcPr>
          <w:p w14:paraId="68DD0800" w14:textId="77777777" w:rsidR="00B3430F" w:rsidRDefault="00404823" w:rsidP="0078719E">
            <w:pPr>
              <w:jc w:val="both"/>
            </w:pPr>
            <w:r>
              <w:t>Run ai_explainer.py on the top-ranked entries to draft explanations and working-paper notes.</w:t>
            </w:r>
          </w:p>
        </w:tc>
        <w:tc>
          <w:tcPr>
            <w:tcW w:w="2000" w:type="dxa"/>
          </w:tcPr>
          <w:p w14:paraId="68DD0801" w14:textId="43FD677C" w:rsidR="00B3430F" w:rsidRDefault="00171341" w:rsidP="006B0DA1">
            <w:pPr>
              <w:jc w:val="center"/>
            </w:pPr>
            <w:r>
              <w:t>Preparer</w:t>
            </w:r>
            <w:r w:rsidR="00404823">
              <w:t xml:space="preserve"> (AI-assisted)</w:t>
            </w:r>
          </w:p>
        </w:tc>
        <w:tc>
          <w:tcPr>
            <w:tcW w:w="3100" w:type="dxa"/>
          </w:tcPr>
          <w:p w14:paraId="68DD0802" w14:textId="77777777" w:rsidR="00B3430F" w:rsidRDefault="00404823" w:rsidP="0078719E">
            <w:pPr>
              <w:jc w:val="both"/>
            </w:pPr>
            <w:r>
              <w:t>Auditor_Working_Paper.xlsx</w:t>
            </w:r>
          </w:p>
        </w:tc>
      </w:tr>
      <w:tr w:rsidR="00B3430F" w14:paraId="68DD0808" w14:textId="77777777">
        <w:tblPrEx>
          <w:tblCellMar>
            <w:top w:w="0" w:type="dxa"/>
            <w:bottom w:w="0" w:type="dxa"/>
          </w:tblCellMar>
        </w:tblPrEx>
        <w:tc>
          <w:tcPr>
            <w:tcW w:w="700" w:type="dxa"/>
          </w:tcPr>
          <w:p w14:paraId="68DD0804" w14:textId="77777777" w:rsidR="00B3430F" w:rsidRDefault="00404823" w:rsidP="0078719E">
            <w:pPr>
              <w:jc w:val="both"/>
            </w:pPr>
            <w:r>
              <w:t>7</w:t>
            </w:r>
          </w:p>
        </w:tc>
        <w:tc>
          <w:tcPr>
            <w:tcW w:w="4200" w:type="dxa"/>
          </w:tcPr>
          <w:p w14:paraId="68DD0805" w14:textId="77777777" w:rsidR="00B3430F" w:rsidRDefault="00404823" w:rsidP="0078719E">
            <w:pPr>
              <w:jc w:val="both"/>
            </w:pPr>
            <w:r>
              <w:t>Auditor/CA reviews each top entry, adds evidence obtained and conclusion.</w:t>
            </w:r>
          </w:p>
        </w:tc>
        <w:tc>
          <w:tcPr>
            <w:tcW w:w="2000" w:type="dxa"/>
          </w:tcPr>
          <w:p w14:paraId="68DD0806" w14:textId="755AC11E" w:rsidR="00B3430F" w:rsidRDefault="00171341" w:rsidP="006B0DA1">
            <w:pPr>
              <w:jc w:val="center"/>
            </w:pPr>
            <w:r>
              <w:t>R</w:t>
            </w:r>
            <w:r w:rsidR="00404823">
              <w:t>eviewer</w:t>
            </w:r>
          </w:p>
        </w:tc>
        <w:tc>
          <w:tcPr>
            <w:tcW w:w="3100" w:type="dxa"/>
          </w:tcPr>
          <w:p w14:paraId="68DD0807" w14:textId="77777777" w:rsidR="00B3430F" w:rsidRDefault="00404823" w:rsidP="0078719E">
            <w:pPr>
              <w:jc w:val="both"/>
            </w:pPr>
            <w:r>
              <w:t>Completed working paper with sign-off columns filled</w:t>
            </w:r>
          </w:p>
        </w:tc>
      </w:tr>
      <w:tr w:rsidR="00B3430F" w14:paraId="68DD080D" w14:textId="77777777">
        <w:tblPrEx>
          <w:tblCellMar>
            <w:top w:w="0" w:type="dxa"/>
            <w:bottom w:w="0" w:type="dxa"/>
          </w:tblCellMar>
        </w:tblPrEx>
        <w:tc>
          <w:tcPr>
            <w:tcW w:w="700" w:type="dxa"/>
          </w:tcPr>
          <w:p w14:paraId="68DD0809" w14:textId="77777777" w:rsidR="00B3430F" w:rsidRDefault="00404823" w:rsidP="0078719E">
            <w:pPr>
              <w:jc w:val="both"/>
            </w:pPr>
            <w:r>
              <w:t>8</w:t>
            </w:r>
          </w:p>
        </w:tc>
        <w:tc>
          <w:tcPr>
            <w:tcW w:w="4200" w:type="dxa"/>
          </w:tcPr>
          <w:p w14:paraId="68DD080A" w14:textId="77777777" w:rsidR="00B3430F" w:rsidRDefault="00404823" w:rsidP="0078719E">
            <w:pPr>
              <w:jc w:val="both"/>
            </w:pPr>
            <w:r>
              <w:t>(Optional) Run app_streamlit.py for a live dashboard demo.</w:t>
            </w:r>
          </w:p>
        </w:tc>
        <w:tc>
          <w:tcPr>
            <w:tcW w:w="2000" w:type="dxa"/>
          </w:tcPr>
          <w:p w14:paraId="68DD080B" w14:textId="70AC6299" w:rsidR="00B3430F" w:rsidRDefault="00171341" w:rsidP="006B0DA1">
            <w:pPr>
              <w:jc w:val="center"/>
            </w:pPr>
            <w:r>
              <w:t>Preparer</w:t>
            </w:r>
          </w:p>
        </w:tc>
        <w:tc>
          <w:tcPr>
            <w:tcW w:w="3100" w:type="dxa"/>
          </w:tcPr>
          <w:p w14:paraId="68DD080C" w14:textId="77777777" w:rsidR="00B3430F" w:rsidRDefault="00404823" w:rsidP="0078719E">
            <w:pPr>
              <w:jc w:val="both"/>
            </w:pPr>
            <w:r>
              <w:t>Screenshots / live demo</w:t>
            </w:r>
          </w:p>
        </w:tc>
      </w:tr>
      <w:tr w:rsidR="00B3430F" w14:paraId="68DD0812" w14:textId="77777777">
        <w:tblPrEx>
          <w:tblCellMar>
            <w:top w:w="0" w:type="dxa"/>
            <w:bottom w:w="0" w:type="dxa"/>
          </w:tblCellMar>
        </w:tblPrEx>
        <w:tc>
          <w:tcPr>
            <w:tcW w:w="700" w:type="dxa"/>
          </w:tcPr>
          <w:p w14:paraId="68DD080E" w14:textId="77777777" w:rsidR="00B3430F" w:rsidRDefault="00404823" w:rsidP="0078719E">
            <w:pPr>
              <w:jc w:val="both"/>
            </w:pPr>
            <w:r>
              <w:t>9</w:t>
            </w:r>
          </w:p>
        </w:tc>
        <w:tc>
          <w:tcPr>
            <w:tcW w:w="4200" w:type="dxa"/>
          </w:tcPr>
          <w:p w14:paraId="68DD080F" w14:textId="77777777" w:rsidR="00B3430F" w:rsidRDefault="00404823" w:rsidP="0078719E">
            <w:pPr>
              <w:jc w:val="both"/>
            </w:pPr>
            <w:r>
              <w:t>Archive this run's inputs, outputs, and logs together, dated.</w:t>
            </w:r>
          </w:p>
        </w:tc>
        <w:tc>
          <w:tcPr>
            <w:tcW w:w="2000" w:type="dxa"/>
          </w:tcPr>
          <w:p w14:paraId="68DD0810" w14:textId="2583827E" w:rsidR="00B3430F" w:rsidRDefault="00171341" w:rsidP="006B0DA1">
            <w:pPr>
              <w:jc w:val="center"/>
            </w:pPr>
            <w:r>
              <w:t>Preparer</w:t>
            </w:r>
          </w:p>
        </w:tc>
        <w:tc>
          <w:tcPr>
            <w:tcW w:w="3100" w:type="dxa"/>
          </w:tcPr>
          <w:p w14:paraId="68DD0811" w14:textId="77777777" w:rsidR="00B3430F" w:rsidRDefault="00404823" w:rsidP="0078719E">
            <w:pPr>
              <w:jc w:val="both"/>
            </w:pPr>
            <w:r>
              <w:t>Dated project folder (see Section 5.3)</w:t>
            </w:r>
          </w:p>
        </w:tc>
      </w:tr>
    </w:tbl>
    <w:p w14:paraId="68DD0813" w14:textId="77777777" w:rsidR="00B3430F" w:rsidRDefault="00404823" w:rsidP="0078719E">
      <w:pPr>
        <w:pStyle w:val="Heading1"/>
        <w:spacing w:before="280" w:after="140"/>
        <w:jc w:val="both"/>
      </w:pPr>
      <w:r>
        <w:lastRenderedPageBreak/>
        <w:t>4. Data Governance and Privacy (Step 9 of the build plan)</w:t>
      </w:r>
    </w:p>
    <w:p w14:paraId="68DD0814" w14:textId="77777777" w:rsidR="00B3430F" w:rsidRDefault="00404823" w:rsidP="0078719E">
      <w:pPr>
        <w:spacing w:after="160"/>
        <w:jc w:val="both"/>
      </w:pPr>
      <w:r>
        <w:t>The rules engine performs all detection logic locally in Python — no ledger data is sent anywhere for this step.</w:t>
      </w:r>
    </w:p>
    <w:p w14:paraId="68DD0815" w14:textId="77777777" w:rsidR="00B3430F" w:rsidRDefault="00404823" w:rsidP="0078719E">
      <w:pPr>
        <w:spacing w:after="160"/>
        <w:jc w:val="both"/>
      </w:pPr>
      <w:r>
        <w:t>The AI explanation layer (ai_explainer.py) is deliberately layered so the rules decide what is flagged, and the AI only explains an already-flagged entry in plain language. This keeps results repeatable and defensible: the same rule always fires the same way, and nothing is flagged because an AI model "felt" it was suspicious.</w:t>
      </w:r>
    </w:p>
    <w:p w14:paraId="68DD0816" w14:textId="77777777" w:rsidR="00B3430F" w:rsidRDefault="00404823" w:rsidP="0078719E">
      <w:pPr>
        <w:spacing w:after="160"/>
        <w:jc w:val="both"/>
      </w:pPr>
      <w:r>
        <w:t>Three ways to run the explanation layer, in increasing order of data exposure:</w:t>
      </w:r>
    </w:p>
    <w:p w14:paraId="68DD0817" w14:textId="77777777" w:rsidR="00B3430F" w:rsidRDefault="00404823" w:rsidP="0078719E">
      <w:pPr>
        <w:pStyle w:val="ListParagraph"/>
        <w:numPr>
          <w:ilvl w:val="0"/>
          <w:numId w:val="2"/>
        </w:numPr>
        <w:spacing w:after="80"/>
        <w:jc w:val="both"/>
      </w:pPr>
      <w:r>
        <w:t>Template fallback (default, zero configuration): explanations are built directly from the rule reasons already computed. No AI call is made at all.</w:t>
      </w:r>
    </w:p>
    <w:p w14:paraId="68DD0818" w14:textId="77777777" w:rsidR="00B3430F" w:rsidRDefault="00404823" w:rsidP="0078719E">
      <w:pPr>
        <w:pStyle w:val="ListParagraph"/>
        <w:numPr>
          <w:ilvl w:val="0"/>
          <w:numId w:val="2"/>
        </w:numPr>
        <w:spacing w:after="80"/>
        <w:jc w:val="both"/>
      </w:pPr>
      <w:r>
        <w:t>Local AI (LM Studio): set the LM_STUDIO_URL environment variable to a local LM Studio server (e.g. http://localhost:1234/v1). No ledger data leaves the machine.</w:t>
      </w:r>
    </w:p>
    <w:p w14:paraId="68DD0819" w14:textId="77777777" w:rsidR="00B3430F" w:rsidRDefault="00404823" w:rsidP="0078719E">
      <w:pPr>
        <w:pStyle w:val="ListParagraph"/>
        <w:numPr>
          <w:ilvl w:val="0"/>
          <w:numId w:val="2"/>
        </w:numPr>
        <w:spacing w:after="80"/>
        <w:jc w:val="both"/>
      </w:pPr>
      <w:r>
        <w:t xml:space="preserve">Live Claude API: set ANTHROPIC_API_KEY. Data for the entries sent is transmitted to </w:t>
      </w:r>
      <w:proofErr w:type="spellStart"/>
      <w:r>
        <w:t>Anthropic's</w:t>
      </w:r>
      <w:proofErr w:type="spellEnd"/>
      <w:r>
        <w:t xml:space="preserve"> API under its standard data-handling terms. Use this mode only with synthetic or properly authorised data.</w:t>
      </w:r>
    </w:p>
    <w:p w14:paraId="68DD081A" w14:textId="77777777" w:rsidR="00B3430F" w:rsidRDefault="00404823" w:rsidP="0078719E">
      <w:pPr>
        <w:spacing w:after="160"/>
        <w:jc w:val="both"/>
      </w:pPr>
      <w:r>
        <w:t xml:space="preserve">Recommendation for the capstone demo: use the template fallback or local LM Studio </w:t>
      </w:r>
      <w:proofErr w:type="gramStart"/>
      <w:r>
        <w:t>mode, and</w:t>
      </w:r>
      <w:proofErr w:type="gramEnd"/>
      <w:r>
        <w:t xml:space="preserve"> state this choice explicitly in the presentation as evidence of privacy-by-design.</w:t>
      </w:r>
    </w:p>
    <w:p w14:paraId="68DD081B" w14:textId="77777777" w:rsidR="00B3430F" w:rsidRDefault="00404823" w:rsidP="0078719E">
      <w:pPr>
        <w:pStyle w:val="Heading1"/>
        <w:spacing w:before="280" w:after="140"/>
        <w:jc w:val="both"/>
      </w:pPr>
      <w:r>
        <w:t>5. Maintaining an Audit Trail for This Project</w:t>
      </w:r>
    </w:p>
    <w:p w14:paraId="68DD081C" w14:textId="77777777" w:rsidR="00B3430F" w:rsidRDefault="00404823" w:rsidP="0078719E">
      <w:pPr>
        <w:spacing w:after="160"/>
        <w:jc w:val="both"/>
      </w:pPr>
      <w:r>
        <w:t>An examiner (and any real audit reviewer) should be able to answer three questions about your work: what did you run, with what inputs, and who decided what the results meant. The practices below give you that trail.</w:t>
      </w:r>
    </w:p>
    <w:p w14:paraId="68DD081D" w14:textId="77777777" w:rsidR="00B3430F" w:rsidRDefault="00404823" w:rsidP="0078719E">
      <w:pPr>
        <w:pStyle w:val="Heading2"/>
        <w:spacing w:before="280" w:after="140"/>
        <w:jc w:val="both"/>
      </w:pPr>
      <w:r>
        <w:t>5.1 Version control every script</w:t>
      </w:r>
    </w:p>
    <w:p w14:paraId="68DD081E" w14:textId="77777777" w:rsidR="00B3430F" w:rsidRDefault="00404823" w:rsidP="0078719E">
      <w:pPr>
        <w:pStyle w:val="ListParagraph"/>
        <w:numPr>
          <w:ilvl w:val="0"/>
          <w:numId w:val="2"/>
        </w:numPr>
        <w:spacing w:after="80"/>
        <w:jc w:val="both"/>
      </w:pPr>
      <w:r>
        <w:t>Keep every script (generate_data.py, rules_engine.py, ai_explainer.py, app_streamlit.py) under git, even a local-only repository with no remote.</w:t>
      </w:r>
    </w:p>
    <w:p w14:paraId="68DD081F" w14:textId="77777777" w:rsidR="00B3430F" w:rsidRDefault="00404823" w:rsidP="0078719E">
      <w:pPr>
        <w:pStyle w:val="ListParagraph"/>
        <w:numPr>
          <w:ilvl w:val="0"/>
          <w:numId w:val="2"/>
        </w:numPr>
        <w:spacing w:after="80"/>
        <w:jc w:val="both"/>
      </w:pPr>
      <w:r>
        <w:t>Commit after every meaningful change, with a message describing what changed and why — e.g. "Fixed duplicate-detection bucket mismatch; added vendor bank-detail rule."</w:t>
      </w:r>
    </w:p>
    <w:p w14:paraId="68DD0820" w14:textId="77777777" w:rsidR="00B3430F" w:rsidRDefault="00404823" w:rsidP="0078719E">
      <w:pPr>
        <w:pStyle w:val="ListParagraph"/>
        <w:numPr>
          <w:ilvl w:val="0"/>
          <w:numId w:val="2"/>
        </w:numPr>
        <w:spacing w:after="80"/>
        <w:jc w:val="both"/>
      </w:pPr>
      <w:r>
        <w:t>Never edit a script and re-run silently — the commit history becomes your change log.</w:t>
      </w:r>
    </w:p>
    <w:p w14:paraId="68DD0821" w14:textId="77777777" w:rsidR="00B3430F" w:rsidRDefault="00404823" w:rsidP="0078719E">
      <w:pPr>
        <w:pStyle w:val="Heading2"/>
        <w:spacing w:before="280" w:after="140"/>
        <w:jc w:val="both"/>
      </w:pPr>
      <w:r>
        <w:t>5.2 Log every run, not just the final one</w:t>
      </w:r>
    </w:p>
    <w:p w14:paraId="68DD0822" w14:textId="77777777" w:rsidR="00B3430F" w:rsidRDefault="00404823" w:rsidP="0078719E">
      <w:pPr>
        <w:pStyle w:val="ListParagraph"/>
        <w:numPr>
          <w:ilvl w:val="0"/>
          <w:numId w:val="2"/>
        </w:numPr>
        <w:spacing w:after="80"/>
        <w:jc w:val="both"/>
      </w:pPr>
      <w:r>
        <w:t>Record, for each run: date/time, script name, random seed used (</w:t>
      </w:r>
      <w:proofErr w:type="spellStart"/>
      <w:proofErr w:type="gramStart"/>
      <w:r>
        <w:t>random.seed</w:t>
      </w:r>
      <w:proofErr w:type="spellEnd"/>
      <w:proofErr w:type="gramEnd"/>
      <w:r>
        <w:t>(42) in generate_data.py), and the headline results (catch rate, false positives).</w:t>
      </w:r>
    </w:p>
    <w:p w14:paraId="68DD0823" w14:textId="77777777" w:rsidR="00B3430F" w:rsidRDefault="00404823" w:rsidP="0078719E">
      <w:pPr>
        <w:pStyle w:val="ListParagraph"/>
        <w:numPr>
          <w:ilvl w:val="0"/>
          <w:numId w:val="2"/>
        </w:numPr>
        <w:spacing w:after="80"/>
        <w:jc w:val="both"/>
      </w:pPr>
      <w:r>
        <w:t>Keep the console output of each run — pipe it to a dated .txt file, e.g. run_log_2026-10-13.txt.</w:t>
      </w:r>
    </w:p>
    <w:p w14:paraId="68DD0824" w14:textId="77777777" w:rsidR="00B3430F" w:rsidRDefault="00404823" w:rsidP="0078719E">
      <w:pPr>
        <w:pStyle w:val="ListParagraph"/>
        <w:numPr>
          <w:ilvl w:val="0"/>
          <w:numId w:val="2"/>
        </w:numPr>
        <w:spacing w:after="80"/>
        <w:jc w:val="both"/>
      </w:pPr>
      <w:r>
        <w:t xml:space="preserve">Treat the hidden fraud_answer_key.xlsx as read-only evidence: never edit </w:t>
      </w:r>
      <w:proofErr w:type="gramStart"/>
      <w:r>
        <w:t>it, and</w:t>
      </w:r>
      <w:proofErr w:type="gramEnd"/>
      <w:r>
        <w:t xml:space="preserve"> never let the rules engine read it (it should only be used afterwards, to score results).</w:t>
      </w:r>
    </w:p>
    <w:p w14:paraId="68DD0825" w14:textId="77777777" w:rsidR="00B3430F" w:rsidRDefault="00404823" w:rsidP="0078719E">
      <w:pPr>
        <w:pStyle w:val="Heading2"/>
        <w:spacing w:before="280" w:after="140"/>
        <w:jc w:val="both"/>
      </w:pPr>
      <w:r>
        <w:t>5.3 Freeze and date each milestone</w:t>
      </w:r>
    </w:p>
    <w:p w14:paraId="68DD0826" w14:textId="77777777" w:rsidR="00B3430F" w:rsidRDefault="00404823" w:rsidP="0078719E">
      <w:pPr>
        <w:pStyle w:val="ListParagraph"/>
        <w:numPr>
          <w:ilvl w:val="0"/>
          <w:numId w:val="2"/>
        </w:numPr>
        <w:spacing w:after="80"/>
        <w:jc w:val="both"/>
      </w:pPr>
      <w:r>
        <w:t>Save a dated copy of risk_scored_vouchers.xlsx and the console output every time you materially change the rules (e.g. risk_scored_vouchers_v1_baseline.xlsx, risk_scored_vouchers_v2_after_vendor_rule.xlsx).</w:t>
      </w:r>
    </w:p>
    <w:p w14:paraId="68DD0827" w14:textId="77777777" w:rsidR="00B3430F" w:rsidRDefault="00404823" w:rsidP="0078719E">
      <w:pPr>
        <w:pStyle w:val="ListParagraph"/>
        <w:numPr>
          <w:ilvl w:val="0"/>
          <w:numId w:val="2"/>
        </w:numPr>
        <w:spacing w:after="80"/>
        <w:jc w:val="both"/>
      </w:pPr>
      <w:r>
        <w:t>This conversation's own history is a working example: the baseline run scored 53.2% catch rate; after adding the vendor bank-detail rule and fixing a duplicate-detection bug, it reached roughly 65% of planted fraud caught unambiguously, rising to 74% once a large tied/borderline score band is also reviewed (see the methodology note after the table below). A later pass added a ninth fraud type - a structuring/smurfing scenario a patient insider could use to beat every one of the 10 single-entry rules by desi</w:t>
      </w:r>
      <w:r>
        <w:t>gn - plus Rule 11, a new vendor-level screen built specifically to catch it. Adding a fraud type the existing rules cannot see by construction naturally lowers the 10-rule catch rate (now 57.9% unambiguous, 72.3% including the borderline band, out of 278 planted entries across 9 types) while Rule 11 adds 10 more catches with zero false positives on top, for a combined 61.5%-75.9%. Keeping every version, with reasons for each change, is exactly the audit trail an examiner wants to see.</w:t>
      </w:r>
    </w:p>
    <w:p w14:paraId="68DD0828" w14:textId="77777777" w:rsidR="00B3430F" w:rsidRDefault="00404823" w:rsidP="0078719E">
      <w:pPr>
        <w:pStyle w:val="Heading2"/>
        <w:spacing w:before="280" w:after="140"/>
        <w:jc w:val="both"/>
      </w:pPr>
      <w:r>
        <w:lastRenderedPageBreak/>
        <w:t>5.4 Document every assumption and threshold</w:t>
      </w:r>
    </w:p>
    <w:p w14:paraId="68DD0829" w14:textId="77777777" w:rsidR="00B3430F" w:rsidRDefault="00404823" w:rsidP="0078719E">
      <w:pPr>
        <w:pStyle w:val="ListParagraph"/>
        <w:numPr>
          <w:ilvl w:val="0"/>
          <w:numId w:val="2"/>
        </w:numPr>
        <w:spacing w:after="80"/>
        <w:jc w:val="both"/>
      </w:pPr>
      <w:r>
        <w:t>Approval limit used: AED 25,000 (hardcoded as APPROVAL_LIMIT in rules_engine.py) — state the real client's limit if this were a live engagement.</w:t>
      </w:r>
    </w:p>
    <w:p w14:paraId="68DD082A" w14:textId="77777777" w:rsidR="00B3430F" w:rsidRDefault="00404823" w:rsidP="0078719E">
      <w:pPr>
        <w:pStyle w:val="ListParagraph"/>
        <w:numPr>
          <w:ilvl w:val="0"/>
          <w:numId w:val="2"/>
        </w:numPr>
        <w:spacing w:after="80"/>
        <w:jc w:val="both"/>
      </w:pPr>
      <w:r>
        <w:t>"Near period end" window: 5 days before year-end.</w:t>
      </w:r>
    </w:p>
    <w:p w14:paraId="68DD082B" w14:textId="77777777" w:rsidR="00B3430F" w:rsidRDefault="00404823" w:rsidP="0078719E">
      <w:pPr>
        <w:pStyle w:val="ListParagraph"/>
        <w:numPr>
          <w:ilvl w:val="0"/>
          <w:numId w:val="2"/>
        </w:numPr>
        <w:spacing w:after="80"/>
        <w:jc w:val="both"/>
      </w:pPr>
      <w:r>
        <w:t>"Old voucher" threshold: altered 60+ days after posting.</w:t>
      </w:r>
    </w:p>
    <w:p w14:paraId="68DD082C" w14:textId="77777777" w:rsidR="00B3430F" w:rsidRDefault="00404823" w:rsidP="0078719E">
      <w:pPr>
        <w:pStyle w:val="ListParagraph"/>
        <w:numPr>
          <w:ilvl w:val="0"/>
          <w:numId w:val="2"/>
        </w:numPr>
        <w:spacing w:after="80"/>
        <w:jc w:val="both"/>
      </w:pPr>
      <w:r>
        <w:t>Duplicate-matching tolerance: amounts within the same AED 50 band, same user, same account pair.</w:t>
      </w:r>
    </w:p>
    <w:p w14:paraId="68DD082D" w14:textId="77777777" w:rsidR="00B3430F" w:rsidRDefault="00404823" w:rsidP="0078719E">
      <w:pPr>
        <w:pStyle w:val="ListParagraph"/>
        <w:numPr>
          <w:ilvl w:val="0"/>
          <w:numId w:val="2"/>
        </w:numPr>
        <w:spacing w:after="80"/>
        <w:jc w:val="both"/>
      </w:pPr>
      <w:r>
        <w:t>Every threshold above should be revisited for a real client rather than reused as-is.</w:t>
      </w:r>
    </w:p>
    <w:p w14:paraId="68DD082E" w14:textId="77777777" w:rsidR="00B3430F" w:rsidRDefault="00404823" w:rsidP="0078719E">
      <w:pPr>
        <w:pStyle w:val="Heading2"/>
        <w:spacing w:before="280" w:after="140"/>
        <w:jc w:val="both"/>
      </w:pPr>
      <w:r>
        <w:t>5.5 Sign-off log</w:t>
      </w:r>
    </w:p>
    <w:p w14:paraId="68DD082F" w14:textId="77777777" w:rsidR="00B3430F" w:rsidRDefault="00404823" w:rsidP="0078719E">
      <w:pPr>
        <w:spacing w:after="160"/>
        <w:jc w:val="both"/>
      </w:pPr>
      <w:r>
        <w:t xml:space="preserve">For every entry written up in Auditor_Working_Paper.xlsx, the reviewer completes the </w:t>
      </w:r>
      <w:proofErr w:type="spellStart"/>
      <w:r>
        <w:t>reviewed_by</w:t>
      </w:r>
      <w:proofErr w:type="spellEnd"/>
      <w:r>
        <w:t xml:space="preserve">, </w:t>
      </w:r>
      <w:proofErr w:type="spellStart"/>
      <w:r>
        <w:t>review_date</w:t>
      </w:r>
      <w:proofErr w:type="spellEnd"/>
      <w:r>
        <w:t xml:space="preserve">, and </w:t>
      </w:r>
      <w:proofErr w:type="spellStart"/>
      <w:r>
        <w:t>auditor_conclusion</w:t>
      </w:r>
      <w:proofErr w:type="spellEnd"/>
      <w:r>
        <w:t xml:space="preserve"> columns before the working paper is considered final. An unsigned working paper is a draft, not evidence.</w:t>
      </w:r>
    </w:p>
    <w:p w14:paraId="68DD0830" w14:textId="77777777" w:rsidR="00B3430F" w:rsidRDefault="00404823" w:rsidP="0078719E">
      <w:pPr>
        <w:pStyle w:val="Heading1"/>
        <w:spacing w:before="280" w:after="140"/>
        <w:jc w:val="both"/>
      </w:pPr>
      <w:r>
        <w:t>6. Known Limitations (state these openly in the presentation)</w:t>
      </w:r>
    </w:p>
    <w:p w14:paraId="68DD0831" w14:textId="77777777" w:rsidR="00B3430F" w:rsidRDefault="00404823" w:rsidP="0078719E">
      <w:pPr>
        <w:spacing w:after="160"/>
        <w:jc w:val="both"/>
      </w:pPr>
      <w:r>
        <w:t>Honest reporting of false positives and missed fraud is itself part of the audit-trail discipline this project is built around. The table below reflects the actual, tested performance of the rules engine on the planted synthetic fraud (not a theoretical estimate).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600"/>
        <w:gridCol w:w="4000"/>
      </w:tblGrid>
      <w:tr w:rsidR="00B3430F" w14:paraId="68DD0835" w14:textId="77777777">
        <w:tblPrEx>
          <w:tblCellMar>
            <w:top w:w="0" w:type="dxa"/>
            <w:bottom w:w="0" w:type="dxa"/>
          </w:tblCellMar>
        </w:tblPrEx>
        <w:tc>
          <w:tcPr>
            <w:tcW w:w="3400" w:type="dxa"/>
            <w:shd w:val="clear" w:color="auto" w:fill="1F4E78"/>
          </w:tcPr>
          <w:p w14:paraId="68DD0832" w14:textId="77777777" w:rsidR="00B3430F" w:rsidRDefault="00404823" w:rsidP="0078719E">
            <w:pPr>
              <w:jc w:val="both"/>
            </w:pPr>
            <w:r>
              <w:rPr>
                <w:b/>
                <w:bCs/>
                <w:color w:val="FFFFFF"/>
              </w:rPr>
              <w:t>Fraud pattern</w:t>
            </w:r>
          </w:p>
        </w:tc>
        <w:tc>
          <w:tcPr>
            <w:tcW w:w="2600" w:type="dxa"/>
            <w:shd w:val="clear" w:color="auto" w:fill="1F4E78"/>
          </w:tcPr>
          <w:p w14:paraId="68DD0833" w14:textId="77777777" w:rsidR="00B3430F" w:rsidRDefault="00404823" w:rsidP="0078719E">
            <w:pPr>
              <w:jc w:val="both"/>
            </w:pPr>
            <w:r>
              <w:rPr>
                <w:b/>
                <w:bCs/>
                <w:color w:val="FFFFFF"/>
              </w:rPr>
              <w:t>Catch rate (unambiguous -&gt; incl. tied/borderline band)</w:t>
            </w:r>
          </w:p>
        </w:tc>
        <w:tc>
          <w:tcPr>
            <w:tcW w:w="4000" w:type="dxa"/>
            <w:shd w:val="clear" w:color="auto" w:fill="1F4E78"/>
          </w:tcPr>
          <w:p w14:paraId="68DD0834" w14:textId="77777777" w:rsidR="00B3430F" w:rsidRDefault="00404823" w:rsidP="0078719E">
            <w:pPr>
              <w:jc w:val="both"/>
            </w:pPr>
            <w:r>
              <w:rPr>
                <w:b/>
                <w:bCs/>
                <w:color w:val="FFFFFF"/>
              </w:rPr>
              <w:t>Why it's harder</w:t>
            </w:r>
          </w:p>
        </w:tc>
      </w:tr>
      <w:tr w:rsidR="00B3430F" w14:paraId="68DD0839" w14:textId="77777777">
        <w:tblPrEx>
          <w:tblCellMar>
            <w:top w:w="0" w:type="dxa"/>
            <w:bottom w:w="0" w:type="dxa"/>
          </w:tblCellMar>
        </w:tblPrEx>
        <w:tc>
          <w:tcPr>
            <w:tcW w:w="3400" w:type="dxa"/>
          </w:tcPr>
          <w:p w14:paraId="68DD0836" w14:textId="77777777" w:rsidR="00B3430F" w:rsidRDefault="00404823" w:rsidP="0078719E">
            <w:pPr>
              <w:jc w:val="both"/>
            </w:pPr>
            <w:r>
              <w:t>Backdated post year-end close</w:t>
            </w:r>
          </w:p>
        </w:tc>
        <w:tc>
          <w:tcPr>
            <w:tcW w:w="2600" w:type="dxa"/>
          </w:tcPr>
          <w:p w14:paraId="68DD0837" w14:textId="77777777" w:rsidR="00B3430F" w:rsidRDefault="00404823" w:rsidP="0078719E">
            <w:pPr>
              <w:jc w:val="both"/>
            </w:pPr>
            <w:r>
              <w:t>25 / 25 (100%)</w:t>
            </w:r>
          </w:p>
        </w:tc>
        <w:tc>
          <w:tcPr>
            <w:tcW w:w="4000" w:type="dxa"/>
          </w:tcPr>
          <w:p w14:paraId="68DD0838" w14:textId="77777777" w:rsidR="00B3430F" w:rsidRDefault="00404823" w:rsidP="0078719E">
            <w:pPr>
              <w:jc w:val="both"/>
            </w:pPr>
            <w:r>
              <w:t>Strong, unambiguous signal (date vs. alter-date logic)</w:t>
            </w:r>
          </w:p>
        </w:tc>
      </w:tr>
      <w:tr w:rsidR="00B3430F" w14:paraId="68DD083D" w14:textId="77777777">
        <w:tblPrEx>
          <w:tblCellMar>
            <w:top w:w="0" w:type="dxa"/>
            <w:bottom w:w="0" w:type="dxa"/>
          </w:tblCellMar>
        </w:tblPrEx>
        <w:tc>
          <w:tcPr>
            <w:tcW w:w="3400" w:type="dxa"/>
          </w:tcPr>
          <w:p w14:paraId="68DD083A" w14:textId="77777777" w:rsidR="00B3430F" w:rsidRDefault="00404823" w:rsidP="0078719E">
            <w:pPr>
              <w:jc w:val="both"/>
            </w:pPr>
            <w:r>
              <w:t>Round amount to suspense/</w:t>
            </w:r>
            <w:proofErr w:type="spellStart"/>
            <w:r>
              <w:t>misc</w:t>
            </w:r>
            <w:proofErr w:type="spellEnd"/>
            <w:r>
              <w:t xml:space="preserve"> account</w:t>
            </w:r>
          </w:p>
        </w:tc>
        <w:tc>
          <w:tcPr>
            <w:tcW w:w="2600" w:type="dxa"/>
          </w:tcPr>
          <w:p w14:paraId="68DD083B" w14:textId="77777777" w:rsidR="00B3430F" w:rsidRDefault="00404823" w:rsidP="0078719E">
            <w:pPr>
              <w:jc w:val="both"/>
            </w:pPr>
            <w:r>
              <w:t>35 / 35 (100%)</w:t>
            </w:r>
          </w:p>
        </w:tc>
        <w:tc>
          <w:tcPr>
            <w:tcW w:w="4000" w:type="dxa"/>
          </w:tcPr>
          <w:p w14:paraId="68DD083C" w14:textId="77777777" w:rsidR="00B3430F" w:rsidRDefault="00404823" w:rsidP="0078719E">
            <w:pPr>
              <w:jc w:val="both"/>
            </w:pPr>
            <w:r>
              <w:t>Narrow, specific combination of account + amount shape</w:t>
            </w:r>
          </w:p>
        </w:tc>
      </w:tr>
      <w:tr w:rsidR="00B3430F" w14:paraId="68DD0841" w14:textId="77777777">
        <w:tblPrEx>
          <w:tblCellMar>
            <w:top w:w="0" w:type="dxa"/>
            <w:bottom w:w="0" w:type="dxa"/>
          </w:tblCellMar>
        </w:tblPrEx>
        <w:tc>
          <w:tcPr>
            <w:tcW w:w="3400" w:type="dxa"/>
          </w:tcPr>
          <w:p w14:paraId="68DD083E" w14:textId="77777777" w:rsidR="00B3430F" w:rsidRDefault="00404823" w:rsidP="0078719E">
            <w:pPr>
              <w:jc w:val="both"/>
            </w:pPr>
            <w:r>
              <w:t>Same user created and altered entry</w:t>
            </w:r>
          </w:p>
        </w:tc>
        <w:tc>
          <w:tcPr>
            <w:tcW w:w="2600" w:type="dxa"/>
          </w:tcPr>
          <w:p w14:paraId="68DD083F" w14:textId="77777777" w:rsidR="00B3430F" w:rsidRDefault="00404823" w:rsidP="0078719E">
            <w:pPr>
              <w:jc w:val="both"/>
            </w:pPr>
            <w:r>
              <w:t>30 / 30 (100%)</w:t>
            </w:r>
          </w:p>
        </w:tc>
        <w:tc>
          <w:tcPr>
            <w:tcW w:w="4000" w:type="dxa"/>
          </w:tcPr>
          <w:p w14:paraId="68DD0840" w14:textId="77777777" w:rsidR="00B3430F" w:rsidRDefault="00404823" w:rsidP="0078719E">
            <w:pPr>
              <w:jc w:val="both"/>
            </w:pPr>
            <w:r>
              <w:t>Directly testable from the edit log fields</w:t>
            </w:r>
          </w:p>
        </w:tc>
      </w:tr>
      <w:tr w:rsidR="00B3430F" w14:paraId="68DD0845" w14:textId="77777777">
        <w:tblPrEx>
          <w:tblCellMar>
            <w:top w:w="0" w:type="dxa"/>
            <w:bottom w:w="0" w:type="dxa"/>
          </w:tblCellMar>
        </w:tblPrEx>
        <w:tc>
          <w:tcPr>
            <w:tcW w:w="3400" w:type="dxa"/>
          </w:tcPr>
          <w:p w14:paraId="68DD0842" w14:textId="77777777" w:rsidR="00B3430F" w:rsidRDefault="00404823" w:rsidP="0078719E">
            <w:pPr>
              <w:jc w:val="both"/>
            </w:pPr>
            <w:r>
              <w:t>Old voucher edited after review period</w:t>
            </w:r>
          </w:p>
        </w:tc>
        <w:tc>
          <w:tcPr>
            <w:tcW w:w="2600" w:type="dxa"/>
          </w:tcPr>
          <w:p w14:paraId="68DD0843" w14:textId="77777777" w:rsidR="00B3430F" w:rsidRDefault="00404823" w:rsidP="0078719E">
            <w:pPr>
              <w:jc w:val="both"/>
            </w:pPr>
            <w:r>
              <w:t>20 / 20 (100%)</w:t>
            </w:r>
          </w:p>
        </w:tc>
        <w:tc>
          <w:tcPr>
            <w:tcW w:w="4000" w:type="dxa"/>
          </w:tcPr>
          <w:p w14:paraId="68DD0844" w14:textId="77777777" w:rsidR="00B3430F" w:rsidRDefault="00404823" w:rsidP="0078719E">
            <w:pPr>
              <w:jc w:val="both"/>
            </w:pPr>
            <w:r>
              <w:t>Clear numeric gap between posting and alteration dates</w:t>
            </w:r>
          </w:p>
        </w:tc>
      </w:tr>
      <w:tr w:rsidR="00B3430F" w14:paraId="68DD0849" w14:textId="77777777">
        <w:tblPrEx>
          <w:tblCellMar>
            <w:top w:w="0" w:type="dxa"/>
            <w:bottom w:w="0" w:type="dxa"/>
          </w:tblCellMar>
        </w:tblPrEx>
        <w:tc>
          <w:tcPr>
            <w:tcW w:w="3400" w:type="dxa"/>
          </w:tcPr>
          <w:p w14:paraId="68DD0846" w14:textId="77777777" w:rsidR="00B3430F" w:rsidRDefault="00404823" w:rsidP="0078719E">
            <w:pPr>
              <w:jc w:val="both"/>
            </w:pPr>
            <w:r>
              <w:t>Vendor bank-detail change before large payment</w:t>
            </w:r>
          </w:p>
        </w:tc>
        <w:tc>
          <w:tcPr>
            <w:tcW w:w="2600" w:type="dxa"/>
          </w:tcPr>
          <w:p w14:paraId="68DD0847" w14:textId="77777777" w:rsidR="00B3430F" w:rsidRDefault="00404823" w:rsidP="0078719E">
            <w:pPr>
              <w:jc w:val="both"/>
            </w:pPr>
            <w:r>
              <w:t>15 / 15 (100%)</w:t>
            </w:r>
          </w:p>
        </w:tc>
        <w:tc>
          <w:tcPr>
            <w:tcW w:w="4000" w:type="dxa"/>
          </w:tcPr>
          <w:p w14:paraId="68DD0848" w14:textId="77777777" w:rsidR="00B3430F" w:rsidRDefault="00404823" w:rsidP="0078719E">
            <w:pPr>
              <w:jc w:val="both"/>
            </w:pPr>
            <w:r>
              <w:t>Added as a dedicated rule after the first test run (see Section 6)</w:t>
            </w:r>
          </w:p>
        </w:tc>
      </w:tr>
      <w:tr w:rsidR="00B3430F" w14:paraId="68DD084D" w14:textId="77777777">
        <w:tblPrEx>
          <w:tblCellMar>
            <w:top w:w="0" w:type="dxa"/>
            <w:bottom w:w="0" w:type="dxa"/>
          </w:tblCellMar>
        </w:tblPrEx>
        <w:tc>
          <w:tcPr>
            <w:tcW w:w="3400" w:type="dxa"/>
          </w:tcPr>
          <w:p w14:paraId="68DD084A" w14:textId="77777777" w:rsidR="00B3430F" w:rsidRDefault="00404823" w:rsidP="0078719E">
            <w:pPr>
              <w:jc w:val="both"/>
            </w:pPr>
            <w:r>
              <w:t>Weekend / after-hours posting</w:t>
            </w:r>
          </w:p>
        </w:tc>
        <w:tc>
          <w:tcPr>
            <w:tcW w:w="2600" w:type="dxa"/>
          </w:tcPr>
          <w:p w14:paraId="68DD084B" w14:textId="77777777" w:rsidR="00B3430F" w:rsidRDefault="00404823" w:rsidP="0078719E">
            <w:pPr>
              <w:jc w:val="both"/>
            </w:pPr>
            <w:r>
              <w:t>27 / 60 (45%)</w:t>
            </w:r>
          </w:p>
        </w:tc>
        <w:tc>
          <w:tcPr>
            <w:tcW w:w="4000" w:type="dxa"/>
          </w:tcPr>
          <w:p w14:paraId="68DD084C" w14:textId="77777777" w:rsidR="00B3430F" w:rsidRDefault="00404823" w:rsidP="0078719E">
            <w:pPr>
              <w:jc w:val="both"/>
            </w:pPr>
            <w:r>
              <w:t>Legitimate staff also work weekends; timing alone is weak evidence</w:t>
            </w:r>
          </w:p>
        </w:tc>
      </w:tr>
      <w:tr w:rsidR="00B3430F" w14:paraId="68DD0851" w14:textId="77777777">
        <w:tblPrEx>
          <w:tblCellMar>
            <w:top w:w="0" w:type="dxa"/>
            <w:bottom w:w="0" w:type="dxa"/>
          </w:tblCellMar>
        </w:tblPrEx>
        <w:tc>
          <w:tcPr>
            <w:tcW w:w="3400" w:type="dxa"/>
          </w:tcPr>
          <w:p w14:paraId="68DD084E" w14:textId="77777777" w:rsidR="00B3430F" w:rsidRDefault="00404823" w:rsidP="0078719E">
            <w:pPr>
              <w:jc w:val="both"/>
            </w:pPr>
            <w:r>
              <w:t>Amount just under approval limit</w:t>
            </w:r>
          </w:p>
        </w:tc>
        <w:tc>
          <w:tcPr>
            <w:tcW w:w="2600" w:type="dxa"/>
          </w:tcPr>
          <w:p w14:paraId="68DD084F" w14:textId="77777777" w:rsidR="00B3430F" w:rsidRDefault="00404823" w:rsidP="0078719E">
            <w:pPr>
              <w:jc w:val="both"/>
            </w:pPr>
            <w:r>
              <w:t>0 / 40 (0%) -&gt; 40 / 40 (100%)</w:t>
            </w:r>
          </w:p>
        </w:tc>
        <w:tc>
          <w:tcPr>
            <w:tcW w:w="4000" w:type="dxa"/>
          </w:tcPr>
          <w:p w14:paraId="68DD0850" w14:textId="77777777" w:rsidR="00B3430F" w:rsidRDefault="00404823" w:rsidP="0078719E">
            <w:pPr>
              <w:jc w:val="both"/>
            </w:pPr>
            <w:r>
              <w:t>Many genuine invoices also fall in that amount band; this run's borderline band happens to carry all of them</w:t>
            </w:r>
          </w:p>
        </w:tc>
      </w:tr>
      <w:tr w:rsidR="00B3430F" w14:paraId="68DD0855" w14:textId="77777777">
        <w:tblPrEx>
          <w:tblCellMar>
            <w:top w:w="0" w:type="dxa"/>
            <w:bottom w:w="0" w:type="dxa"/>
          </w:tblCellMar>
        </w:tblPrEx>
        <w:tc>
          <w:tcPr>
            <w:tcW w:w="3400" w:type="dxa"/>
          </w:tcPr>
          <w:p w14:paraId="68DD0852" w14:textId="77777777" w:rsidR="00B3430F" w:rsidRDefault="00404823" w:rsidP="0078719E">
            <w:pPr>
              <w:jc w:val="both"/>
            </w:pPr>
            <w:r>
              <w:t>Duplicate invoice, slightly changed amount</w:t>
            </w:r>
          </w:p>
        </w:tc>
        <w:tc>
          <w:tcPr>
            <w:tcW w:w="2600" w:type="dxa"/>
          </w:tcPr>
          <w:p w14:paraId="68DD0853" w14:textId="77777777" w:rsidR="00B3430F" w:rsidRDefault="00404823" w:rsidP="0078719E">
            <w:pPr>
              <w:jc w:val="both"/>
            </w:pPr>
            <w:r>
              <w:t>9 / 40 (23%)</w:t>
            </w:r>
          </w:p>
        </w:tc>
        <w:tc>
          <w:tcPr>
            <w:tcW w:w="4000" w:type="dxa"/>
          </w:tcPr>
          <w:p w14:paraId="68DD0854" w14:textId="77777777" w:rsidR="00B3430F" w:rsidRDefault="00404823" w:rsidP="0078719E">
            <w:pPr>
              <w:jc w:val="both"/>
            </w:pPr>
            <w:r>
              <w:t>Depends on a bucket width tuned to this dataset; a real duplicate could differ by more and be missed</w:t>
            </w:r>
          </w:p>
        </w:tc>
      </w:tr>
      <w:tr w:rsidR="00B3430F" w14:paraId="68DD0859" w14:textId="77777777">
        <w:tblPrEx>
          <w:tblCellMar>
            <w:top w:w="0" w:type="dxa"/>
            <w:bottom w:w="0" w:type="dxa"/>
          </w:tblCellMar>
        </w:tblPrEx>
        <w:tc>
          <w:tcPr>
            <w:tcW w:w="3400" w:type="dxa"/>
          </w:tcPr>
          <w:p w14:paraId="68DD0856" w14:textId="77777777" w:rsidR="00B3430F" w:rsidRDefault="00404823" w:rsidP="0078719E">
            <w:pPr>
              <w:jc w:val="both"/>
            </w:pPr>
            <w:r>
              <w:t>Structured disbursement to a single vendor (NEW, 9th type)</w:t>
            </w:r>
          </w:p>
        </w:tc>
        <w:tc>
          <w:tcPr>
            <w:tcW w:w="2600" w:type="dxa"/>
          </w:tcPr>
          <w:p w14:paraId="68DD0857" w14:textId="77777777" w:rsidR="00B3430F" w:rsidRDefault="00404823" w:rsidP="0078719E">
            <w:pPr>
              <w:jc w:val="both"/>
            </w:pPr>
            <w:r>
              <w:t>0 / 13 (0%) by the 10 rules above</w:t>
            </w:r>
          </w:p>
        </w:tc>
        <w:tc>
          <w:tcPr>
            <w:tcW w:w="4000" w:type="dxa"/>
          </w:tcPr>
          <w:p w14:paraId="68DD0858" w14:textId="77777777" w:rsidR="00B3430F" w:rsidRDefault="00404823" w:rsidP="0078719E">
            <w:pPr>
              <w:jc w:val="both"/>
            </w:pPr>
            <w:r>
              <w:t>Deliberately invisible to all 10 single-entry rules by design — caught separately by Rule 11 (10 / 13, 77%, zero false positives — see Section 7)</w:t>
            </w:r>
          </w:p>
        </w:tc>
      </w:tr>
    </w:tbl>
    <w:p w14:paraId="68DD085A" w14:textId="77777777" w:rsidR="00B3430F" w:rsidRDefault="00B3430F" w:rsidP="0078719E">
      <w:pPr>
        <w:spacing w:after="160"/>
        <w:jc w:val="both"/>
      </w:pPr>
    </w:p>
    <w:p w14:paraId="68DD085B" w14:textId="77777777" w:rsidR="00B3430F" w:rsidRDefault="00404823" w:rsidP="0078719E">
      <w:pPr>
        <w:pStyle w:val="ListParagraph"/>
        <w:numPr>
          <w:ilvl w:val="0"/>
          <w:numId w:val="2"/>
        </w:numPr>
        <w:spacing w:after="80"/>
        <w:jc w:val="both"/>
      </w:pPr>
      <w:r>
        <w:rPr>
          <w:b/>
        </w:rPr>
        <w:t xml:space="preserve">Methodology </w:t>
      </w:r>
      <w:proofErr w:type="gramStart"/>
      <w:r>
        <w:rPr>
          <w:b/>
        </w:rPr>
        <w:t>note</w:t>
      </w:r>
      <w:proofErr w:type="gramEnd"/>
      <w:r>
        <w:rPr>
          <w:b/>
        </w:rPr>
        <w:t xml:space="preserve"> (found during live-test closeout, 2026-10-15; re-verified after the Rule 11 rebuild): </w:t>
      </w:r>
      <w:r>
        <w:t xml:space="preserve">163 of the 7,778 vouchers </w:t>
      </w:r>
      <w:proofErr w:type="gramStart"/>
      <w:r>
        <w:t>tie</w:t>
      </w:r>
      <w:proofErr w:type="gramEnd"/>
      <w:r>
        <w:t xml:space="preserve"> on the exact same risk score (9.7), and that tie band straddles the </w:t>
      </w:r>
      <w:proofErr w:type="gramStart"/>
      <w:r>
        <w:t>top-278</w:t>
      </w:r>
      <w:proofErr w:type="gramEnd"/>
      <w:r>
        <w:t xml:space="preserve"> cutoff line. A hard cutoff that silently breaks the tie by incidental row order is not reproducible. The table above instead reports both ends honestly: catch rate counting only unambiguous flags (score strictly above the tie</w:t>
      </w:r>
      <w:proofErr w:type="gramStart"/>
      <w:r>
        <w:t>), and</w:t>
      </w:r>
      <w:proofErr w:type="gramEnd"/>
      <w:r>
        <w:t xml:space="preserve"> catch rate if the full tied/borderline band is also included. The underlying ranking itself (risk_scored_vouchers.xlsx) is fully reproducible - ties are broken deterministica</w:t>
      </w:r>
      <w:r>
        <w:t xml:space="preserve">lly by </w:t>
      </w:r>
      <w:proofErr w:type="spellStart"/>
      <w:r>
        <w:t>voucher_id</w:t>
      </w:r>
      <w:proofErr w:type="spellEnd"/>
      <w:r>
        <w:t xml:space="preserve"> - and this was independently re-confirmed by re-running the full pipeline three times on freshly regenerated data with identical results each time.</w:t>
      </w:r>
    </w:p>
    <w:p w14:paraId="68DD085C" w14:textId="77777777" w:rsidR="00B3430F" w:rsidRDefault="00404823" w:rsidP="0078719E">
      <w:pPr>
        <w:pStyle w:val="ListParagraph"/>
        <w:numPr>
          <w:ilvl w:val="0"/>
          <w:numId w:val="2"/>
        </w:numPr>
        <w:spacing w:after="80"/>
        <w:jc w:val="both"/>
      </w:pPr>
      <w:r>
        <w:t>Rules prioritise entries for review — they do not prove fraud. Every flagged entry still requires auditor judgement and corroborating evidence.</w:t>
      </w:r>
    </w:p>
    <w:p w14:paraId="68DD085D" w14:textId="77777777" w:rsidR="00B3430F" w:rsidRDefault="00404823" w:rsidP="0078719E">
      <w:pPr>
        <w:pStyle w:val="ListParagraph"/>
        <w:numPr>
          <w:ilvl w:val="0"/>
          <w:numId w:val="2"/>
        </w:numPr>
        <w:spacing w:after="80"/>
        <w:jc w:val="both"/>
      </w:pPr>
      <w:r>
        <w:lastRenderedPageBreak/>
        <w:t>The vendor bank-detail-change rule currently keys on narration text (e.g. "bank details updated"). A real Tally Day Book export will rarely narrate this explicitly — in production this should be cross-checked against the vendor master change log instead, which Tally's Day Book export does not include.</w:t>
      </w:r>
    </w:p>
    <w:p w14:paraId="68DD085E" w14:textId="77777777" w:rsidR="00B3430F" w:rsidRDefault="00404823" w:rsidP="0078719E">
      <w:pPr>
        <w:pStyle w:val="ListParagraph"/>
        <w:numPr>
          <w:ilvl w:val="0"/>
          <w:numId w:val="2"/>
        </w:numPr>
        <w:spacing w:after="80"/>
        <w:jc w:val="both"/>
      </w:pPr>
      <w:r>
        <w:t>Benford's Law first-digit analysis is a screen, not proof, and is only meaningful with 5,000+ records (noted directly in the app).</w:t>
      </w:r>
    </w:p>
    <w:p w14:paraId="68DD085F" w14:textId="77777777" w:rsidR="00B3430F" w:rsidRDefault="00404823" w:rsidP="0078719E">
      <w:pPr>
        <w:pStyle w:val="ListParagraph"/>
        <w:numPr>
          <w:ilvl w:val="0"/>
          <w:numId w:val="2"/>
        </w:numPr>
        <w:spacing w:after="80"/>
        <w:jc w:val="both"/>
      </w:pPr>
      <w:r>
        <w:t xml:space="preserve">Tuning one rule's weight can trade off against another — raising the weight of 'old voucher late edit' improved its catch rate from 7/20 to </w:t>
      </w:r>
      <w:proofErr w:type="gramStart"/>
      <w:r>
        <w:t>20/20, but</w:t>
      </w:r>
      <w:proofErr w:type="gramEnd"/>
      <w:r>
        <w:t xml:space="preserve"> reduced 'weekend/after-hours' catch from 36/60 to 29/60 in the same run. Document every tuning decision and its trade-off.</w:t>
      </w:r>
    </w:p>
    <w:p w14:paraId="68DD0860" w14:textId="77777777" w:rsidR="00B3430F" w:rsidRDefault="00404823" w:rsidP="0078719E">
      <w:pPr>
        <w:pStyle w:val="ListParagraph"/>
        <w:numPr>
          <w:ilvl w:val="0"/>
          <w:numId w:val="2"/>
        </w:numPr>
        <w:spacing w:after="80"/>
        <w:jc w:val="both"/>
      </w:pPr>
      <w:r>
        <w:t>Rule 11 (the vendor structured-disbursement screen) needs a genuine quiet period in a vendor's own history before any unusual activity, to calibrate an early-period baseline. This dataset has one by construction (a full year, with the structuring pattern starting mid-year). A real engagement picking up a vendor mid-relationship would need at least a full prior year of that vendor's own history before Rule 11 can calibrate a meaningful baseline for it - stated here plainly rather than glossed over.</w:t>
      </w:r>
    </w:p>
    <w:p w14:paraId="68DD0861" w14:textId="77777777" w:rsidR="00B3430F" w:rsidRDefault="00404823" w:rsidP="0078719E">
      <w:pPr>
        <w:pStyle w:val="Heading1"/>
        <w:spacing w:before="280" w:after="140"/>
        <w:jc w:val="both"/>
      </w:pPr>
      <w:r>
        <w:t>7. Rule 11 — Vendor Structured-Disbursement Screen</w:t>
      </w:r>
    </w:p>
    <w:p w14:paraId="68DD0862" w14:textId="77777777" w:rsidR="00B3430F" w:rsidRDefault="00404823" w:rsidP="0078719E">
      <w:pPr>
        <w:spacing w:after="160"/>
        <w:jc w:val="both"/>
      </w:pPr>
      <w:r>
        <w:t>All 10 rules above look at one voucher at a time. That leaves a real gap: a dishonest insider with posting access can split one large, deliberate payment into many individually-small, individually-unremarkable entries to a single destination, spread across months — never tripping a threshold, never looking round, never posted at an odd hour. No single-entry rule can ever catch this, by construction, however it is tuned.</w:t>
      </w:r>
    </w:p>
    <w:p w14:paraId="68DD0863" w14:textId="77777777" w:rsidR="00B3430F" w:rsidRDefault="00404823" w:rsidP="0078719E">
      <w:pPr>
        <w:spacing w:after="160"/>
        <w:jc w:val="both"/>
      </w:pPr>
      <w:r>
        <w:t xml:space="preserve">Rule 11 closes that gap by watching the cumulative total paid to each vendor ledger over time, not single entries. The chart of accounts now gives every vendor its own ledger (Accounts Payable - &lt;Vendor Name&gt;), matching how a real </w:t>
      </w:r>
      <w:proofErr w:type="spellStart"/>
      <w:r>
        <w:t>TallyPrime</w:t>
      </w:r>
      <w:proofErr w:type="spellEnd"/>
      <w:r>
        <w:t xml:space="preserve"> company is </w:t>
      </w:r>
      <w:proofErr w:type="gramStart"/>
      <w:r>
        <w:t>actually set</w:t>
      </w:r>
      <w:proofErr w:type="gramEnd"/>
      <w:r>
        <w:t xml:space="preserve"> up — not one shared generic payable account, which would make vendor-level analysis impossible. For each vendor, Rule 11 compares its trailing 270-day rolling total against that same vendor's own early-period baseline (its first 60 days of activity); if the rolling total runs more than 2x that baseline rate, the voucher that pushed it over the line is flagged, with a score that rises the further past the threshold it goes.</w:t>
      </w:r>
    </w:p>
    <w:p w14:paraId="68DD0864" w14:textId="77777777" w:rsidR="00B3430F" w:rsidRDefault="00404823" w:rsidP="0078719E">
      <w:pPr>
        <w:spacing w:after="160"/>
        <w:jc w:val="both"/>
      </w:pPr>
      <w:r>
        <w:t>Rule 11's result (</w:t>
      </w:r>
      <w:proofErr w:type="spellStart"/>
      <w:r>
        <w:t>vendor_flag_score</w:t>
      </w:r>
      <w:proofErr w:type="spellEnd"/>
      <w:r>
        <w:t xml:space="preserve">, </w:t>
      </w:r>
      <w:proofErr w:type="spellStart"/>
      <w:r>
        <w:t>vendor_flag_reason</w:t>
      </w:r>
      <w:proofErr w:type="spellEnd"/>
      <w:r>
        <w:t xml:space="preserve">) is reported as its own, separate flag — never blended into </w:t>
      </w:r>
      <w:proofErr w:type="spellStart"/>
      <w:r>
        <w:t>risk_score</w:t>
      </w:r>
      <w:proofErr w:type="spellEnd"/>
      <w:r>
        <w:t>. An earlier prototype proved why this matters: folding a vendor-level signal into the same weighted average as the 10 single-entry rules drowned it out completely (it measured rank 414 of 7,778 despite firing correctly). Shown separately, like Benford's Law, it stays visible instead of being averaged away.</w:t>
      </w:r>
    </w:p>
    <w:p w14:paraId="68DD0865" w14:textId="77777777" w:rsidR="00B3430F" w:rsidRDefault="00404823" w:rsidP="0078719E">
      <w:pPr>
        <w:spacing w:after="160"/>
        <w:jc w:val="both"/>
      </w:pPr>
      <w:r>
        <w:t xml:space="preserve">Proof, planted and tested on this dataset: a 13-payment structuring scenario (AED 9,000-19,500 each, spread May-November, to a single vendor ledger) was planted and scored. The 10 single-entry rules alone caught 0 of 13, confirming the gap is real, not theoretical. Rule 11 caught 10 of 13, with zero false positives against the 15 other, genuinely busy vendor ledgers in the file. The 3 missed are the earliest payments in the sequence, before the rolling total had risen far enough above baseline to cross the </w:t>
      </w:r>
      <w:r>
        <w:t>threshold — an honest, expected limitation of any ramp-up detector, not a bug.</w:t>
      </w:r>
    </w:p>
    <w:p w14:paraId="68DD0866" w14:textId="77777777" w:rsidR="00B3430F" w:rsidRDefault="00404823" w:rsidP="0078719E">
      <w:pPr>
        <w:pStyle w:val="Heading1"/>
        <w:spacing w:before="280" w:after="140"/>
        <w:jc w:val="both"/>
      </w:pPr>
      <w:r>
        <w:t>8. File Inventory</w:t>
      </w:r>
    </w:p>
    <w:p w14:paraId="68DD0867" w14:textId="77777777" w:rsidR="00B3430F" w:rsidRDefault="00404823" w:rsidP="0078719E">
      <w:pPr>
        <w:pStyle w:val="ListParagraph"/>
        <w:numPr>
          <w:ilvl w:val="0"/>
          <w:numId w:val="2"/>
        </w:numPr>
        <w:spacing w:after="80"/>
        <w:jc w:val="both"/>
      </w:pPr>
      <w:r>
        <w:t>generate_data.py — synthetic data generator (Step 3-4 of the build plan), including the per-vendor ledger structure used by Rule 11</w:t>
      </w:r>
    </w:p>
    <w:p w14:paraId="68DD0868" w14:textId="77777777" w:rsidR="00B3430F" w:rsidRDefault="00404823" w:rsidP="0078719E">
      <w:pPr>
        <w:pStyle w:val="ListParagraph"/>
        <w:numPr>
          <w:ilvl w:val="0"/>
          <w:numId w:val="2"/>
        </w:numPr>
        <w:spacing w:after="80"/>
        <w:jc w:val="both"/>
      </w:pPr>
      <w:r>
        <w:t>tally_daybook_export.xlsx — synthetic Day Book export (the "input" file; 7,778 vouchers, no fraud labels)</w:t>
      </w:r>
    </w:p>
    <w:p w14:paraId="68DD0869" w14:textId="77777777" w:rsidR="00B3430F" w:rsidRDefault="00404823" w:rsidP="0078719E">
      <w:pPr>
        <w:pStyle w:val="ListParagraph"/>
        <w:numPr>
          <w:ilvl w:val="0"/>
          <w:numId w:val="2"/>
        </w:numPr>
        <w:spacing w:after="80"/>
        <w:jc w:val="both"/>
      </w:pPr>
      <w:r>
        <w:t>fraud_answer_key.xlsx — hidden answer key (read-only; 278 planted fraud entries across 9 types; used only to score results)</w:t>
      </w:r>
    </w:p>
    <w:p w14:paraId="68DD086A" w14:textId="77777777" w:rsidR="00B3430F" w:rsidRDefault="00404823" w:rsidP="0078719E">
      <w:pPr>
        <w:pStyle w:val="ListParagraph"/>
        <w:numPr>
          <w:ilvl w:val="0"/>
          <w:numId w:val="2"/>
        </w:numPr>
        <w:spacing w:after="80"/>
        <w:jc w:val="both"/>
      </w:pPr>
      <w:r>
        <w:t>rules_engine.py — runs the 10 single-entry rules and the separate Rule 11 vendor screen, ranks every voucher, and validates both against the hidden answer key (Step 6-7)</w:t>
      </w:r>
    </w:p>
    <w:p w14:paraId="68DD086B" w14:textId="77777777" w:rsidR="00B3430F" w:rsidRDefault="00404823" w:rsidP="0078719E">
      <w:pPr>
        <w:pStyle w:val="ListParagraph"/>
        <w:numPr>
          <w:ilvl w:val="0"/>
          <w:numId w:val="2"/>
        </w:numPr>
        <w:spacing w:after="80"/>
        <w:jc w:val="both"/>
      </w:pPr>
      <w:r>
        <w:t>ledger_sentinel_rules.py — the 10 single-entry rules plus Rule 11, shared by rules_engine.py, run_live_fraud_scan.py and app_streamlit.py so every interface scores identically</w:t>
      </w:r>
    </w:p>
    <w:p w14:paraId="68DD086C" w14:textId="77777777" w:rsidR="00B3430F" w:rsidRDefault="00404823" w:rsidP="0078719E">
      <w:pPr>
        <w:pStyle w:val="ListParagraph"/>
        <w:numPr>
          <w:ilvl w:val="0"/>
          <w:numId w:val="2"/>
        </w:numPr>
        <w:spacing w:after="80"/>
        <w:jc w:val="both"/>
      </w:pPr>
      <w:r>
        <w:t xml:space="preserve">risk_scored_vouchers.xlsx — every voucher ranked by risk score with reasons, plus the separate </w:t>
      </w:r>
      <w:proofErr w:type="spellStart"/>
      <w:r>
        <w:t>vendor_flag_score</w:t>
      </w:r>
      <w:proofErr w:type="spellEnd"/>
      <w:r>
        <w:t xml:space="preserve"> / </w:t>
      </w:r>
      <w:proofErr w:type="spellStart"/>
      <w:r>
        <w:t>vendor_flag_reason</w:t>
      </w:r>
      <w:proofErr w:type="spellEnd"/>
      <w:r>
        <w:t xml:space="preserve"> columns from Rule 11</w:t>
      </w:r>
    </w:p>
    <w:p w14:paraId="68DD086D" w14:textId="77777777" w:rsidR="00B3430F" w:rsidRDefault="00404823" w:rsidP="0078719E">
      <w:pPr>
        <w:pStyle w:val="ListParagraph"/>
        <w:numPr>
          <w:ilvl w:val="0"/>
          <w:numId w:val="2"/>
        </w:numPr>
        <w:spacing w:after="80"/>
        <w:jc w:val="both"/>
      </w:pPr>
      <w:r>
        <w:lastRenderedPageBreak/>
        <w:t>ai_explainer.py — AI explanation layer (Step 8-9)</w:t>
      </w:r>
    </w:p>
    <w:p w14:paraId="68DD086E" w14:textId="77777777" w:rsidR="00B3430F" w:rsidRDefault="00404823" w:rsidP="0078719E">
      <w:pPr>
        <w:pStyle w:val="ListParagraph"/>
        <w:numPr>
          <w:ilvl w:val="0"/>
          <w:numId w:val="2"/>
        </w:numPr>
        <w:spacing w:after="80"/>
        <w:jc w:val="both"/>
      </w:pPr>
      <w:r>
        <w:t>Auditor_Working_Paper.xlsx — top-ranked entries by risk score, UNION every Rule 11 vendor flag, with explanations, questions, and sign-off columns</w:t>
      </w:r>
    </w:p>
    <w:p w14:paraId="68DD086F" w14:textId="77777777" w:rsidR="00B3430F" w:rsidRDefault="00404823" w:rsidP="0078719E">
      <w:pPr>
        <w:pStyle w:val="ListParagraph"/>
        <w:numPr>
          <w:ilvl w:val="0"/>
          <w:numId w:val="2"/>
        </w:numPr>
        <w:spacing w:after="80"/>
        <w:jc w:val="both"/>
      </w:pPr>
      <w:r>
        <w:t>app_streamlit.py — interactive dashboard (Step 11), showing the ranked list, the Rule 11 vendor screen, and Benford's Law as three separate views</w:t>
      </w:r>
    </w:p>
    <w:p w14:paraId="68DD0870" w14:textId="77777777" w:rsidR="00B3430F" w:rsidRDefault="00404823" w:rsidP="0078719E">
      <w:pPr>
        <w:pStyle w:val="ListParagraph"/>
        <w:numPr>
          <w:ilvl w:val="0"/>
          <w:numId w:val="2"/>
        </w:numPr>
        <w:spacing w:after="80"/>
        <w:jc w:val="both"/>
      </w:pPr>
      <w:r>
        <w:t>requirements.txt — Python dependencies</w:t>
      </w:r>
    </w:p>
    <w:p w14:paraId="68DD0871" w14:textId="77777777" w:rsidR="00B3430F" w:rsidRDefault="00404823" w:rsidP="0078719E">
      <w:pPr>
        <w:pStyle w:val="ListParagraph"/>
        <w:numPr>
          <w:ilvl w:val="0"/>
          <w:numId w:val="2"/>
        </w:numPr>
        <w:spacing w:after="80"/>
        <w:jc w:val="both"/>
      </w:pPr>
      <w:r>
        <w:t>Ledger_Sentinel_Explained_Simply.docx — plain-language explainer of the whole project</w:t>
      </w:r>
    </w:p>
    <w:p w14:paraId="68DD0872" w14:textId="77777777" w:rsidR="00B3430F" w:rsidRDefault="00404823" w:rsidP="0078719E">
      <w:pPr>
        <w:pStyle w:val="ListParagraph"/>
        <w:numPr>
          <w:ilvl w:val="0"/>
          <w:numId w:val="2"/>
        </w:numPr>
        <w:spacing w:after="80"/>
        <w:jc w:val="both"/>
      </w:pPr>
      <w:r>
        <w:t>Master_Capstone_Prompt.docx — the full prompt used to build this project, for reuse or resubmission</w:t>
      </w:r>
    </w:p>
    <w:p w14:paraId="68DD0873" w14:textId="77777777" w:rsidR="00B3430F" w:rsidRDefault="00404823" w:rsidP="0078719E">
      <w:pPr>
        <w:pStyle w:val="ListParagraph"/>
        <w:numPr>
          <w:ilvl w:val="0"/>
          <w:numId w:val="2"/>
        </w:numPr>
        <w:spacing w:after="80"/>
        <w:jc w:val="both"/>
      </w:pPr>
      <w:r>
        <w:t>SOP_and_Audit_Trail.docx — this document</w:t>
      </w:r>
    </w:p>
    <w:sectPr w:rsidR="00B3430F">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8668A" w14:textId="77777777" w:rsidR="00404823" w:rsidRDefault="00404823" w:rsidP="00330B81">
      <w:r>
        <w:separator/>
      </w:r>
    </w:p>
  </w:endnote>
  <w:endnote w:type="continuationSeparator" w:id="0">
    <w:p w14:paraId="6868D856" w14:textId="77777777" w:rsidR="00404823" w:rsidRDefault="00404823" w:rsidP="00330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05CDE" w14:textId="1A93500A" w:rsidR="00330B81" w:rsidRDefault="00330B81">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5669F44E" wp14:editId="39CE33DF">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6-10-17T00:00:00Z">
                                <w:dateFormat w:val="MMMM d, yyyy"/>
                                <w:lid w:val="en-US"/>
                                <w:storeMappedDataAs w:val="dateTime"/>
                                <w:calendar w:val="gregorian"/>
                              </w:date>
                            </w:sdtPr>
                            <w:sdtContent>
                              <w:p w14:paraId="7FC34E98" w14:textId="5DC13599" w:rsidR="00330B81" w:rsidRDefault="004431AC">
                                <w:pPr>
                                  <w:jc w:val="right"/>
                                  <w:rPr>
                                    <w:color w:val="7F7F7F" w:themeColor="text1" w:themeTint="80"/>
                                  </w:rPr>
                                </w:pPr>
                                <w:r>
                                  <w:rPr>
                                    <w:color w:val="7F7F7F" w:themeColor="text1" w:themeTint="80"/>
                                    <w:lang w:val="en-US"/>
                                  </w:rPr>
                                  <w:t>October 17, 2026</w:t>
                                </w:r>
                              </w:p>
                            </w:sdtContent>
                          </w:sdt>
                          <w:p w14:paraId="02AB0FB7" w14:textId="77777777" w:rsidR="00330B81" w:rsidRDefault="00330B81">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669F44E"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" fillcolor="black [3213]" stroked="f" strokeweight="1.5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6-10-17T00:00:00Z">
                          <w:dateFormat w:val="MMMM d, yyyy"/>
                          <w:lid w:val="en-US"/>
                          <w:storeMappedDataAs w:val="dateTime"/>
                          <w:calendar w:val="gregorian"/>
                        </w:date>
                      </w:sdtPr>
                      <w:sdtContent>
                        <w:p w14:paraId="7FC34E98" w14:textId="5DC13599" w:rsidR="00330B81" w:rsidRDefault="004431AC">
                          <w:pPr>
                            <w:jc w:val="right"/>
                            <w:rPr>
                              <w:color w:val="7F7F7F" w:themeColor="text1" w:themeTint="80"/>
                            </w:rPr>
                          </w:pPr>
                          <w:r>
                            <w:rPr>
                              <w:color w:val="7F7F7F" w:themeColor="text1" w:themeTint="80"/>
                              <w:lang w:val="en-US"/>
                            </w:rPr>
                            <w:t>October 17, 2026</w:t>
                          </w:r>
                        </w:p>
                      </w:sdtContent>
                    </w:sdt>
                    <w:p w14:paraId="02AB0FB7" w14:textId="77777777" w:rsidR="00330B81" w:rsidRDefault="00330B81">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36A8BC31" wp14:editId="024876E6">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25B0AE" w14:textId="77777777" w:rsidR="00330B81" w:rsidRDefault="00330B8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8BC31"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7E25B0AE" w14:textId="77777777" w:rsidR="00330B81" w:rsidRDefault="00330B8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r w:rsidR="004431AC">
      <w:t>Prepared by CA Rupalakshmi Setty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6768E" w14:textId="77777777" w:rsidR="00404823" w:rsidRDefault="00404823" w:rsidP="00330B81">
      <w:r>
        <w:separator/>
      </w:r>
    </w:p>
  </w:footnote>
  <w:footnote w:type="continuationSeparator" w:id="0">
    <w:p w14:paraId="792730DD" w14:textId="77777777" w:rsidR="00404823" w:rsidRDefault="00404823" w:rsidP="00330B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5392"/>
    <w:multiLevelType w:val="hybridMultilevel"/>
    <w:tmpl w:val="F6BACFEC"/>
    <w:lvl w:ilvl="0" w:tplc="0A3E4C5C">
      <w:start w:val="1"/>
      <w:numFmt w:val="bullet"/>
      <w:lvlText w:val="●"/>
      <w:lvlJc w:val="left"/>
      <w:pPr>
        <w:ind w:left="720" w:hanging="360"/>
      </w:pPr>
    </w:lvl>
    <w:lvl w:ilvl="1" w:tplc="FE34A6F6">
      <w:start w:val="1"/>
      <w:numFmt w:val="bullet"/>
      <w:lvlText w:val="○"/>
      <w:lvlJc w:val="left"/>
      <w:pPr>
        <w:ind w:left="1440" w:hanging="360"/>
      </w:pPr>
    </w:lvl>
    <w:lvl w:ilvl="2" w:tplc="93E08CA2">
      <w:start w:val="1"/>
      <w:numFmt w:val="bullet"/>
      <w:lvlText w:val="■"/>
      <w:lvlJc w:val="left"/>
      <w:pPr>
        <w:ind w:left="2160" w:hanging="360"/>
      </w:pPr>
    </w:lvl>
    <w:lvl w:ilvl="3" w:tplc="C2468784">
      <w:start w:val="1"/>
      <w:numFmt w:val="bullet"/>
      <w:lvlText w:val="●"/>
      <w:lvlJc w:val="left"/>
      <w:pPr>
        <w:ind w:left="2880" w:hanging="360"/>
      </w:pPr>
    </w:lvl>
    <w:lvl w:ilvl="4" w:tplc="64C8C896">
      <w:start w:val="1"/>
      <w:numFmt w:val="bullet"/>
      <w:lvlText w:val="○"/>
      <w:lvlJc w:val="left"/>
      <w:pPr>
        <w:ind w:left="3600" w:hanging="360"/>
      </w:pPr>
    </w:lvl>
    <w:lvl w:ilvl="5" w:tplc="D5B6282E">
      <w:start w:val="1"/>
      <w:numFmt w:val="bullet"/>
      <w:lvlText w:val="■"/>
      <w:lvlJc w:val="left"/>
      <w:pPr>
        <w:ind w:left="4320" w:hanging="360"/>
      </w:pPr>
    </w:lvl>
    <w:lvl w:ilvl="6" w:tplc="BE8C7EFC">
      <w:start w:val="1"/>
      <w:numFmt w:val="bullet"/>
      <w:lvlText w:val="●"/>
      <w:lvlJc w:val="left"/>
      <w:pPr>
        <w:ind w:left="5040" w:hanging="360"/>
      </w:pPr>
    </w:lvl>
    <w:lvl w:ilvl="7" w:tplc="F60EFEBC">
      <w:start w:val="1"/>
      <w:numFmt w:val="bullet"/>
      <w:lvlText w:val="●"/>
      <w:lvlJc w:val="left"/>
      <w:pPr>
        <w:ind w:left="5760" w:hanging="360"/>
      </w:pPr>
    </w:lvl>
    <w:lvl w:ilvl="8" w:tplc="2A94FBCC">
      <w:start w:val="1"/>
      <w:numFmt w:val="bullet"/>
      <w:lvlText w:val="●"/>
      <w:lvlJc w:val="left"/>
      <w:pPr>
        <w:ind w:left="6480" w:hanging="360"/>
      </w:pPr>
    </w:lvl>
  </w:abstractNum>
  <w:abstractNum w:abstractNumId="1" w15:restartNumberingAfterBreak="0">
    <w:nsid w:val="60F44A7C"/>
    <w:multiLevelType w:val="hybridMultilevel"/>
    <w:tmpl w:val="789675D4"/>
    <w:lvl w:ilvl="0" w:tplc="DD742714">
      <w:start w:val="1"/>
      <w:numFmt w:val="bullet"/>
      <w:lvlText w:val="•"/>
      <w:lvlJc w:val="left"/>
      <w:pPr>
        <w:ind w:left="420" w:hanging="260"/>
      </w:pPr>
    </w:lvl>
    <w:lvl w:ilvl="1" w:tplc="860CF126">
      <w:start w:val="1"/>
      <w:numFmt w:val="bullet"/>
      <w:lvlText w:val="◦"/>
      <w:lvlJc w:val="left"/>
      <w:pPr>
        <w:ind w:left="840" w:hanging="260"/>
      </w:pPr>
    </w:lvl>
    <w:lvl w:ilvl="2" w:tplc="0922D96C">
      <w:numFmt w:val="decimal"/>
      <w:lvlText w:val=""/>
      <w:lvlJc w:val="left"/>
    </w:lvl>
    <w:lvl w:ilvl="3" w:tplc="BF0CBADE">
      <w:numFmt w:val="decimal"/>
      <w:lvlText w:val=""/>
      <w:lvlJc w:val="left"/>
    </w:lvl>
    <w:lvl w:ilvl="4" w:tplc="73249A14">
      <w:numFmt w:val="decimal"/>
      <w:lvlText w:val=""/>
      <w:lvlJc w:val="left"/>
    </w:lvl>
    <w:lvl w:ilvl="5" w:tplc="7AA8014A">
      <w:numFmt w:val="decimal"/>
      <w:lvlText w:val=""/>
      <w:lvlJc w:val="left"/>
    </w:lvl>
    <w:lvl w:ilvl="6" w:tplc="CBA05712">
      <w:numFmt w:val="decimal"/>
      <w:lvlText w:val=""/>
      <w:lvlJc w:val="left"/>
    </w:lvl>
    <w:lvl w:ilvl="7" w:tplc="E4C0596C">
      <w:numFmt w:val="decimal"/>
      <w:lvlText w:val=""/>
      <w:lvlJc w:val="left"/>
    </w:lvl>
    <w:lvl w:ilvl="8" w:tplc="12468708">
      <w:numFmt w:val="decimal"/>
      <w:lvlText w:val=""/>
      <w:lvlJc w:val="left"/>
    </w:lvl>
  </w:abstractNum>
  <w:num w:numId="1" w16cid:durableId="19864953">
    <w:abstractNumId w:val="0"/>
    <w:lvlOverride w:ilvl="0">
      <w:startOverride w:val="1"/>
    </w:lvlOverride>
  </w:num>
  <w:num w:numId="2" w16cid:durableId="14018258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30F"/>
    <w:rsid w:val="00171341"/>
    <w:rsid w:val="00197CD1"/>
    <w:rsid w:val="001E34C1"/>
    <w:rsid w:val="00330B81"/>
    <w:rsid w:val="0037433B"/>
    <w:rsid w:val="00404823"/>
    <w:rsid w:val="004431AC"/>
    <w:rsid w:val="00647D7C"/>
    <w:rsid w:val="006B0DA1"/>
    <w:rsid w:val="0078719E"/>
    <w:rsid w:val="00B3430F"/>
    <w:rsid w:val="00B917E5"/>
    <w:rsid w:val="00FB0B0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D07D3"/>
  <w15:docId w15:val="{ED6F1922-FE28-4F87-9FC2-803B02450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30B81"/>
    <w:pPr>
      <w:tabs>
        <w:tab w:val="center" w:pos="4513"/>
        <w:tab w:val="right" w:pos="9026"/>
      </w:tabs>
    </w:pPr>
  </w:style>
  <w:style w:type="character" w:customStyle="1" w:styleId="HeaderChar">
    <w:name w:val="Header Char"/>
    <w:basedOn w:val="DefaultParagraphFont"/>
    <w:link w:val="Header"/>
    <w:uiPriority w:val="99"/>
    <w:rsid w:val="00330B81"/>
  </w:style>
  <w:style w:type="paragraph" w:styleId="Footer">
    <w:name w:val="footer"/>
    <w:basedOn w:val="Normal"/>
    <w:link w:val="FooterChar"/>
    <w:uiPriority w:val="99"/>
    <w:unhideWhenUsed/>
    <w:rsid w:val="00330B81"/>
    <w:pPr>
      <w:tabs>
        <w:tab w:val="center" w:pos="4513"/>
        <w:tab w:val="right" w:pos="9026"/>
      </w:tabs>
    </w:pPr>
  </w:style>
  <w:style w:type="character" w:customStyle="1" w:styleId="FooterChar">
    <w:name w:val="Footer Char"/>
    <w:basedOn w:val="DefaultParagraphFont"/>
    <w:link w:val="Footer"/>
    <w:uiPriority w:val="99"/>
    <w:rsid w:val="00330B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E86222-4469-4E5C-B542-8C15F8DA9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5</Pages>
  <Words>2228</Words>
  <Characters>12703</Characters>
  <Application>Microsoft Office Word</Application>
  <DocSecurity>0</DocSecurity>
  <Lines>105</Lines>
  <Paragraphs>29</Paragraphs>
  <ScaleCrop>false</ScaleCrop>
  <Company/>
  <LinksUpToDate>false</LinksUpToDate>
  <CharactersWithSpaces>14902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Premnath TR</cp:lastModifiedBy>
  <cp:revision>11</cp:revision>
  <dcterms:created xsi:type="dcterms:W3CDTF">2026-10-13T08:27:00Z</dcterms:created>
  <dcterms:modified xsi:type="dcterms:W3CDTF">2026-10-17T10:32:00Z</dcterms:modified>
</cp:coreProperties>
</file>