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64B62" w14:textId="77777777" w:rsidR="00C40F37" w:rsidRDefault="00000000">
      <w:pPr>
        <w:spacing w:before="200" w:after="80"/>
      </w:pPr>
      <w:r>
        <w:rPr>
          <w:rFonts w:ascii="Calibri" w:hAnsi="Calibri"/>
          <w:b/>
          <w:color w:val="1E40AF"/>
          <w:sz w:val="56"/>
        </w:rPr>
        <w:t>OfficeFlow</w:t>
      </w:r>
    </w:p>
    <w:p w14:paraId="1446C838" w14:textId="77777777" w:rsidR="00C40F37" w:rsidRDefault="00000000">
      <w:r>
        <w:rPr>
          <w:rFonts w:ascii="Calibri" w:hAnsi="Calibri"/>
          <w:b/>
          <w:color w:val="0F172A"/>
          <w:sz w:val="30"/>
        </w:rPr>
        <w:t>Enterprise Practice &amp; Statutory Compliance Management Platform</w:t>
      </w:r>
    </w:p>
    <w:p w14:paraId="7A7BC91B" w14:textId="77777777" w:rsidR="00C40F37" w:rsidRDefault="00000000">
      <w:pPr>
        <w:spacing w:after="320"/>
      </w:pPr>
      <w:r>
        <w:rPr>
          <w:rFonts w:ascii="Calibri" w:hAnsi="Calibri"/>
          <w:i/>
          <w:color w:val="64748B"/>
          <w:sz w:val="21"/>
        </w:rPr>
        <w:t>Comprehensive Technical Documentation, System Architecture, Role-Based Access Control Matrix, and Project Submission Manual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40F37" w14:paraId="7386A3A8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1CEC" w14:textId="77777777" w:rsidR="00C40F37" w:rsidRDefault="00000000">
            <w:pPr>
              <w:spacing w:after="40"/>
            </w:pPr>
            <w:r>
              <w:rPr>
                <w:b/>
                <w:color w:val="1E40AF"/>
                <w:sz w:val="19"/>
              </w:rPr>
              <w:t>Project Submission: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7D58" w14:textId="77777777" w:rsidR="00C40F37" w:rsidRDefault="00000000">
            <w:pPr>
              <w:spacing w:after="40"/>
            </w:pPr>
            <w:r>
              <w:rPr>
                <w:color w:val="0F172A"/>
                <w:sz w:val="19"/>
              </w:rPr>
              <w:t>AICA Level II Certification Project</w:t>
            </w:r>
          </w:p>
        </w:tc>
      </w:tr>
      <w:tr w:rsidR="00C40F37" w14:paraId="4AC1BF9C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6CA1" w14:textId="77777777" w:rsidR="00C40F37" w:rsidRDefault="00000000">
            <w:pPr>
              <w:spacing w:after="40"/>
            </w:pPr>
            <w:r>
              <w:rPr>
                <w:b/>
                <w:color w:val="1E40AF"/>
                <w:sz w:val="19"/>
              </w:rPr>
              <w:t>System Version: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150F" w14:textId="77777777" w:rsidR="00C40F37" w:rsidRDefault="00000000">
            <w:pPr>
              <w:spacing w:after="40"/>
            </w:pPr>
            <w:r>
              <w:rPr>
                <w:color w:val="0F172A"/>
                <w:sz w:val="19"/>
              </w:rPr>
              <w:t>v1.0.0 (Production-Ready Release)</w:t>
            </w:r>
          </w:p>
        </w:tc>
      </w:tr>
      <w:tr w:rsidR="00C40F37" w14:paraId="12A7ED72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9160" w14:textId="77777777" w:rsidR="00C40F37" w:rsidRDefault="00000000">
            <w:pPr>
              <w:spacing w:after="40"/>
            </w:pPr>
            <w:r>
              <w:rPr>
                <w:b/>
                <w:color w:val="1E40AF"/>
                <w:sz w:val="19"/>
              </w:rPr>
              <w:t>Supported Platforms: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D137" w14:textId="77777777" w:rsidR="00C40F37" w:rsidRDefault="00000000">
            <w:pPr>
              <w:spacing w:after="40"/>
            </w:pPr>
            <w:r>
              <w:rPr>
                <w:color w:val="0F172A"/>
                <w:sz w:val="19"/>
              </w:rPr>
              <w:t>Android Native (Jetpack Compose), Windows Desktop (.NET), Web PWA</w:t>
            </w:r>
          </w:p>
        </w:tc>
      </w:tr>
      <w:tr w:rsidR="00C40F37" w14:paraId="434DA470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E64F" w14:textId="77777777" w:rsidR="00C40F37" w:rsidRDefault="00000000">
            <w:pPr>
              <w:spacing w:after="40"/>
            </w:pPr>
            <w:r>
              <w:rPr>
                <w:b/>
                <w:color w:val="1E40AF"/>
                <w:sz w:val="19"/>
              </w:rPr>
              <w:t>Database &amp; Security: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51DE" w14:textId="77777777" w:rsidR="00C40F37" w:rsidRDefault="00000000">
            <w:pPr>
              <w:spacing w:after="40"/>
            </w:pPr>
            <w:r>
              <w:rPr>
                <w:color w:val="0F172A"/>
                <w:sz w:val="19"/>
              </w:rPr>
              <w:t>Google Cloud Firestore, Firebase Auth, Declarative RBAC v2.0</w:t>
            </w:r>
          </w:p>
        </w:tc>
      </w:tr>
    </w:tbl>
    <w:p w14:paraId="14AA4105" w14:textId="77777777" w:rsidR="00C40F37" w:rsidRDefault="00C40F37">
      <w:pPr>
        <w:spacing w:after="280"/>
      </w:pPr>
    </w:p>
    <w:p w14:paraId="628D189B" w14:textId="77777777" w:rsidR="00C40F37" w:rsidRDefault="00000000">
      <w:pPr>
        <w:keepNext/>
        <w:spacing w:before="320" w:after="100"/>
      </w:pPr>
      <w:r>
        <w:rPr>
          <w:rFonts w:ascii="Calibri" w:hAnsi="Calibri"/>
          <w:b/>
          <w:color w:val="1E40AF"/>
          <w:sz w:val="32"/>
        </w:rPr>
        <w:t>1. Executive Summary &amp; Problem Statement</w:t>
      </w:r>
    </w:p>
    <w:p w14:paraId="59F5F090" w14:textId="77777777" w:rsidR="00C40F37" w:rsidRDefault="00000000">
      <w:pPr>
        <w:spacing w:after="100"/>
      </w:pPr>
      <w:r>
        <w:rPr>
          <w:color w:val="0F172A"/>
          <w:sz w:val="20"/>
        </w:rPr>
        <w:t>Accounting firms, Chartered Accountancy (CA) practices, tax consultancies, and corporate compliance departments operate in a high-stakes, deadline-driven environment. Managing multi-client portfolios requires constant adherence to complex Indian statutory compliance schedules, including Goods and Services Tax (GST), Income Tax, TDS, ROC/MCA filings, Provident Fund (PF), ESIC, and Professional Tax.</w:t>
      </w:r>
    </w:p>
    <w:p w14:paraId="4B1AA0A0" w14:textId="77777777" w:rsidR="00C40F37" w:rsidRDefault="00000000">
      <w:pPr>
        <w:spacing w:after="100"/>
      </w:pPr>
      <w:r>
        <w:rPr>
          <w:color w:val="0F172A"/>
          <w:sz w:val="20"/>
        </w:rPr>
        <w:t>Traditional offices struggle with fragmented tools: WhatsApp messages for task handoffs, static Excel sheets for compliance status, physical diaries for deadline tracking, and disparate government portals. This fragmentation results in missed statutory deadlines, substantial late fees/penalties, lack of operational workload visibility, and severe data security vulnerabilities.</w:t>
      </w:r>
    </w:p>
    <w:p w14:paraId="5790EB92" w14:textId="77777777" w:rsidR="00C40F37" w:rsidRDefault="00000000">
      <w:pPr>
        <w:spacing w:after="100"/>
      </w:pPr>
      <w:r>
        <w:rPr>
          <w:color w:val="0F172A"/>
          <w:sz w:val="20"/>
        </w:rPr>
        <w:t>OfficeFlow addresses these critical challenges by providing a unified, multi-platform, real-time practice management ecosystem. Built with a cloud-native architecture, OfficeFlow synchronizes work across Native Android mobile applications, Windows desktop clients, and Progressive Web Apps (PWAs), ensuring seamless collaboration between partners, managers, staff associates, and clients.</w:t>
      </w:r>
    </w:p>
    <w:p w14:paraId="6DAA2AE2" w14:textId="77777777" w:rsidR="00C40F37" w:rsidRDefault="00000000">
      <w:pPr>
        <w:keepNext/>
        <w:spacing w:before="320" w:after="100"/>
      </w:pPr>
      <w:r>
        <w:rPr>
          <w:rFonts w:ascii="Calibri" w:hAnsi="Calibri"/>
          <w:b/>
          <w:color w:val="1E40AF"/>
          <w:sz w:val="32"/>
        </w:rPr>
        <w:t>2. System Architecture &amp; Platform Topology</w:t>
      </w:r>
    </w:p>
    <w:p w14:paraId="343C210E" w14:textId="77777777" w:rsidR="00C40F37" w:rsidRDefault="00000000">
      <w:pPr>
        <w:spacing w:after="100"/>
      </w:pPr>
      <w:r>
        <w:rPr>
          <w:color w:val="0F172A"/>
          <w:sz w:val="20"/>
        </w:rPr>
        <w:t>OfficeFlow follows a clean, layered architectural pattern designed for high responsiveness, offline resilience, and enterprise-grade security:</w:t>
      </w:r>
    </w:p>
    <w:p w14:paraId="01CCE0CB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Mobile Layer:</w:t>
      </w:r>
      <w:r>
        <w:rPr>
          <w:color w:val="0F172A"/>
          <w:sz w:val="20"/>
        </w:rPr>
        <w:t xml:space="preserve"> Native Android Client (Kotlin + Jetpack Compose): Delivers an edge-to-edge, modern mobile experience built with Material 3, Android Architecture Components (ViewModel, StateFlow, Coroutines), Room Database for local caching, and native system notification channels.</w:t>
      </w:r>
    </w:p>
    <w:p w14:paraId="2BD882E5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Desktop Layer:</w:t>
      </w:r>
      <w:r>
        <w:rPr>
          <w:color w:val="0F172A"/>
          <w:sz w:val="20"/>
        </w:rPr>
        <w:t xml:space="preserve"> Standalone Windows Desktop Client (C# .NET Host): A lightweight desktop launcher binding strictly to 127.0.0.1 origin. It eliminates path traversal vulnerabilities, avoids intrusive firewall modifications, and delivers an ultra-fast desktop experience.</w:t>
      </w:r>
    </w:p>
    <w:p w14:paraId="2C22590C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lastRenderedPageBreak/>
        <w:t>Web/PWA Layer:</w:t>
      </w:r>
      <w:r>
        <w:rPr>
          <w:color w:val="0F172A"/>
          <w:sz w:val="20"/>
        </w:rPr>
        <w:t xml:space="preserve"> Progressive Web App (Vanilla ES Modules + HTML5/CSS3 Grid): A zero-overhead, responsive single-page web client featuring persistent IndexedDB multi-tab caching, allowing full operational usage even under low or intermittent network connectivity.</w:t>
      </w:r>
    </w:p>
    <w:p w14:paraId="3CBEE146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Cloud Infrastructure:</w:t>
      </w:r>
      <w:r>
        <w:rPr>
          <w:color w:val="0F172A"/>
          <w:sz w:val="20"/>
        </w:rPr>
        <w:t xml:space="preserve"> Google Cloud Backend (Firebase Auth + Cloud Firestore): Provides centralized identity verification, JWT token authorization, sub-second real-time NoSQL document synchronization, and declarative server-side Role-Based Access Control (RBAC).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0F37" w14:paraId="661E50BF" w14:textId="77777777">
        <w:trPr>
          <w:jc w:val="center"/>
        </w:trPr>
        <w:tc>
          <w:tcPr>
            <w:tcW w:w="9360" w:type="dxa"/>
            <w:tcBorders>
              <w:left w:val="single" w:sz="24" w:space="0" w:color="1E40AF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D511F3" w14:textId="77777777" w:rsidR="00C40F37" w:rsidRDefault="00000000">
            <w:pPr>
              <w:spacing w:after="40"/>
            </w:pPr>
            <w:r>
              <w:rPr>
                <w:b/>
                <w:color w:val="1E40AF"/>
                <w:sz w:val="19"/>
              </w:rPr>
              <w:t xml:space="preserve">[REAL-TIME SYNCHRONIZATION] </w:t>
            </w:r>
            <w:r>
              <w:rPr>
                <w:color w:val="0F172A"/>
                <w:sz w:val="19"/>
              </w:rPr>
              <w:t>All clients (Android, Windows Desktop, and PWA) connect directly to the shared Firebase Firestore instance (project: office-flow-integration). Changes made on any device reflect instantaneously across all team members.</w:t>
            </w:r>
          </w:p>
        </w:tc>
      </w:tr>
    </w:tbl>
    <w:p w14:paraId="340C9571" w14:textId="77777777" w:rsidR="00C40F37" w:rsidRDefault="00C40F37">
      <w:pPr>
        <w:spacing w:after="80"/>
      </w:pPr>
    </w:p>
    <w:p w14:paraId="61CDE9AA" w14:textId="77777777" w:rsidR="00C40F37" w:rsidRDefault="00000000">
      <w:pPr>
        <w:keepNext/>
        <w:spacing w:before="320" w:after="100"/>
      </w:pPr>
      <w:r>
        <w:rPr>
          <w:rFonts w:ascii="Calibri" w:hAnsi="Calibri"/>
          <w:b/>
          <w:color w:val="1E40AF"/>
          <w:sz w:val="32"/>
        </w:rPr>
        <w:t>3. Functional Module Specifications</w:t>
      </w:r>
    </w:p>
    <w:p w14:paraId="338A01E4" w14:textId="77777777" w:rsidR="00C40F37" w:rsidRDefault="00000000"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3.1 Executive Dashboard &amp; Practice Pulse</w:t>
      </w:r>
    </w:p>
    <w:p w14:paraId="50774737" w14:textId="77777777" w:rsidR="00C40F37" w:rsidRDefault="00000000">
      <w:pPr>
        <w:spacing w:after="100"/>
      </w:pPr>
      <w:r>
        <w:rPr>
          <w:color w:val="0F172A"/>
          <w:sz w:val="20"/>
        </w:rPr>
        <w:t>The primary landing hub provides partners and managers with an instantaneous high-level snapshot of firm health and operational throughput:</w:t>
      </w:r>
    </w:p>
    <w:p w14:paraId="0AF3FC73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Real-Time KPIs:</w:t>
      </w:r>
      <w:r>
        <w:rPr>
          <w:color w:val="0F172A"/>
          <w:sz w:val="20"/>
        </w:rPr>
        <w:t>Dynamic calculation of Pending Operations, Due Tax Notices, Active Client Projects, and Active Team Capacity.</w:t>
      </w:r>
    </w:p>
    <w:p w14:paraId="4D2877BB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Action Gateway:</w:t>
      </w:r>
      <w:r>
        <w:rPr>
          <w:color w:val="0F172A"/>
          <w:sz w:val="20"/>
        </w:rPr>
        <w:t>Instant launch buttons to assign new tasks, create client projects, broadcast official tax circulars, and audit government portal integrations.</w:t>
      </w:r>
    </w:p>
    <w:p w14:paraId="2486245E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Activity Pulse:</w:t>
      </w:r>
      <w:r>
        <w:rPr>
          <w:color w:val="0F172A"/>
          <w:sz w:val="20"/>
        </w:rPr>
        <w:t>Reverse-chronological audit log capturing task updates, progress submissions, notice conversions, and administrative changes.</w:t>
      </w:r>
    </w:p>
    <w:p w14:paraId="492DDF0C" w14:textId="77777777" w:rsidR="00C40F37" w:rsidRDefault="00000000"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3.2 Granular Task Allocation &amp; Execution Engine</w:t>
      </w:r>
    </w:p>
    <w:p w14:paraId="7FD2B256" w14:textId="77777777" w:rsidR="00C40F37" w:rsidRDefault="00000000">
      <w:pPr>
        <w:spacing w:after="100"/>
      </w:pPr>
      <w:r>
        <w:rPr>
          <w:color w:val="0F172A"/>
          <w:sz w:val="20"/>
        </w:rPr>
        <w:t>The core workhorse of OfficeFlow handles daily operational assignments with rigorous detail:</w:t>
      </w:r>
    </w:p>
    <w:p w14:paraId="51108B6C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Task Structuring:</w:t>
      </w:r>
      <w:r>
        <w:rPr>
          <w:color w:val="0F172A"/>
          <w:sz w:val="20"/>
        </w:rPr>
        <w:t>Title, detailed instructions, assignee, project linkage, priority level (LOW, MEDIUM, HIGH, URGENT), category (GST_COMPLIANCE, INCOME_TAX, INTERNAL_AUDIT, PAYROLL, CLIENT_PROJECT, OPERATIONS, LEGAL_SECRETARIAL), due date, and custom tags (e.g., 'Audit2024, MSME, Statutory').</w:t>
      </w:r>
    </w:p>
    <w:p w14:paraId="02C18395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Checklists:</w:t>
      </w:r>
      <w:r>
        <w:rPr>
          <w:color w:val="0F172A"/>
          <w:sz w:val="20"/>
        </w:rPr>
        <w:t>Multi-item checklist allowing staff to tick off individual sub-deliverables with automatic progress percentage computation.</w:t>
      </w:r>
    </w:p>
    <w:p w14:paraId="54E19A55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Progress Slider:</w:t>
      </w:r>
      <w:r>
        <w:rPr>
          <w:color w:val="0F172A"/>
          <w:sz w:val="20"/>
        </w:rPr>
        <w:t>Real-time 0% to 100% progress adjustments with mandatory or optional actor remarks, maintaining complete historical audit trails.</w:t>
      </w:r>
    </w:p>
    <w:p w14:paraId="6DEA995A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Lifecycle Pipeline:</w:t>
      </w:r>
      <w:r>
        <w:rPr>
          <w:color w:val="0F172A"/>
          <w:sz w:val="20"/>
        </w:rPr>
        <w:t>Clear lifecycle stages (TODO -&gt; IN_PROGRESS -&gt; IN_REVIEW -&gt; COMPLETED) reflecting real-world review workflows.</w:t>
      </w:r>
    </w:p>
    <w:p w14:paraId="5C0A06CF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Search &amp; Filter:</w:t>
      </w:r>
      <w:r>
        <w:rPr>
          <w:color w:val="0F172A"/>
          <w:sz w:val="20"/>
        </w:rPr>
        <w:t>Instant client-side filtering by task status, priority level, department category, tag taxonomy, individual team member, or 'My Tasks' view.</w:t>
      </w:r>
    </w:p>
    <w:p w14:paraId="07B40972" w14:textId="77777777" w:rsidR="00C40F37" w:rsidRDefault="00000000"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3.3 Client Projects &amp; Engagement Management</w:t>
      </w:r>
    </w:p>
    <w:p w14:paraId="20DB1084" w14:textId="77777777" w:rsidR="00C40F37" w:rsidRDefault="00000000">
      <w:pPr>
        <w:spacing w:after="100"/>
      </w:pPr>
      <w:r>
        <w:rPr>
          <w:color w:val="0F172A"/>
          <w:sz w:val="20"/>
        </w:rPr>
        <w:t>Manages multi-stage client engagements (e.g., Annual Statutory Audits, Due Diligence, Corporate Restructuring, Tax Planning):</w:t>
      </w:r>
    </w:p>
    <w:p w14:paraId="0F1550FA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lastRenderedPageBreak/>
        <w:t>Project Metadata:</w:t>
      </w:r>
      <w:r>
        <w:rPr>
          <w:color w:val="0F172A"/>
          <w:sz w:val="20"/>
        </w:rPr>
        <w:t>Unique project codes (e.g., PRJ-GST-01, PRJ-AUDIT-24), client name, engagement lead, target completion date, and budget/health categorization.</w:t>
      </w:r>
    </w:p>
    <w:p w14:paraId="3FD04310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Milestone Rollup:</w:t>
      </w:r>
      <w:r>
        <w:rPr>
          <w:color w:val="0F172A"/>
          <w:sz w:val="20"/>
        </w:rPr>
        <w:t>Aggregates all linked tasks to provide overall project completion percentages and status indicators (PLANNING, ACTIVE, ON_HOLD, COMPLETED, CRITICAL).</w:t>
      </w:r>
    </w:p>
    <w:p w14:paraId="33A99827" w14:textId="77777777" w:rsidR="00C40F37" w:rsidRDefault="00000000"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3.4 Indian Statutory Compliance Engine &amp; Team Calendar</w:t>
      </w:r>
    </w:p>
    <w:p w14:paraId="0C3ED3C2" w14:textId="77777777" w:rsidR="00C40F37" w:rsidRDefault="00000000">
      <w:pPr>
        <w:spacing w:after="100"/>
      </w:pPr>
      <w:r>
        <w:rPr>
          <w:color w:val="0F172A"/>
          <w:sz w:val="20"/>
        </w:rPr>
        <w:t>OfficeFlow contains a built-in statutory compliance calendar hardcoded with official legal deadlines under Indian commercial and taxation laws: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3744"/>
        <w:gridCol w:w="2160"/>
      </w:tblGrid>
      <w:tr w:rsidR="00C40F37" w14:paraId="782C71A4" w14:textId="77777777">
        <w:trPr>
          <w:jc w:val="center"/>
        </w:trPr>
        <w:tc>
          <w:tcPr>
            <w:tcW w:w="1728" w:type="dxa"/>
            <w:shd w:val="clear" w:color="auto" w:fill="1E40A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4E66CE" w14:textId="77777777" w:rsidR="00C40F37" w:rsidRDefault="00000000"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w="1728" w:type="dxa"/>
            <w:shd w:val="clear" w:color="auto" w:fill="1E40A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CAE8EC" w14:textId="77777777" w:rsidR="00C40F37" w:rsidRDefault="00000000">
            <w:r>
              <w:rPr>
                <w:b/>
                <w:color w:val="FFFFFF"/>
                <w:sz w:val="18"/>
              </w:rPr>
              <w:t>Form / Section</w:t>
            </w:r>
          </w:p>
        </w:tc>
        <w:tc>
          <w:tcPr>
            <w:tcW w:w="3744" w:type="dxa"/>
            <w:shd w:val="clear" w:color="auto" w:fill="1E40A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56516B" w14:textId="77777777" w:rsidR="00C40F37" w:rsidRDefault="00000000">
            <w:r>
              <w:rPr>
                <w:b/>
                <w:color w:val="FFFFFF"/>
                <w:sz w:val="18"/>
              </w:rPr>
              <w:t>Obligation Description</w:t>
            </w:r>
          </w:p>
        </w:tc>
        <w:tc>
          <w:tcPr>
            <w:tcW w:w="2160" w:type="dxa"/>
            <w:shd w:val="clear" w:color="auto" w:fill="1E40A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7E4BBD" w14:textId="77777777" w:rsidR="00C40F37" w:rsidRDefault="00000000">
            <w:r>
              <w:rPr>
                <w:b/>
                <w:color w:val="FFFFFF"/>
                <w:sz w:val="18"/>
              </w:rPr>
              <w:t>Due Frequency</w:t>
            </w:r>
          </w:p>
        </w:tc>
      </w:tr>
      <w:tr w:rsidR="00C40F37" w14:paraId="7F2EFFD3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09491" w14:textId="77777777" w:rsidR="00C40F37" w:rsidRDefault="00000000">
            <w:r>
              <w:rPr>
                <w:color w:val="0F172A"/>
                <w:sz w:val="17"/>
              </w:rPr>
              <w:t>GST (CBIC)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05F6A" w14:textId="77777777" w:rsidR="00C40F37" w:rsidRDefault="00000000">
            <w:r>
              <w:rPr>
                <w:color w:val="0F172A"/>
                <w:sz w:val="17"/>
              </w:rPr>
              <w:t>GSTR-1 / IFF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905BB" w14:textId="77777777" w:rsidR="00C40F37" w:rsidRDefault="00000000">
            <w:r>
              <w:rPr>
                <w:color w:val="0F172A"/>
                <w:sz w:val="17"/>
              </w:rPr>
              <w:t>Monthly outward supplies / QRMP invoice furnishing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D8E75" w14:textId="77777777" w:rsidR="00C40F37" w:rsidRDefault="00000000">
            <w:r>
              <w:rPr>
                <w:color w:val="0F172A"/>
                <w:sz w:val="17"/>
              </w:rPr>
              <w:t>11th / 13th Monthly</w:t>
            </w:r>
          </w:p>
        </w:tc>
      </w:tr>
      <w:tr w:rsidR="00C40F37" w14:paraId="445EAF90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930C5" w14:textId="77777777" w:rsidR="00C40F37" w:rsidRDefault="00000000">
            <w:r>
              <w:rPr>
                <w:color w:val="0F172A"/>
                <w:sz w:val="17"/>
              </w:rPr>
              <w:t>GST (CBIC)</w:t>
            </w:r>
          </w:p>
        </w:tc>
        <w:tc>
          <w:tcPr>
            <w:tcW w:w="172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0DDCA" w14:textId="77777777" w:rsidR="00C40F37" w:rsidRDefault="00000000">
            <w:r>
              <w:rPr>
                <w:color w:val="0F172A"/>
                <w:sz w:val="17"/>
              </w:rPr>
              <w:t>GSTR-3B</w:t>
            </w:r>
          </w:p>
        </w:tc>
        <w:tc>
          <w:tcPr>
            <w:tcW w:w="374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981A0" w14:textId="77777777" w:rsidR="00C40F37" w:rsidRDefault="00000000">
            <w:r>
              <w:rPr>
                <w:color w:val="0F172A"/>
                <w:sz w:val="17"/>
              </w:rPr>
              <w:t>Monthly summary return &amp; tax payment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E988B" w14:textId="77777777" w:rsidR="00C40F37" w:rsidRDefault="00000000">
            <w:r>
              <w:rPr>
                <w:color w:val="0F172A"/>
                <w:sz w:val="17"/>
              </w:rPr>
              <w:t>20th Monthly</w:t>
            </w:r>
          </w:p>
        </w:tc>
      </w:tr>
      <w:tr w:rsidR="00C40F37" w14:paraId="5F5E21C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20173" w14:textId="77777777" w:rsidR="00C40F37" w:rsidRDefault="00000000">
            <w:r>
              <w:rPr>
                <w:color w:val="0F172A"/>
                <w:sz w:val="17"/>
              </w:rPr>
              <w:t>Income Tax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E8653" w14:textId="77777777" w:rsidR="00C40F37" w:rsidRDefault="00000000">
            <w:r>
              <w:rPr>
                <w:color w:val="0F172A"/>
                <w:sz w:val="17"/>
              </w:rPr>
              <w:t>Challan 281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3E735" w14:textId="77777777" w:rsidR="00C40F37" w:rsidRDefault="00000000">
            <w:r>
              <w:rPr>
                <w:color w:val="0F172A"/>
                <w:sz w:val="17"/>
              </w:rPr>
              <w:t>Monthly TDS/TCS deposit to Central Govt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9B9EA" w14:textId="77777777" w:rsidR="00C40F37" w:rsidRDefault="00000000">
            <w:r>
              <w:rPr>
                <w:color w:val="0F172A"/>
                <w:sz w:val="17"/>
              </w:rPr>
              <w:t>7th Monthly</w:t>
            </w:r>
          </w:p>
        </w:tc>
      </w:tr>
      <w:tr w:rsidR="00C40F37" w14:paraId="5FC3988A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35624" w14:textId="77777777" w:rsidR="00C40F37" w:rsidRDefault="00000000">
            <w:r>
              <w:rPr>
                <w:color w:val="0F172A"/>
                <w:sz w:val="17"/>
              </w:rPr>
              <w:t>Income Tax</w:t>
            </w:r>
          </w:p>
        </w:tc>
        <w:tc>
          <w:tcPr>
            <w:tcW w:w="172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C8468" w14:textId="77777777" w:rsidR="00C40F37" w:rsidRDefault="00000000">
            <w:r>
              <w:rPr>
                <w:color w:val="0F172A"/>
                <w:sz w:val="17"/>
              </w:rPr>
              <w:t>Form 24Q / 26Q</w:t>
            </w:r>
          </w:p>
        </w:tc>
        <w:tc>
          <w:tcPr>
            <w:tcW w:w="374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0881B" w14:textId="77777777" w:rsidR="00C40F37" w:rsidRDefault="00000000">
            <w:r>
              <w:rPr>
                <w:color w:val="0F172A"/>
                <w:sz w:val="17"/>
              </w:rPr>
              <w:t>Quarterly TDS return filing (Salary &amp; Non-Salary)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27D74" w14:textId="77777777" w:rsidR="00C40F37" w:rsidRDefault="00000000">
            <w:r>
              <w:rPr>
                <w:color w:val="0F172A"/>
                <w:sz w:val="17"/>
              </w:rPr>
              <w:t>31st of next month</w:t>
            </w:r>
          </w:p>
        </w:tc>
      </w:tr>
      <w:tr w:rsidR="00C40F37" w14:paraId="0C37ECAC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FD852" w14:textId="77777777" w:rsidR="00C40F37" w:rsidRDefault="00000000">
            <w:r>
              <w:rPr>
                <w:color w:val="0F172A"/>
                <w:sz w:val="17"/>
              </w:rPr>
              <w:t>Income Tax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ABB18" w14:textId="77777777" w:rsidR="00C40F37" w:rsidRDefault="00000000">
            <w:r>
              <w:rPr>
                <w:color w:val="0F172A"/>
                <w:sz w:val="17"/>
              </w:rPr>
              <w:t>Advance Tax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88AEB" w14:textId="77777777" w:rsidR="00C40F37" w:rsidRDefault="00000000">
            <w:r>
              <w:rPr>
                <w:color w:val="0F172A"/>
                <w:sz w:val="17"/>
              </w:rPr>
              <w:t>Quarterly advance tax installments (15%, 45%, 75%, 100%)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6354E" w14:textId="77777777" w:rsidR="00C40F37" w:rsidRDefault="00000000">
            <w:r>
              <w:rPr>
                <w:color w:val="0F172A"/>
                <w:sz w:val="17"/>
              </w:rPr>
              <w:t>15 Jun/Sep/Dec/Mar</w:t>
            </w:r>
          </w:p>
        </w:tc>
      </w:tr>
      <w:tr w:rsidR="00C40F37" w14:paraId="165CECFF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F3536" w14:textId="77777777" w:rsidR="00C40F37" w:rsidRDefault="00000000">
            <w:r>
              <w:rPr>
                <w:color w:val="0F172A"/>
                <w:sz w:val="17"/>
              </w:rPr>
              <w:t>Labor / EPFO</w:t>
            </w:r>
          </w:p>
        </w:tc>
        <w:tc>
          <w:tcPr>
            <w:tcW w:w="172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93156" w14:textId="77777777" w:rsidR="00C40F37" w:rsidRDefault="00000000">
            <w:r>
              <w:rPr>
                <w:color w:val="0F172A"/>
                <w:sz w:val="17"/>
              </w:rPr>
              <w:t>EPF ECR</w:t>
            </w:r>
          </w:p>
        </w:tc>
        <w:tc>
          <w:tcPr>
            <w:tcW w:w="3744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6661D" w14:textId="77777777" w:rsidR="00C40F37" w:rsidRDefault="00000000">
            <w:r>
              <w:rPr>
                <w:color w:val="0F172A"/>
                <w:sz w:val="17"/>
              </w:rPr>
              <w:t>Monthly Electronic Challan-cum-Return for Provident Fund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85760" w14:textId="77777777" w:rsidR="00C40F37" w:rsidRDefault="00000000">
            <w:r>
              <w:rPr>
                <w:color w:val="0F172A"/>
                <w:sz w:val="17"/>
              </w:rPr>
              <w:t>15th Monthly</w:t>
            </w:r>
          </w:p>
        </w:tc>
      </w:tr>
      <w:tr w:rsidR="00C40F37" w14:paraId="268E46D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CB46D" w14:textId="77777777" w:rsidR="00C40F37" w:rsidRDefault="00000000">
            <w:r>
              <w:rPr>
                <w:color w:val="0F172A"/>
                <w:sz w:val="17"/>
              </w:rPr>
              <w:t>MCA / ROC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27F81" w14:textId="77777777" w:rsidR="00C40F37" w:rsidRDefault="00000000">
            <w:r>
              <w:rPr>
                <w:color w:val="0F172A"/>
                <w:sz w:val="17"/>
              </w:rPr>
              <w:t>AOC-4 &amp; MGT-7</w:t>
            </w:r>
          </w:p>
        </w:tc>
        <w:tc>
          <w:tcPr>
            <w:tcW w:w="374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263C2" w14:textId="77777777" w:rsidR="00C40F37" w:rsidRDefault="00000000">
            <w:r>
              <w:rPr>
                <w:color w:val="0F172A"/>
                <w:sz w:val="17"/>
              </w:rPr>
              <w:t>Annual financial statements &amp; annual return filing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9F8E6" w14:textId="77777777" w:rsidR="00C40F37" w:rsidRDefault="00000000">
            <w:r>
              <w:rPr>
                <w:color w:val="0F172A"/>
                <w:sz w:val="17"/>
              </w:rPr>
              <w:t>30/60 days from AGM</w:t>
            </w:r>
          </w:p>
        </w:tc>
      </w:tr>
    </w:tbl>
    <w:p w14:paraId="3B40F4FC" w14:textId="77777777" w:rsidR="00C40F37" w:rsidRDefault="00C40F37">
      <w:pPr>
        <w:spacing w:after="160"/>
      </w:pPr>
    </w:p>
    <w:p w14:paraId="46032E94" w14:textId="77777777" w:rsidR="00C40F37" w:rsidRDefault="00000000"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3.5 Client Master &amp; Monthly Compliance Tracker</w:t>
      </w:r>
    </w:p>
    <w:p w14:paraId="031EC51A" w14:textId="77777777" w:rsidR="00C40F37" w:rsidRDefault="00000000">
      <w:pPr>
        <w:spacing w:after="100"/>
      </w:pPr>
      <w:r>
        <w:rPr>
          <w:color w:val="0F172A"/>
          <w:sz w:val="20"/>
        </w:rPr>
        <w:t>The Monthly Compliance Tracker provides a high-density, interactive operational grid mapping clients against their monthly recurring compliance checklist:</w:t>
      </w:r>
    </w:p>
    <w:p w14:paraId="4E7C280C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Standard Checklist:</w:t>
      </w:r>
      <w:r>
        <w:rPr>
          <w:color w:val="0F172A"/>
          <w:sz w:val="20"/>
        </w:rPr>
        <w:t>Tracks 7 standard obligations per client: TDS Payment (7th), GSTR-1 (13th), GSTR-3B (20th), Accounting Books Closure (Month End), Professional Tax (20th), EPF (15th), and ESIC (15th).</w:t>
      </w:r>
    </w:p>
    <w:p w14:paraId="0C1937A5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Tri-State Cycling:</w:t>
      </w:r>
      <w:r>
        <w:rPr>
          <w:color w:val="0F172A"/>
          <w:sz w:val="20"/>
        </w:rPr>
        <w:t>Clicking any cell cycles state immediately: Pending [·] -&gt; Done [✓] -&gt; Not Applicable [—]. Updates save instantaneously to Cloud Firestore.</w:t>
      </w:r>
    </w:p>
    <w:p w14:paraId="3E7872E8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Excel / CSV Bulk Import:</w:t>
      </w:r>
      <w:r>
        <w:rPr>
          <w:color w:val="0F172A"/>
          <w:sz w:val="20"/>
        </w:rPr>
        <w:t>Supports importing existing office spreadsheets (.xlsx, .xls, .csv). Features automated client matching on GSTN and client name, preventing duplicate entries.</w:t>
      </w:r>
    </w:p>
    <w:p w14:paraId="2DDD1070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Export Capability:</w:t>
      </w:r>
      <w:r>
        <w:rPr>
          <w:color w:val="0F172A"/>
          <w:sz w:val="20"/>
        </w:rPr>
        <w:t>One-click export of current period compliance statuses to CSV for partner review and client billing reports.</w:t>
      </w:r>
    </w:p>
    <w:p w14:paraId="14CC7095" w14:textId="77777777" w:rsidR="00C40F37" w:rsidRDefault="00000000"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lastRenderedPageBreak/>
        <w:t>3.6 Statutory Tax Desk &amp; Notice-to-Task Conversion</w:t>
      </w:r>
    </w:p>
    <w:p w14:paraId="0207BA15" w14:textId="77777777" w:rsidR="00C40F37" w:rsidRDefault="00000000">
      <w:pPr>
        <w:spacing w:after="100"/>
      </w:pPr>
      <w:r>
        <w:rPr>
          <w:color w:val="0F172A"/>
          <w:sz w:val="20"/>
        </w:rPr>
        <w:t>A specialized hub for monitoring and acting upon regulatory circulars issued by CBIC, CBDT, MCA, and RBI:</w:t>
      </w:r>
    </w:p>
    <w:p w14:paraId="7D7A62B6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Circular Repository:</w:t>
      </w:r>
      <w:r>
        <w:rPr>
          <w:color w:val="0F172A"/>
          <w:sz w:val="20"/>
        </w:rPr>
        <w:t>Categorized by tax department, circular number, issue date, effective date, summary, and action points. Classified by severity: NORMAL, IMPORTANT, CRITICAL_ACTION_REQUIRED.</w:t>
      </w:r>
    </w:p>
    <w:p w14:paraId="5B29CAF7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1-Click Notice Conversion:</w:t>
      </w:r>
      <w:r>
        <w:rPr>
          <w:color w:val="0F172A"/>
          <w:sz w:val="20"/>
        </w:rPr>
        <w:t>A single click opens a pre-populated task creation dialog transferring the notice title, statutory deadline, and required action items into an actionable task assigned to a team member.</w:t>
      </w:r>
    </w:p>
    <w:p w14:paraId="6D5C5765" w14:textId="77777777" w:rsidR="00C40F37" w:rsidRDefault="00000000"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3.7 Government Portal Integrations</w:t>
      </w:r>
    </w:p>
    <w:p w14:paraId="0A91AC97" w14:textId="77777777" w:rsidR="00C40F37" w:rsidRDefault="00000000">
      <w:pPr>
        <w:spacing w:after="100"/>
      </w:pPr>
      <w:r>
        <w:rPr>
          <w:color w:val="0F172A"/>
          <w:sz w:val="20"/>
        </w:rPr>
        <w:t>Maintains a centralized registry of government portals (GST Portal, Income Tax e-Filing, MCA21, e-Way Bill, EPFO/ESIC, Custom Webhooks). Provides administrators with quick URLs, credential notes, endpoint configurations, and connection test simulations.</w:t>
      </w:r>
    </w:p>
    <w:p w14:paraId="1196C9BE" w14:textId="77777777" w:rsidR="00C40F37" w:rsidRDefault="00000000">
      <w:pPr>
        <w:keepNext/>
        <w:spacing w:before="320" w:after="100"/>
      </w:pPr>
      <w:r>
        <w:rPr>
          <w:rFonts w:ascii="Calibri" w:hAnsi="Calibri"/>
          <w:b/>
          <w:color w:val="1E40AF"/>
          <w:sz w:val="32"/>
        </w:rPr>
        <w:t>4. Security Architecture &amp; RBAC Permissions Matrix</w:t>
      </w:r>
    </w:p>
    <w:p w14:paraId="60C629EE" w14:textId="77777777" w:rsidR="00C40F37" w:rsidRDefault="00000000">
      <w:pPr>
        <w:spacing w:after="100"/>
      </w:pPr>
      <w:r>
        <w:rPr>
          <w:color w:val="0F172A"/>
          <w:sz w:val="20"/>
        </w:rPr>
        <w:t>Security is enforced at the database layer via Cloud Firestore Security Rules v2. Access permissions are strictly decoupled from client-side code and validated against user identity tokens issued by Firebase Authentication.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3312"/>
        <w:gridCol w:w="2160"/>
      </w:tblGrid>
      <w:tr w:rsidR="00C40F37" w14:paraId="15D962F5" w14:textId="77777777">
        <w:trPr>
          <w:jc w:val="center"/>
        </w:trPr>
        <w:tc>
          <w:tcPr>
            <w:tcW w:w="1728" w:type="dxa"/>
            <w:shd w:val="clear" w:color="auto" w:fill="1E40A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437A3C" w14:textId="77777777" w:rsidR="00C40F37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160" w:type="dxa"/>
            <w:shd w:val="clear" w:color="auto" w:fill="1E40A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B5236C" w14:textId="77777777" w:rsidR="00C40F37" w:rsidRDefault="00000000">
            <w:r>
              <w:rPr>
                <w:b/>
                <w:color w:val="FFFFFF"/>
                <w:sz w:val="18"/>
              </w:rPr>
              <w:t>Target Persona</w:t>
            </w:r>
          </w:p>
        </w:tc>
        <w:tc>
          <w:tcPr>
            <w:tcW w:w="3312" w:type="dxa"/>
            <w:shd w:val="clear" w:color="auto" w:fill="1E40A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1C8EA0" w14:textId="77777777" w:rsidR="00C40F37" w:rsidRDefault="00000000">
            <w:r>
              <w:rPr>
                <w:b/>
                <w:color w:val="FFFFFF"/>
                <w:sz w:val="18"/>
              </w:rPr>
              <w:t>Database &amp; Application Permissions</w:t>
            </w:r>
          </w:p>
        </w:tc>
        <w:tc>
          <w:tcPr>
            <w:tcW w:w="2160" w:type="dxa"/>
            <w:shd w:val="clear" w:color="auto" w:fill="1E40A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983FEE" w14:textId="77777777" w:rsidR="00C40F37" w:rsidRDefault="00000000">
            <w:r>
              <w:rPr>
                <w:b/>
                <w:color w:val="FFFFFF"/>
                <w:sz w:val="18"/>
              </w:rPr>
              <w:t>Data Scope Visibility</w:t>
            </w:r>
          </w:p>
        </w:tc>
      </w:tr>
      <w:tr w:rsidR="00C40F37" w14:paraId="1BA7FAB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60E25" w14:textId="77777777" w:rsidR="00C40F37" w:rsidRDefault="00000000">
            <w:r>
              <w:rPr>
                <w:color w:val="0F172A"/>
                <w:sz w:val="17"/>
              </w:rPr>
              <w:t>ADMIN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983AD" w14:textId="77777777" w:rsidR="00C40F37" w:rsidRDefault="00000000">
            <w:r>
              <w:rPr>
                <w:color w:val="0F172A"/>
                <w:sz w:val="17"/>
              </w:rPr>
              <w:t>Managing Partner / IT Administrator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D3C59" w14:textId="77777777" w:rsidR="00C40F37" w:rsidRDefault="00000000">
            <w:r>
              <w:rPr>
                <w:color w:val="0F172A"/>
                <w:sz w:val="17"/>
              </w:rPr>
              <w:t>Full CRUD on all collections (Tasks, Projects, Team Roster, Portals, Clients, Compliance). Can onboard/delete users and reset database.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0D429" w14:textId="77777777" w:rsidR="00C40F37" w:rsidRDefault="00000000">
            <w:r>
              <w:rPr>
                <w:color w:val="0F172A"/>
                <w:sz w:val="17"/>
              </w:rPr>
              <w:t>Firm-wide unrestricted read/write</w:t>
            </w:r>
          </w:p>
        </w:tc>
      </w:tr>
      <w:tr w:rsidR="00C40F37" w14:paraId="2EF29610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A25CF" w14:textId="77777777" w:rsidR="00C40F37" w:rsidRDefault="00000000">
            <w:r>
              <w:rPr>
                <w:color w:val="0F172A"/>
                <w:sz w:val="17"/>
              </w:rPr>
              <w:t>PARTNER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93C2F" w14:textId="77777777" w:rsidR="00C40F37" w:rsidRDefault="00000000">
            <w:r>
              <w:rPr>
                <w:color w:val="0F172A"/>
                <w:sz w:val="17"/>
              </w:rPr>
              <w:t>Senior Partner / Practice Head</w:t>
            </w:r>
          </w:p>
        </w:tc>
        <w:tc>
          <w:tcPr>
            <w:tcW w:w="331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6A393" w14:textId="77777777" w:rsidR="00C40F37" w:rsidRDefault="00000000">
            <w:r>
              <w:rPr>
                <w:color w:val="0F172A"/>
                <w:sz w:val="17"/>
              </w:rPr>
              <w:t>Create projects, assign tasks, broadcast tax notices, approve filings, configure portals, view workload analytics. Cannot delete team members.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E29B3" w14:textId="77777777" w:rsidR="00C40F37" w:rsidRDefault="00000000">
            <w:r>
              <w:rPr>
                <w:color w:val="0F172A"/>
                <w:sz w:val="17"/>
              </w:rPr>
              <w:t>Firm-wide unrestricted visibility</w:t>
            </w:r>
          </w:p>
        </w:tc>
      </w:tr>
      <w:tr w:rsidR="00C40F37" w14:paraId="504EAA4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3BC14" w14:textId="77777777" w:rsidR="00C40F37" w:rsidRDefault="00000000">
            <w:r>
              <w:rPr>
                <w:color w:val="0F172A"/>
                <w:sz w:val="17"/>
              </w:rPr>
              <w:t>MANAGER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3240F" w14:textId="77777777" w:rsidR="00C40F37" w:rsidRDefault="00000000">
            <w:r>
              <w:rPr>
                <w:color w:val="0F172A"/>
                <w:sz w:val="17"/>
              </w:rPr>
              <w:t>Department Manager / Reviewer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B104B" w14:textId="77777777" w:rsidR="00C40F37" w:rsidRDefault="00000000">
            <w:r>
              <w:rPr>
                <w:color w:val="0F172A"/>
                <w:sz w:val="17"/>
              </w:rPr>
              <w:t>Create projects, assign tasks, update progress on any task, convert notices to tasks, view team workload capacity. Cannot delete tasks or manage portals.</w:t>
            </w:r>
          </w:p>
        </w:tc>
        <w:tc>
          <w:tcPr>
            <w:tcW w:w="2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CD39A" w14:textId="77777777" w:rsidR="00C40F37" w:rsidRDefault="00000000">
            <w:r>
              <w:rPr>
                <w:color w:val="0F172A"/>
                <w:sz w:val="17"/>
              </w:rPr>
              <w:t>Firm-wide read (scoped task list view)</w:t>
            </w:r>
          </w:p>
        </w:tc>
      </w:tr>
      <w:tr w:rsidR="00C40F37" w14:paraId="2973B3A0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7AFB9" w14:textId="77777777" w:rsidR="00C40F37" w:rsidRDefault="00000000">
            <w:r>
              <w:rPr>
                <w:color w:val="0F172A"/>
                <w:sz w:val="17"/>
              </w:rPr>
              <w:t>TEAM_MEMBER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D3A0D" w14:textId="77777777" w:rsidR="00C40F37" w:rsidRDefault="00000000">
            <w:r>
              <w:rPr>
                <w:color w:val="0F172A"/>
                <w:sz w:val="17"/>
              </w:rPr>
              <w:t>Staff Associate / Articled Assistant</w:t>
            </w:r>
          </w:p>
        </w:tc>
        <w:tc>
          <w:tcPr>
            <w:tcW w:w="331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8E9A6" w14:textId="77777777" w:rsidR="00C40F37" w:rsidRDefault="00000000">
            <w:r>
              <w:rPr>
                <w:color w:val="0F172A"/>
                <w:sz w:val="17"/>
              </w:rPr>
              <w:t>Read and update ONLY tasks assigned to their UID. Push progress % and remarks. Check off compliance items. Read circulars and roster.</w:t>
            </w:r>
          </w:p>
        </w:tc>
        <w:tc>
          <w:tcPr>
            <w:tcW w:w="2160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878EC" w14:textId="77777777" w:rsidR="00C40F37" w:rsidRDefault="00000000">
            <w:r>
              <w:rPr>
                <w:color w:val="0F172A"/>
                <w:sz w:val="17"/>
              </w:rPr>
              <w:t>Strictly isolated to personal assigned tasks</w:t>
            </w:r>
          </w:p>
        </w:tc>
      </w:tr>
    </w:tbl>
    <w:p w14:paraId="56BEDC50" w14:textId="77777777" w:rsidR="00C40F37" w:rsidRDefault="00C40F37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0F37" w14:paraId="4B9345D7" w14:textId="77777777">
        <w:trPr>
          <w:jc w:val="center"/>
        </w:trPr>
        <w:tc>
          <w:tcPr>
            <w:tcW w:w="9360" w:type="dxa"/>
            <w:tcBorders>
              <w:left w:val="single" w:sz="24" w:space="0" w:color="1E40AF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16C512" w14:textId="77777777" w:rsidR="00C40F37" w:rsidRDefault="00000000">
            <w:pPr>
              <w:spacing w:after="40"/>
            </w:pPr>
            <w:r>
              <w:rPr>
                <w:b/>
                <w:color w:val="1E40AF"/>
                <w:sz w:val="19"/>
              </w:rPr>
              <w:t xml:space="preserve">[DATA PRIVACY ENFORCEMENT] </w:t>
            </w:r>
            <w:r>
              <w:rPr>
                <w:color w:val="0F172A"/>
                <w:sz w:val="19"/>
              </w:rPr>
              <w:t>Under Firestore Security Rules, if a Team Member attempts to query tasks without filtering by 'where assignedMemberId == request.auth.uid', the request is rejected outright by Google Cloud servers with PERMISSION_DENIED. Client data isolation is absolute.</w:t>
            </w:r>
          </w:p>
        </w:tc>
      </w:tr>
    </w:tbl>
    <w:p w14:paraId="6BEB1E26" w14:textId="77777777" w:rsidR="00C40F37" w:rsidRDefault="00C40F37">
      <w:pPr>
        <w:spacing w:after="80"/>
      </w:pPr>
    </w:p>
    <w:p w14:paraId="35F077DD" w14:textId="77777777" w:rsidR="00C40F37" w:rsidRDefault="00000000">
      <w:pPr>
        <w:keepNext/>
        <w:spacing w:before="320" w:after="100"/>
      </w:pPr>
      <w:r>
        <w:rPr>
          <w:rFonts w:ascii="Calibri" w:hAnsi="Calibri"/>
          <w:b/>
          <w:color w:val="1E40AF"/>
          <w:sz w:val="32"/>
        </w:rPr>
        <w:t>5. Demo Test Credentials &amp; Evaluation Scenarios</w:t>
      </w:r>
    </w:p>
    <w:p w14:paraId="65332E07" w14:textId="77777777" w:rsidR="00C40F37" w:rsidRDefault="00000000">
      <w:pPr>
        <w:spacing w:after="100"/>
      </w:pPr>
      <w:r>
        <w:rPr>
          <w:color w:val="0F172A"/>
          <w:sz w:val="20"/>
        </w:rPr>
        <w:t>To evaluate the application across all 4 operational roles, use the pre-configured test credentials below:</w:t>
      </w:r>
    </w:p>
    <w:p w14:paraId="5BAFC4BE" w14:textId="77777777" w:rsidR="00C40F37" w:rsidRDefault="00C40F37">
      <w:pPr>
        <w:spacing w:after="160"/>
      </w:pPr>
    </w:p>
    <w:p w14:paraId="42C9FED8" w14:textId="0F6868AA" w:rsidR="00BF3566" w:rsidRDefault="0012396E">
      <w:pPr>
        <w:spacing w:after="160"/>
      </w:pPr>
      <w:r>
        <w:t xml:space="preserve">Username -  </w:t>
      </w:r>
      <w:hyperlink r:id="rId6" w:history="1">
        <w:r w:rsidRPr="00D65244">
          <w:rPr>
            <w:rStyle w:val="Hyperlink"/>
          </w:rPr>
          <w:t>maheshconsultantpro@gmail.com</w:t>
        </w:r>
      </w:hyperlink>
      <w:r>
        <w:t>..</w:t>
      </w:r>
    </w:p>
    <w:p w14:paraId="66CA1D6B" w14:textId="53937DB9" w:rsidR="0012396E" w:rsidRDefault="0012396E">
      <w:pPr>
        <w:spacing w:after="160"/>
      </w:pPr>
      <w:r>
        <w:t xml:space="preserve">Password - </w:t>
      </w:r>
      <w:r w:rsidRPr="0012396E">
        <w:t>office123</w:t>
      </w:r>
      <w:r>
        <w:t>.</w:t>
      </w:r>
    </w:p>
    <w:p w14:paraId="42B83C99" w14:textId="77777777" w:rsidR="00BF3566" w:rsidRDefault="00BF3566">
      <w:pPr>
        <w:spacing w:after="160"/>
      </w:pPr>
    </w:p>
    <w:p w14:paraId="7079F4D6" w14:textId="77777777" w:rsidR="00BF3566" w:rsidRDefault="00BF3566">
      <w:pPr>
        <w:spacing w:after="160"/>
      </w:pPr>
    </w:p>
    <w:p w14:paraId="011B915B" w14:textId="77777777" w:rsidR="00C40F37" w:rsidRDefault="00000000">
      <w:pPr>
        <w:keepNext/>
        <w:spacing w:before="320" w:after="100"/>
      </w:pPr>
      <w:r>
        <w:rPr>
          <w:rFonts w:ascii="Calibri" w:hAnsi="Calibri"/>
          <w:b/>
          <w:color w:val="1E40AF"/>
          <w:sz w:val="32"/>
        </w:rPr>
        <w:t>6. Codebase Architecture &amp; Directory Map</w:t>
      </w:r>
    </w:p>
    <w:p w14:paraId="19A40BDB" w14:textId="77777777" w:rsidR="00C40F37" w:rsidRDefault="00000000">
      <w:pPr>
        <w:spacing w:after="100"/>
      </w:pPr>
      <w:r>
        <w:rPr>
          <w:color w:val="0F172A"/>
          <w:sz w:val="20"/>
        </w:rPr>
        <w:t>The workspace is structured into clear, maintainable modules following modern software engineering conventions:</w:t>
      </w:r>
    </w:p>
    <w:p w14:paraId="45678216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Android Presentation Layer:</w:t>
      </w:r>
      <w:r>
        <w:rPr>
          <w:color w:val="0F172A"/>
          <w:sz w:val="20"/>
        </w:rPr>
        <w:t>app/src/main/java/com/example/ui/screens/: Jetpack Compose screen composables (DashboardScreen, TasksScreen, ProjectsScreen, CalendarScreen, TaxAlertsScreen, SettingsAndPortalsScreen, LoginScreen, NotificationsScreen).</w:t>
      </w:r>
    </w:p>
    <w:p w14:paraId="2EF66DCF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Android Component Library:</w:t>
      </w:r>
      <w:r>
        <w:rPr>
          <w:color w:val="0F172A"/>
          <w:sz w:val="20"/>
        </w:rPr>
        <w:t>app/src/main/java/com/example/ui/components/: Reusable modular dialogs and bottom sheets (AssignTaskDialog, CreateProjectDialog, AddTaxNotificationDialog, ConvertNoticeToTaskDialog, PushProgressDialog, MemberFormDialog, ConfigurePortalDialog).</w:t>
      </w:r>
    </w:p>
    <w:p w14:paraId="3EDF57E5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Data &amp; Repository Layer:</w:t>
      </w:r>
      <w:r>
        <w:rPr>
          <w:color w:val="0F172A"/>
          <w:sz w:val="20"/>
        </w:rPr>
        <w:t>app/src/main/java/com/example/data/: Clean Architecture domain models (TaskItem, Project, TeamMember, TaxNotification, PortalIntegration), Room DAO/Database, and OfficeRepository coordinating Cloud Firestore and local data streams.</w:t>
      </w:r>
    </w:p>
    <w:p w14:paraId="193BC0CA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Desktop Binary:</w:t>
      </w:r>
      <w:r>
        <w:rPr>
          <w:color w:val="0F172A"/>
          <w:sz w:val="20"/>
        </w:rPr>
        <w:t>desktop/OfficeFlowDesktop.cs: Compact C# standalone desktop host serving the embedded application with secure 127.0.0.1 loopback.</w:t>
      </w:r>
    </w:p>
    <w:p w14:paraId="245FBBA2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Web / PWA Application:</w:t>
      </w:r>
      <w:r>
        <w:rPr>
          <w:color w:val="0F172A"/>
          <w:sz w:val="20"/>
        </w:rPr>
        <w:t>public/index.html &amp; OfficeFlow.html: Standalone Progressive Web Application with integrated IndexedDB offline cache.</w:t>
      </w:r>
    </w:p>
    <w:p w14:paraId="07ADFCD0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Security Layer:</w:t>
      </w:r>
      <w:r>
        <w:rPr>
          <w:color w:val="0F172A"/>
          <w:sz w:val="20"/>
        </w:rPr>
        <w:t>firestore.rules: Declarative security rules enforcing strict role-based document access.</w:t>
      </w:r>
    </w:p>
    <w:p w14:paraId="38C86B90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Testing Suite:</w:t>
      </w:r>
      <w:r>
        <w:rPr>
          <w:color w:val="0F172A"/>
          <w:sz w:val="20"/>
        </w:rPr>
        <w:t>tests/rules.test.mjs: Comprehensive Mocha/Node.js security rules unit test suite covering 30+ authorization assertions against the Firebase emulator.</w:t>
      </w:r>
    </w:p>
    <w:p w14:paraId="7BD34F65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DevOps &amp; Verification:</w:t>
      </w:r>
      <w:r>
        <w:rPr>
          <w:color w:val="0F172A"/>
          <w:sz w:val="20"/>
        </w:rPr>
        <w:t>scripts/verify-firestore-rules.ps1: End-to-end PowerShell script testing deployed Firestore REST API endpoints.</w:t>
      </w:r>
    </w:p>
    <w:p w14:paraId="7499DEF5" w14:textId="77777777" w:rsidR="00C40F37" w:rsidRDefault="00000000">
      <w:pPr>
        <w:keepNext/>
        <w:spacing w:before="320" w:after="100"/>
      </w:pPr>
      <w:r>
        <w:rPr>
          <w:rFonts w:ascii="Calibri" w:hAnsi="Calibri"/>
          <w:b/>
          <w:color w:val="1E40AF"/>
          <w:sz w:val="32"/>
        </w:rPr>
        <w:t>7. Step-by-Step Execution &amp; Deployment Guide</w:t>
      </w:r>
    </w:p>
    <w:p w14:paraId="4E0B5437" w14:textId="77777777" w:rsidR="00C40F37" w:rsidRDefault="00000000"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7.1 Running the Windows Desktop Application</w:t>
      </w:r>
    </w:p>
    <w:p w14:paraId="23AA9B86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Step 1:</w:t>
      </w:r>
      <w:r>
        <w:rPr>
          <w:color w:val="0F172A"/>
          <w:sz w:val="20"/>
        </w:rPr>
        <w:t>Navigate to the project root directory.</w:t>
      </w:r>
    </w:p>
    <w:p w14:paraId="631D197A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Step 2:</w:t>
      </w:r>
      <w:r>
        <w:rPr>
          <w:color w:val="0F172A"/>
          <w:sz w:val="20"/>
        </w:rPr>
        <w:t>Double-click OfficeFlow-desktop.exe (or desktop/OfficeFlow.exe).</w:t>
      </w:r>
    </w:p>
    <w:p w14:paraId="6E674731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Step 3:</w:t>
      </w:r>
      <w:r>
        <w:rPr>
          <w:color w:val="0F172A"/>
          <w:sz w:val="20"/>
        </w:rPr>
        <w:t>The desktop application will launch immediately and connect to the shared Cloud Firestore database. Sign in using any account from the credentials table.</w:t>
      </w:r>
    </w:p>
    <w:p w14:paraId="0B2315E5" w14:textId="77777777" w:rsidR="00C40F37" w:rsidRDefault="00000000"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lastRenderedPageBreak/>
        <w:t>7.2 Installing and Running on Android Devices</w:t>
      </w:r>
    </w:p>
    <w:p w14:paraId="5C0BA5AA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Method A (Fastest):</w:t>
      </w:r>
      <w:r>
        <w:rPr>
          <w:color w:val="0F172A"/>
          <w:sz w:val="20"/>
        </w:rPr>
        <w:t>Direct APK: Transfer OfficeFlow-fixed.apk to your Android phone/tablet and tap to install.</w:t>
      </w:r>
    </w:p>
    <w:p w14:paraId="45DF62CB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Method B (Development):</w:t>
      </w:r>
      <w:r>
        <w:rPr>
          <w:color w:val="0F172A"/>
          <w:sz w:val="20"/>
        </w:rPr>
        <w:t>Android Studio: Open Android Studio -&gt; Open Project -&gt; Select project root directory -&gt; Allow Gradle sync -&gt; Select connected physical device or emulator (API 24+) -&gt; Click Run (Shift + F10).</w:t>
      </w:r>
    </w:p>
    <w:p w14:paraId="25DDDF23" w14:textId="77777777" w:rsidR="00C40F37" w:rsidRDefault="00000000"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7.3 Running the Web Application / PWA</w:t>
      </w:r>
    </w:p>
    <w:p w14:paraId="4BC60FF1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Browser Launch:</w:t>
      </w:r>
      <w:r>
        <w:rPr>
          <w:color w:val="0F172A"/>
          <w:sz w:val="20"/>
        </w:rPr>
        <w:t>Double-click OfficeFlow.html or public/index.html in any modern web browser (Chrome, Edge, Firefox, Safari).</w:t>
      </w:r>
    </w:p>
    <w:p w14:paraId="085E5C4F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Zero Setup:</w:t>
      </w:r>
      <w:r>
        <w:rPr>
          <w:color w:val="0F172A"/>
          <w:sz w:val="20"/>
        </w:rPr>
        <w:t>The application operates with full offline support and instant cloud data synchronization.</w:t>
      </w:r>
    </w:p>
    <w:p w14:paraId="2707E851" w14:textId="77777777" w:rsidR="00C40F37" w:rsidRDefault="00000000"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7.4 Executing the Automated Security Rules Test Suite</w:t>
      </w:r>
    </w:p>
    <w:p w14:paraId="756825F1" w14:textId="77777777" w:rsidR="00C40F37" w:rsidRDefault="00000000">
      <w:pPr>
        <w:spacing w:after="100"/>
      </w:pPr>
      <w:r>
        <w:rPr>
          <w:color w:val="0F172A"/>
          <w:sz w:val="20"/>
        </w:rPr>
        <w:t>To verify that the Firestore Security Rules correctly protect the database across all roles and collections:</w:t>
      </w:r>
    </w:p>
    <w:p w14:paraId="3784896F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1. Navigate:</w:t>
      </w:r>
      <w:r>
        <w:rPr>
          <w:color w:val="0F172A"/>
          <w:sz w:val="20"/>
        </w:rPr>
        <w:t>Open PowerShell and navigate to the tests directory: cd tests</w:t>
      </w:r>
    </w:p>
    <w:p w14:paraId="72993CF7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2. Execute:</w:t>
      </w:r>
      <w:r>
        <w:rPr>
          <w:color w:val="0F172A"/>
          <w:sz w:val="20"/>
        </w:rPr>
        <w:t>Run the test runner: npm test</w:t>
      </w:r>
    </w:p>
    <w:p w14:paraId="7BC4C12B" w14:textId="77777777" w:rsidR="00C40F37" w:rsidRDefault="00000000">
      <w:pPr>
        <w:pStyle w:val="ListBullet"/>
        <w:spacing w:after="60"/>
      </w:pPr>
      <w:r>
        <w:rPr>
          <w:b/>
          <w:color w:val="0F172A"/>
        </w:rPr>
        <w:t>3. Output:</w:t>
      </w:r>
      <w:r>
        <w:rPr>
          <w:color w:val="0F172A"/>
          <w:sz w:val="20"/>
        </w:rPr>
        <w:t>All 30+ assertions will execute against the local Firebase Emulator, verifying that unauthorized operations (e.g., Team Member reading others' tasks, unauthenticated writes, privilege escalation) are strictly denied.</w:t>
      </w:r>
    </w:p>
    <w:p w14:paraId="46338F20" w14:textId="77777777" w:rsidR="00C40F37" w:rsidRDefault="00000000">
      <w:pPr>
        <w:keepNext/>
        <w:spacing w:before="320" w:after="100"/>
      </w:pPr>
      <w:r>
        <w:rPr>
          <w:rFonts w:ascii="Calibri" w:hAnsi="Calibri"/>
          <w:b/>
          <w:color w:val="1E40AF"/>
          <w:sz w:val="32"/>
        </w:rPr>
        <w:t>8. Deliverables Summary &amp; Submission Manifest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880"/>
        <w:gridCol w:w="3888"/>
      </w:tblGrid>
      <w:tr w:rsidR="00C40F37" w14:paraId="58927BB6" w14:textId="77777777">
        <w:trPr>
          <w:jc w:val="center"/>
        </w:trPr>
        <w:tc>
          <w:tcPr>
            <w:tcW w:w="2592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685E2" w14:textId="77777777" w:rsidR="00C40F37" w:rsidRDefault="00000000">
            <w:r>
              <w:rPr>
                <w:b/>
                <w:color w:val="FFFFFF"/>
                <w:sz w:val="18"/>
              </w:rPr>
              <w:t>Deliverable Name</w:t>
            </w:r>
          </w:p>
        </w:tc>
        <w:tc>
          <w:tcPr>
            <w:tcW w:w="2880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AFEF9" w14:textId="77777777" w:rsidR="00C40F37" w:rsidRDefault="00000000">
            <w:r>
              <w:rPr>
                <w:b/>
                <w:color w:val="FFFFFF"/>
                <w:sz w:val="18"/>
              </w:rPr>
              <w:t>File Artifact</w:t>
            </w:r>
          </w:p>
        </w:tc>
        <w:tc>
          <w:tcPr>
            <w:tcW w:w="3888" w:type="dxa"/>
            <w:shd w:val="clear" w:color="auto" w:fill="1E40A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4886D" w14:textId="77777777" w:rsidR="00C40F37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40F37" w14:paraId="7C78BA9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A0E537" w14:textId="77777777" w:rsidR="00C40F37" w:rsidRDefault="00000000">
            <w:r>
              <w:rPr>
                <w:color w:val="0F172A"/>
                <w:sz w:val="17"/>
              </w:rPr>
              <w:t>Android Mobile App (APK)</w:t>
            </w:r>
          </w:p>
        </w:tc>
        <w:tc>
          <w:tcPr>
            <w:tcW w:w="28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861844" w14:textId="77777777" w:rsidR="00C40F37" w:rsidRDefault="00000000">
            <w:r>
              <w:rPr>
                <w:color w:val="0F172A"/>
                <w:sz w:val="17"/>
              </w:rPr>
              <w:t>OfficeFlow-fixed.apk</w:t>
            </w:r>
          </w:p>
        </w:tc>
        <w:tc>
          <w:tcPr>
            <w:tcW w:w="388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5DC5C3" w14:textId="77777777" w:rsidR="00C40F37" w:rsidRDefault="00000000">
            <w:r>
              <w:rPr>
                <w:color w:val="0F172A"/>
                <w:sz w:val="17"/>
              </w:rPr>
              <w:t>Production signed, ready-to-install Android package</w:t>
            </w:r>
          </w:p>
        </w:tc>
      </w:tr>
      <w:tr w:rsidR="00C40F37" w14:paraId="51AE60D0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9BB44F" w14:textId="77777777" w:rsidR="00C40F37" w:rsidRDefault="00000000">
            <w:r>
              <w:rPr>
                <w:color w:val="0F172A"/>
                <w:sz w:val="17"/>
              </w:rPr>
              <w:t>Windows Desktop App</w:t>
            </w:r>
          </w:p>
        </w:tc>
        <w:tc>
          <w:tcPr>
            <w:tcW w:w="2880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611908" w14:textId="77777777" w:rsidR="00C40F37" w:rsidRDefault="00000000">
            <w:r>
              <w:rPr>
                <w:color w:val="0F172A"/>
                <w:sz w:val="17"/>
              </w:rPr>
              <w:t>OfficeFlow-desktop.exe</w:t>
            </w:r>
          </w:p>
        </w:tc>
        <w:tc>
          <w:tcPr>
            <w:tcW w:w="3888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0A3C0D" w14:textId="77777777" w:rsidR="00C40F37" w:rsidRDefault="00000000">
            <w:r>
              <w:rPr>
                <w:color w:val="0F172A"/>
                <w:sz w:val="17"/>
              </w:rPr>
              <w:t>Standalone executable desktop launcher for Windows</w:t>
            </w:r>
          </w:p>
        </w:tc>
      </w:tr>
      <w:tr w:rsidR="00C40F37" w14:paraId="25CEE1B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C4FE34" w14:textId="77777777" w:rsidR="00C40F37" w:rsidRDefault="00000000">
            <w:r>
              <w:rPr>
                <w:color w:val="0F172A"/>
                <w:sz w:val="17"/>
              </w:rPr>
              <w:t>Web / PWA Application</w:t>
            </w:r>
          </w:p>
        </w:tc>
        <w:tc>
          <w:tcPr>
            <w:tcW w:w="28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58E749" w14:textId="77777777" w:rsidR="00C40F37" w:rsidRDefault="00000000">
            <w:r>
              <w:rPr>
                <w:color w:val="0F172A"/>
                <w:sz w:val="17"/>
              </w:rPr>
              <w:t>OfficeFlow.html</w:t>
            </w:r>
          </w:p>
        </w:tc>
        <w:tc>
          <w:tcPr>
            <w:tcW w:w="388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AD9F8E" w14:textId="77777777" w:rsidR="00C40F37" w:rsidRDefault="00000000">
            <w:r>
              <w:rPr>
                <w:color w:val="0F172A"/>
                <w:sz w:val="17"/>
              </w:rPr>
              <w:t>Self-contained Progressive Web App with offline caching</w:t>
            </w:r>
          </w:p>
        </w:tc>
      </w:tr>
      <w:tr w:rsidR="00C40F37" w14:paraId="49A65D67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B67FEE" w14:textId="77777777" w:rsidR="00C40F37" w:rsidRDefault="00000000">
            <w:r>
              <w:rPr>
                <w:color w:val="0F172A"/>
                <w:sz w:val="17"/>
              </w:rPr>
              <w:t>Android Source Code</w:t>
            </w:r>
          </w:p>
        </w:tc>
        <w:tc>
          <w:tcPr>
            <w:tcW w:w="2880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567B64" w14:textId="77777777" w:rsidR="00C40F37" w:rsidRDefault="00000000">
            <w:r>
              <w:rPr>
                <w:color w:val="0F172A"/>
                <w:sz w:val="17"/>
              </w:rPr>
              <w:t>app/src/main/java/</w:t>
            </w:r>
          </w:p>
        </w:tc>
        <w:tc>
          <w:tcPr>
            <w:tcW w:w="3888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C8926F" w14:textId="77777777" w:rsidR="00C40F37" w:rsidRDefault="00000000">
            <w:r>
              <w:rPr>
                <w:color w:val="0F172A"/>
                <w:sz w:val="17"/>
              </w:rPr>
              <w:t>Complete Kotlin 2.0+ &amp; Jetpack Compose codebase</w:t>
            </w:r>
          </w:p>
        </w:tc>
      </w:tr>
      <w:tr w:rsidR="00C40F37" w14:paraId="75B9144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E5A1149" w14:textId="77777777" w:rsidR="00C40F37" w:rsidRDefault="00000000">
            <w:r>
              <w:rPr>
                <w:color w:val="0F172A"/>
                <w:sz w:val="17"/>
              </w:rPr>
              <w:t>Desktop Host Source</w:t>
            </w:r>
          </w:p>
        </w:tc>
        <w:tc>
          <w:tcPr>
            <w:tcW w:w="28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55E155" w14:textId="77777777" w:rsidR="00C40F37" w:rsidRDefault="00000000">
            <w:r>
              <w:rPr>
                <w:color w:val="0F172A"/>
                <w:sz w:val="17"/>
              </w:rPr>
              <w:t>desktop/OfficeFlowDesktop.cs</w:t>
            </w:r>
          </w:p>
        </w:tc>
        <w:tc>
          <w:tcPr>
            <w:tcW w:w="388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B23C1D" w14:textId="77777777" w:rsidR="00C40F37" w:rsidRDefault="00000000">
            <w:r>
              <w:rPr>
                <w:color w:val="0F172A"/>
                <w:sz w:val="17"/>
              </w:rPr>
              <w:t>C# .NET standalone host source code</w:t>
            </w:r>
          </w:p>
        </w:tc>
      </w:tr>
      <w:tr w:rsidR="00C40F37" w14:paraId="12B7169B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84AD4C8" w14:textId="77777777" w:rsidR="00C40F37" w:rsidRDefault="00000000">
            <w:r>
              <w:rPr>
                <w:color w:val="0F172A"/>
                <w:sz w:val="17"/>
              </w:rPr>
              <w:t>Firestore Security Rules</w:t>
            </w:r>
          </w:p>
        </w:tc>
        <w:tc>
          <w:tcPr>
            <w:tcW w:w="2880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9D1EE79" w14:textId="77777777" w:rsidR="00C40F37" w:rsidRDefault="00000000">
            <w:r>
              <w:rPr>
                <w:color w:val="0F172A"/>
                <w:sz w:val="17"/>
              </w:rPr>
              <w:t>firestore.rules</w:t>
            </w:r>
          </w:p>
        </w:tc>
        <w:tc>
          <w:tcPr>
            <w:tcW w:w="3888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B66E6D" w14:textId="77777777" w:rsidR="00C40F37" w:rsidRDefault="00000000">
            <w:r>
              <w:rPr>
                <w:color w:val="0F172A"/>
                <w:sz w:val="17"/>
              </w:rPr>
              <w:t>Production declarative RBAC security rules</w:t>
            </w:r>
          </w:p>
        </w:tc>
      </w:tr>
      <w:tr w:rsidR="00C40F37" w14:paraId="5D835C1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EAE4F8" w14:textId="77777777" w:rsidR="00C40F37" w:rsidRDefault="00000000">
            <w:r>
              <w:rPr>
                <w:color w:val="0F172A"/>
                <w:sz w:val="17"/>
              </w:rPr>
              <w:t>Automated Test Suite</w:t>
            </w:r>
          </w:p>
        </w:tc>
        <w:tc>
          <w:tcPr>
            <w:tcW w:w="28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5EBB77" w14:textId="77777777" w:rsidR="00C40F37" w:rsidRDefault="00000000">
            <w:r>
              <w:rPr>
                <w:color w:val="0F172A"/>
                <w:sz w:val="17"/>
              </w:rPr>
              <w:t>tests/rules.test.mjs</w:t>
            </w:r>
          </w:p>
        </w:tc>
        <w:tc>
          <w:tcPr>
            <w:tcW w:w="388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4A6EA4" w14:textId="77777777" w:rsidR="00C40F37" w:rsidRDefault="00000000">
            <w:r>
              <w:rPr>
                <w:color w:val="0F172A"/>
                <w:sz w:val="17"/>
              </w:rPr>
              <w:t>Complete Mocha unit test matrix for security validation</w:t>
            </w:r>
          </w:p>
        </w:tc>
      </w:tr>
      <w:tr w:rsidR="00C40F37" w14:paraId="76E613E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701E38" w14:textId="77777777" w:rsidR="00C40F37" w:rsidRDefault="00000000">
            <w:r>
              <w:rPr>
                <w:color w:val="0F172A"/>
                <w:sz w:val="17"/>
              </w:rPr>
              <w:t>Client Master Dataset</w:t>
            </w:r>
          </w:p>
        </w:tc>
        <w:tc>
          <w:tcPr>
            <w:tcW w:w="2880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44119A" w14:textId="77777777" w:rsidR="00C40F37" w:rsidRDefault="00000000">
            <w:r>
              <w:rPr>
                <w:color w:val="0F172A"/>
                <w:sz w:val="17"/>
              </w:rPr>
              <w:t>desktop/clients-import.csv</w:t>
            </w:r>
          </w:p>
        </w:tc>
        <w:tc>
          <w:tcPr>
            <w:tcW w:w="3888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6410D3" w14:textId="77777777" w:rsidR="00C40F37" w:rsidRDefault="00000000">
            <w:r>
              <w:rPr>
                <w:color w:val="0F172A"/>
                <w:sz w:val="17"/>
              </w:rPr>
              <w:t>Sample 50-client database for spreadsheet import</w:t>
            </w:r>
          </w:p>
        </w:tc>
      </w:tr>
      <w:tr w:rsidR="00C40F37" w14:paraId="21902D9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95F63B" w14:textId="77777777" w:rsidR="00C40F37" w:rsidRDefault="00000000">
            <w:r>
              <w:rPr>
                <w:color w:val="0F172A"/>
                <w:sz w:val="17"/>
              </w:rPr>
              <w:lastRenderedPageBreak/>
              <w:t>Master Credentials Sheet</w:t>
            </w:r>
          </w:p>
        </w:tc>
        <w:tc>
          <w:tcPr>
            <w:tcW w:w="28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142A18" w14:textId="77777777" w:rsidR="00C40F37" w:rsidRDefault="00000000">
            <w:r>
              <w:rPr>
                <w:color w:val="0F172A"/>
                <w:sz w:val="17"/>
              </w:rPr>
              <w:t>OfficeFlow_Test_Credentials.csv</w:t>
            </w:r>
          </w:p>
        </w:tc>
        <w:tc>
          <w:tcPr>
            <w:tcW w:w="388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9FD3E1" w14:textId="77777777" w:rsidR="00C40F37" w:rsidRDefault="00000000">
            <w:r>
              <w:rPr>
                <w:color w:val="0F172A"/>
                <w:sz w:val="17"/>
              </w:rPr>
              <w:t>Complete role credentials and test scenario guide</w:t>
            </w:r>
          </w:p>
        </w:tc>
      </w:tr>
    </w:tbl>
    <w:p w14:paraId="3330CA73" w14:textId="77777777" w:rsidR="00C40F37" w:rsidRDefault="00C40F37">
      <w:pPr>
        <w:spacing w:after="280"/>
      </w:pPr>
    </w:p>
    <w:p w14:paraId="71D36F26" w14:textId="77777777" w:rsidR="00C40F37" w:rsidRDefault="00000000">
      <w:pPr>
        <w:spacing w:before="160"/>
      </w:pPr>
      <w:r>
        <w:rPr>
          <w:i/>
          <w:color w:val="64748B"/>
          <w:sz w:val="19"/>
        </w:rPr>
        <w:t>OfficeFlow v1.0.0 — Prepared for AICA Level II Project Submission</w:t>
      </w:r>
    </w:p>
    <w:sectPr w:rsidR="00C40F3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65699">
    <w:abstractNumId w:val="8"/>
  </w:num>
  <w:num w:numId="2" w16cid:durableId="1799448694">
    <w:abstractNumId w:val="6"/>
  </w:num>
  <w:num w:numId="3" w16cid:durableId="970596223">
    <w:abstractNumId w:val="5"/>
  </w:num>
  <w:num w:numId="4" w16cid:durableId="192040426">
    <w:abstractNumId w:val="4"/>
  </w:num>
  <w:num w:numId="5" w16cid:durableId="1654405317">
    <w:abstractNumId w:val="7"/>
  </w:num>
  <w:num w:numId="6" w16cid:durableId="144320518">
    <w:abstractNumId w:val="3"/>
  </w:num>
  <w:num w:numId="7" w16cid:durableId="47382775">
    <w:abstractNumId w:val="2"/>
  </w:num>
  <w:num w:numId="8" w16cid:durableId="750543574">
    <w:abstractNumId w:val="1"/>
  </w:num>
  <w:num w:numId="9" w16cid:durableId="214724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96E"/>
    <w:rsid w:val="0015074B"/>
    <w:rsid w:val="0029639D"/>
    <w:rsid w:val="00326F90"/>
    <w:rsid w:val="009B12BA"/>
    <w:rsid w:val="00AA1D8D"/>
    <w:rsid w:val="00B47730"/>
    <w:rsid w:val="00BF3566"/>
    <w:rsid w:val="00C40F37"/>
    <w:rsid w:val="00C75C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81C97"/>
  <w14:defaultImageDpi w14:val="300"/>
  <w15:docId w15:val="{BC97A60F-CD34-4E7F-B908-1EB07487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239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9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heshconsultantpro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2072</Words>
  <Characters>11813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shivakumaraswamy</cp:lastModifiedBy>
  <cp:revision>3</cp:revision>
  <dcterms:created xsi:type="dcterms:W3CDTF">2013-12-23T23:15:00Z</dcterms:created>
  <dcterms:modified xsi:type="dcterms:W3CDTF">2026-09-12T13:57:00Z</dcterms:modified>
  <cp:category/>
</cp:coreProperties>
</file>