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right"/>
      </w:pPr>
      <w:r>
        <w:t>Date: 11/08/2026</w:t>
      </w:r>
    </w:p>
    <w:p>
      <w:pPr>
        <w:spacing w:after="0"/>
      </w:pPr>
    </w:p>
    <w:p>
      <w:pPr>
        <w:spacing w:after="0"/>
      </w:pPr>
      <w:r>
        <w:t>To</w:t>
      </w:r>
    </w:p>
    <w:p>
      <w:pPr>
        <w:spacing w:after="0"/>
      </w:pPr>
      <w:r>
        <w:t>The Board of Directors</w:t>
      </w:r>
    </w:p>
    <w:p>
      <w:pPr>
        <w:spacing w:after="0"/>
      </w:pPr>
      <w:r>
        <w:t>MEENAKSHI TEXTILE TRADERS PRIVATE LIMITED</w:t>
      </w:r>
    </w:p>
    <w:p>
      <w:pPr>
        <w:spacing w:after="0"/>
      </w:pPr>
      <w:r>
        <w:t>NO 12, SOUTH MASI STREET, MADURAI, Tamil Nadu, India, 625001</w:t>
      </w:r>
    </w:p>
    <w:p>
      <w:pPr>
        <w:spacing w:after="0"/>
      </w:pPr>
    </w:p>
    <w:p>
      <w:pPr>
        <w:jc w:val="both"/>
      </w:pPr>
      <w:r>
        <w:rPr>
          <w:b/>
        </w:rPr>
        <w:t xml:space="preserve">Sub: </w:t>
      </w:r>
      <w:r>
        <w:t>Statutory audit for the financial year 2025-2026</w:t>
      </w:r>
    </w:p>
    <w:p>
      <w:pPr>
        <w:jc w:val="both"/>
      </w:pPr>
      <w:r>
        <w:t>Dear Sirs,</w:t>
      </w:r>
    </w:p>
    <w:p>
      <w:pPr>
        <w:jc w:val="both"/>
      </w:pPr>
      <w:r>
        <w:t>You have requested that I audit the financial statements of the Company as defined in Section 2(40) of the Companies Act, 2013, for the financial year 2025-2026. The financial statements of the Company include, where applicable, consolidated financial statements of the Company and of all its subsidiaries, associate companies and joint ventures. I am pleased to confirm my acceptance and my understanding of this audit engagement by means of this letter.</w:t>
      </w:r>
    </w:p>
    <w:p>
      <w:pPr>
        <w:jc w:val="both"/>
      </w:pPr>
      <w:r>
        <w:t>I will conduct my audit in accordance with the Standards on Auditing (SAs), specified under Section 143(10) of the Act. Those Standards require that I comply with ethical requirements. As part of an audit in accordance with SAs, we exercise professional judgment and maintain professional skepticism throughout the audit. We also:</w:t>
      </w:r>
    </w:p>
    <w:p>
      <w:pPr>
        <w:tabs>
          <w:tab w:pos="648" w:val="left"/>
        </w:tabs>
        <w:ind w:left="648" w:hanging="648"/>
        <w:jc w:val="both"/>
      </w:pPr>
      <w:r>
        <w:t>•</w:t>
        <w:tab/>
        <w:t>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pPr>
        <w:tabs>
          <w:tab w:pos="648" w:val="left"/>
        </w:tabs>
        <w:ind w:left="648" w:hanging="648"/>
        <w:jc w:val="both"/>
      </w:pPr>
      <w:r>
        <w:t>•</w:t>
        <w:tab/>
        <w:t>Obtain an understanding of internal control relevant to the audit in order to design audit procedures that are appropriate in the circumstances. Under section 143(3)(i) of the Companies Act, 2013, we are also responsible for expressing our opinion on whether the company has adequate internal financial controls system in place and the operating effectiveness of such controls.</w:t>
      </w:r>
    </w:p>
    <w:p>
      <w:pPr>
        <w:tabs>
          <w:tab w:pos="648" w:val="left"/>
        </w:tabs>
        <w:ind w:left="648" w:hanging="648"/>
        <w:jc w:val="both"/>
      </w:pPr>
      <w:r>
        <w:t>•</w:t>
        <w:tab/>
        <w:t>Evaluate the appropriateness of accounting policies used and the reasonableness of accounting estimates and related disclosures made by management.</w:t>
      </w:r>
    </w:p>
    <w:p>
      <w:pPr>
        <w:tabs>
          <w:tab w:pos="648" w:val="left"/>
        </w:tabs>
        <w:ind w:left="648" w:hanging="648"/>
        <w:jc w:val="both"/>
      </w:pPr>
      <w:r>
        <w:t>•</w:t>
        <w:tab/>
        <w:t>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pPr>
        <w:tabs>
          <w:tab w:pos="648" w:val="left"/>
        </w:tabs>
        <w:ind w:left="648" w:hanging="648"/>
        <w:jc w:val="both"/>
      </w:pPr>
      <w:r>
        <w:t>•</w:t>
        <w:tab/>
        <w:t>Evaluate the overall presentation, structure and content of the financial statements, including the disclosures, and whether the financial statements represent the underlying transactions and events in a manner that achieves fair presentation.</w:t>
      </w:r>
    </w:p>
    <w:p>
      <w:pPr>
        <w:jc w:val="both"/>
      </w:pPr>
      <w:r>
        <w:t>Because of the inherent limitations of an audit, including the possibility of collusion or improper management override of controls, there is an unavoidable risk that material misstatements due to fraud or error may occur and not be detected, even though the audit is properly planned and performed in accordance with the SAs. Also, projections of any evaluation of the internal financial controls over financial reporting to future periods are subject to the risk that the internal financial controls over financial reporting may become inadequate because of changes in conditions, or that the degree of compliance with the policies or procedures may deteriorate.</w:t>
      </w:r>
    </w:p>
    <w:p>
      <w:pPr>
        <w:jc w:val="both"/>
      </w:pPr>
      <w:r>
        <w:t>Our audit will be conducted on the basis that the Management and those charged with governance acknowledge and understand that they have the responsibility:</w:t>
      </w:r>
    </w:p>
    <w:p>
      <w:pPr>
        <w:tabs>
          <w:tab w:pos="648" w:val="left"/>
        </w:tabs>
        <w:ind w:left="648" w:hanging="648"/>
        <w:jc w:val="both"/>
      </w:pPr>
      <w:r>
        <w:t>(a)</w:t>
        <w:tab/>
        <w:t>For the preparation of financial statements that give a true and fair view in accordance with the applicable Financial Reporting Standards and other generally accepted accounting principles in India. This includes:</w:t>
      </w:r>
    </w:p>
    <w:p>
      <w:pPr>
        <w:tabs>
          <w:tab w:pos="1296" w:val="left"/>
        </w:tabs>
        <w:ind w:left="1296" w:hanging="648"/>
        <w:jc w:val="both"/>
      </w:pPr>
      <w:r>
        <w:t>•</w:t>
        <w:tab/>
        <w:t>Compliance with the applicable provisions of the Act.</w:t>
      </w:r>
    </w:p>
    <w:p>
      <w:pPr>
        <w:tabs>
          <w:tab w:pos="1296" w:val="left"/>
        </w:tabs>
        <w:ind w:left="1296" w:hanging="648"/>
        <w:jc w:val="both"/>
      </w:pPr>
      <w:r>
        <w:t>•</w:t>
        <w:tab/>
        <w:t>Proper maintenance of accounts and other matters connected therewith.</w:t>
      </w:r>
    </w:p>
    <w:p>
      <w:pPr>
        <w:tabs>
          <w:tab w:pos="1296" w:val="left"/>
        </w:tabs>
        <w:ind w:left="1296" w:hanging="648"/>
        <w:jc w:val="both"/>
      </w:pPr>
      <w:r>
        <w:t>•</w:t>
        <w:tab/>
        <w:t>The responsibility for the preparation of the financial statements on a going concern basis.</w:t>
      </w:r>
    </w:p>
    <w:p>
      <w:pPr>
        <w:tabs>
          <w:tab w:pos="1296" w:val="left"/>
        </w:tabs>
        <w:ind w:left="1296" w:hanging="648"/>
        <w:jc w:val="both"/>
      </w:pPr>
      <w:r>
        <w:t>•</w:t>
        <w:tab/>
        <w:t>The preparation of the annual accounts in accordance with the applicable accounting standards and providing proper explanation relating to any material departures from those accounting standards;</w:t>
      </w:r>
    </w:p>
    <w:p>
      <w:pPr>
        <w:tabs>
          <w:tab w:pos="1296" w:val="left"/>
        </w:tabs>
        <w:ind w:left="1296" w:hanging="648"/>
        <w:jc w:val="both"/>
      </w:pPr>
      <w:r>
        <w:t>•</w:t>
        <w:tab/>
        <w:t>Selection of accounting policies and applying them consistently and making judgments and estimates that are reasonable and prudent so as to give a true and fair view of the state of affairs of the Company at the end of the financial year and of the profit and loss of the Company for that period;</w:t>
      </w:r>
    </w:p>
    <w:p>
      <w:pPr>
        <w:tabs>
          <w:tab w:pos="1296" w:val="left"/>
        </w:tabs>
        <w:ind w:left="1296" w:hanging="648"/>
        <w:jc w:val="both"/>
      </w:pPr>
      <w:r>
        <w:t>•</w:t>
        <w:tab/>
        <w:t>Taking proper and sufficient care for the maintenance of adequate accounting records in accordance with the provisions of the Act for safeguarding the assets of the Company and for preventing and detecting fraud and other irregularities;</w:t>
      </w:r>
    </w:p>
    <w:p>
      <w:pPr>
        <w:tabs>
          <w:tab w:pos="1296" w:val="left"/>
        </w:tabs>
        <w:ind w:left="1296" w:hanging="648"/>
        <w:jc w:val="both"/>
      </w:pPr>
      <w:r>
        <w:t>•</w:t>
        <w:tab/>
        <w:t>Laying down internal financial controls to be followed by the Company and that such internal financial controls are adequate and were operating effectively; and</w:t>
      </w:r>
    </w:p>
    <w:p>
      <w:pPr>
        <w:tabs>
          <w:tab w:pos="1296" w:val="left"/>
        </w:tabs>
        <w:ind w:left="1296" w:hanging="648"/>
        <w:jc w:val="both"/>
      </w:pPr>
      <w:r>
        <w:t>•</w:t>
        <w:tab/>
        <w:t>Devising proper systems to ensure compliance with the provisions of all applicable laws and that such systems were adequate and operating effectively.</w:t>
      </w:r>
    </w:p>
    <w:p>
      <w:pPr>
        <w:tabs>
          <w:tab w:pos="648" w:val="left"/>
        </w:tabs>
        <w:ind w:left="648" w:hanging="648"/>
        <w:jc w:val="both"/>
      </w:pPr>
      <w:r>
        <w:t>(b)</w:t>
        <w:tab/>
        <w:t>For such internal control as the management determines is necessary to enable the preparation of financial statements that are free from material misstatement, whether due to fraud or error; and</w:t>
      </w:r>
    </w:p>
    <w:p>
      <w:pPr>
        <w:tabs>
          <w:tab w:pos="648" w:val="left"/>
        </w:tabs>
        <w:ind w:left="648" w:hanging="648"/>
        <w:jc w:val="both"/>
      </w:pPr>
      <w:r>
        <w:t>(c)</w:t>
        <w:tab/>
        <w:t>To provide us with:</w:t>
      </w:r>
    </w:p>
    <w:p>
      <w:pPr>
        <w:tabs>
          <w:tab w:pos="1296" w:val="left"/>
        </w:tabs>
        <w:ind w:left="1296" w:hanging="648"/>
        <w:jc w:val="both"/>
      </w:pPr>
      <w:r>
        <w:t>i)</w:t>
        <w:tab/>
        <w:t>Access, at all times, to all information, including the books, account, vouchers and other records and documentation, of the Company, of which the management is aware that is relevant to the preparation of the financial statements such as records, documentation and other matters;</w:t>
      </w:r>
    </w:p>
    <w:p>
      <w:pPr>
        <w:tabs>
          <w:tab w:pos="1296" w:val="left"/>
        </w:tabs>
        <w:ind w:left="1296" w:hanging="648"/>
        <w:jc w:val="both"/>
      </w:pPr>
      <w:r>
        <w:t>ii)</w:t>
        <w:tab/>
        <w:t>Additional information that we may request from the management for the purpose of the audit; and</w:t>
      </w:r>
    </w:p>
    <w:p>
      <w:pPr>
        <w:tabs>
          <w:tab w:pos="1296" w:val="left"/>
        </w:tabs>
        <w:ind w:left="1296" w:hanging="648"/>
        <w:jc w:val="both"/>
      </w:pPr>
      <w:r>
        <w:t>iii)</w:t>
        <w:tab/>
        <w:t>Unrestricted access to persons within the entity from whom we determine it necessary to obtain audit evidence. This includes our entitlement to require from the officers of the Company such information and explanations as we may think necessary for the performance of our duties as auditor.</w:t>
      </w:r>
    </w:p>
    <w:p>
      <w:pPr>
        <w:jc w:val="both"/>
      </w:pPr>
      <w:r>
        <w:t>As part of our audit process, we will request from the management written confirmation concerning representations made to us in connection with the audit.</w:t>
      </w:r>
    </w:p>
    <w:p>
      <w:pPr>
        <w:jc w:val="both"/>
      </w:pPr>
      <w:r>
        <w:t>I also wish to invite your attention to the fact that our audit process is subject to 'peer review' under the Chartered Accountants Act, 1949 to be conducted by an Independent reviewer. The reviewer may inspect, examine or take abstract of our working papers during the course of the peer review.</w:t>
      </w:r>
    </w:p>
    <w:p>
      <w:pPr>
        <w:jc w:val="both"/>
      </w:pPr>
      <w:r>
        <w:rPr>
          <w:b/>
        </w:rPr>
        <w:t xml:space="preserve">Use of technology: </w:t>
      </w:r>
      <w:r>
        <w:t>We may use technology tools, including Artificial Intelligence (AI) based applications, to assist in processing and analysing information during the audit. Before any information is processed using such tools, confidential data, including names, PAN, Aadhaar, bank account details and other personal or commercially sensitive information, will be redacted, in line with the Digital Personal Data Protection Act, 2023. The use of such tools does not change our professional responsibility: all audit judgments and conclusions will be our own, and all information will remain subject to the confidentiality requirements of the Code of Ethics issued by the Institute of Chartered Accountants of India.</w:t>
      </w:r>
    </w:p>
    <w:p>
      <w:pPr>
        <w:jc w:val="both"/>
      </w:pPr>
      <w:r>
        <w:t>I look forward to full cooperation from your staff during our audit and we trust that they will make available to us whatever records, documentation and other information are requested in connection with our audit.</w:t>
      </w:r>
    </w:p>
    <w:p>
      <w:pPr>
        <w:jc w:val="both"/>
      </w:pPr>
      <w:r>
        <w:t>Our fees for the same will be billed as the work progresses.</w:t>
      </w:r>
    </w:p>
    <w:p>
      <w:pPr>
        <w:jc w:val="both"/>
      </w:pPr>
      <w:r>
        <w:t>The form and content of our report may need to be amended in the light of our audit findings.</w:t>
      </w:r>
    </w:p>
    <w:p>
      <w:pPr>
        <w:jc w:val="both"/>
      </w:pPr>
      <w:r>
        <w:t>This letter will be effective for future years unless it is terminated, amended or superseded.</w:t>
      </w:r>
    </w:p>
    <w:p>
      <w:pPr>
        <w:jc w:val="both"/>
      </w:pPr>
      <w:r>
        <w:t>Please sign and return this letter to indicate that the above is in accordance with your understanding of the arrangements for our audit of the financial statements including our respective responsibilities. You may keep a copy of this letter.</w:t>
      </w:r>
    </w:p>
    <w:p>
      <w:pPr>
        <w:spacing w:after="0"/>
      </w:pPr>
      <w:r>
        <w:t>For M/s. Sowmya G &amp; Associates</w:t>
      </w:r>
    </w:p>
    <w:p>
      <w:pPr>
        <w:spacing w:after="0"/>
      </w:pPr>
      <w:r>
        <w:t>Chartered Accountants</w:t>
      </w:r>
    </w:p>
    <w:p>
      <w:pPr>
        <w:spacing w:after="0"/>
      </w:pPr>
      <w:r>
        <w:t xml:space="preserve">FRN: </w:t>
      </w:r>
      <w:r>
        <w:rPr>
          <w:highlight w:val="yellow"/>
        </w:rPr>
        <w:t>______</w:t>
      </w:r>
    </w:p>
    <w:p>
      <w:pPr>
        <w:spacing w:after="0"/>
      </w:pPr>
    </w:p>
    <w:p>
      <w:pPr>
        <w:spacing w:after="0"/>
      </w:pPr>
    </w:p>
    <w:p>
      <w:pPr>
        <w:spacing w:after="0"/>
      </w:pPr>
      <w:r>
        <w:t>CA. Sowmya G</w:t>
      </w:r>
    </w:p>
    <w:p>
      <w:pPr>
        <w:spacing w:after="0"/>
      </w:pPr>
      <w:r>
        <w:t>Proprietor</w:t>
      </w:r>
    </w:p>
    <w:p>
      <w:pPr>
        <w:spacing w:after="0"/>
      </w:pPr>
      <w:r>
        <w:t xml:space="preserve">M.No: </w:t>
      </w:r>
      <w:r>
        <w:rPr>
          <w:highlight w:val="yellow"/>
        </w:rPr>
        <w:t>______</w:t>
      </w:r>
    </w:p>
    <w:p>
      <w:pPr>
        <w:spacing w:after="0"/>
      </w:pPr>
      <w:r>
        <w:t>Place: Madurai</w:t>
      </w:r>
    </w:p>
    <w:p>
      <w:pPr>
        <w:spacing w:after="0"/>
      </w:pPr>
      <w:r>
        <w:t>Date: 11/08/2026</w:t>
      </w:r>
    </w:p>
    <w:p>
      <w:pPr>
        <w:spacing w:after="0"/>
      </w:pPr>
    </w:p>
    <w:p>
      <w:pPr>
        <w:keepNext/>
        <w:spacing w:before="120"/>
      </w:pPr>
      <w:r>
        <w:rPr>
          <w:b/>
          <w:u w:val="none"/>
        </w:rPr>
        <w:t>Acknowledged on behalf of MEENAKSHI TEXTILE TRADERS PRIVATE LIMITED</w:t>
      </w:r>
    </w:p>
    <w:tbl>
      <w:tblPr>
        <w:tblW w:type="auto" w:w="0"/>
        <w:tblLook w:firstColumn="1" w:firstRow="1" w:lastColumn="0" w:lastRow="0" w:noHBand="0" w:noVBand="1" w:val="04A0"/>
      </w:tblPr>
      <w:tblGrid>
        <w:gridCol w:w="4658"/>
        <w:gridCol w:w="4658"/>
      </w:tblGrid>
      <w:tr>
        <w:tc>
          <w:tcPr>
            <w:tcW w:type="dxa" w:w="4658"/>
          </w:tcPr>
          <w:p>
            <w:pPr>
              <w:spacing w:after="0"/>
            </w:pPr>
            <w:r/>
          </w:p>
          <w:p>
            <w:pPr>
              <w:spacing w:after="0"/>
            </w:pPr>
          </w:p>
          <w:p>
            <w:pPr>
              <w:spacing w:after="0"/>
            </w:pPr>
            <w:r>
              <w:t>KARTHIK SUNDARAM</w:t>
            </w:r>
          </w:p>
          <w:p>
            <w:pPr>
              <w:spacing w:after="0"/>
            </w:pPr>
            <w:r>
              <w:t>Director</w:t>
            </w:r>
          </w:p>
          <w:p>
            <w:pPr>
              <w:spacing w:after="0"/>
            </w:pPr>
            <w:r>
              <w:t>DIN: 01234567</w:t>
            </w:r>
          </w:p>
        </w:tc>
        <w:tc>
          <w:tcPr>
            <w:tcW w:type="dxa" w:w="4658"/>
          </w:tcPr>
          <w:p>
            <w:pPr>
              <w:spacing w:after="0"/>
            </w:pPr>
            <w:r/>
          </w:p>
          <w:p>
            <w:pPr>
              <w:spacing w:after="0"/>
            </w:pPr>
          </w:p>
          <w:p>
            <w:pPr>
              <w:spacing w:after="0"/>
            </w:pPr>
            <w:r>
              <w:t>VALLIAMMAI RAMANATHAN</w:t>
            </w:r>
          </w:p>
          <w:p>
            <w:pPr>
              <w:spacing w:after="0"/>
            </w:pPr>
            <w:r>
              <w:t>Managing Director</w:t>
            </w:r>
          </w:p>
          <w:p>
            <w:pPr>
              <w:spacing w:after="0"/>
            </w:pPr>
            <w:r>
              <w:t>DIN: 07654321</w:t>
            </w:r>
          </w:p>
        </w:tc>
      </w:tr>
    </w:tbl>
    <w:p/>
    <w:sectPr w:rsidR="00FC693F" w:rsidRPr="0006063C" w:rsidSect="00034616">
      <w:headerReference w:type="default" r:id="rId9"/>
      <w:pgSz w:w="11909" w:h="16834"/>
      <w:pgMar w:top="1008" w:right="1296" w:bottom="1008"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1440"/>
      <w:gridCol w:w="7877"/>
    </w:tblGrid>
    <w:tr>
      <w:tc>
        <w:tcPr>
          <w:tcW w:type="dxa" w:w="1440"/>
        </w:tcPr>
        <w:p>
          <w:r>
            <w:drawing>
              <wp:inline xmlns:a="http://schemas.openxmlformats.org/drawingml/2006/main" xmlns:pic="http://schemas.openxmlformats.org/drawingml/2006/picture">
                <wp:extent cx="777240" cy="609835"/>
                <wp:docPr id="1" name="Picture 1"/>
                <wp:cNvGraphicFramePr>
                  <a:graphicFrameLocks noChangeAspect="1"/>
                </wp:cNvGraphicFramePr>
                <a:graphic>
                  <a:graphicData uri="http://schemas.openxmlformats.org/drawingml/2006/picture">
                    <pic:pic>
                      <pic:nvPicPr>
                        <pic:cNvPr id="0" name="ca_logo.jpeg"/>
                        <pic:cNvPicPr/>
                      </pic:nvPicPr>
                      <pic:blipFill>
                        <a:blip r:embed="rId1"/>
                        <a:stretch>
                          <a:fillRect/>
                        </a:stretch>
                      </pic:blipFill>
                      <pic:spPr>
                        <a:xfrm>
                          <a:off x="0" y="0"/>
                          <a:ext cx="777240" cy="609835"/>
                        </a:xfrm>
                        <a:prstGeom prst="rect"/>
                      </pic:spPr>
                    </pic:pic>
                  </a:graphicData>
                </a:graphic>
              </wp:inline>
            </w:drawing>
          </w:r>
        </w:p>
      </w:tc>
      <w:tc>
        <w:tcPr>
          <w:tcW w:type="dxa" w:w="7877"/>
        </w:tcPr>
        <w:p>
          <w:pPr>
            <w:spacing w:after="0"/>
            <w:jc w:val="right"/>
          </w:pPr>
          <w:r>
            <w:rPr>
              <w:b/>
              <w:i w:val="0"/>
              <w:color w:val="1F3A5F"/>
              <w:sz w:val="32"/>
            </w:rPr>
            <w:t>SOWMYA G &amp; ASSOCIATES</w:t>
          </w:r>
        </w:p>
        <w:p>
          <w:pPr>
            <w:spacing w:after="0"/>
            <w:jc w:val="right"/>
          </w:pPr>
          <w:r>
            <w:rPr>
              <w:b w:val="0"/>
              <w:i/>
              <w:sz w:val="21"/>
            </w:rPr>
            <w:t>Chartered Accountants</w:t>
          </w:r>
        </w:p>
        <w:p>
          <w:pPr>
            <w:spacing w:after="0"/>
            <w:jc w:val="right"/>
          </w:pPr>
          <w:r>
            <w:rPr>
              <w:b w:val="0"/>
              <w:i w:val="0"/>
              <w:sz w:val="18"/>
            </w:rPr>
            <w:t>Office address line 1, Madurai - 6250XX.</w:t>
          </w:r>
        </w:p>
        <w:p>
          <w:pPr>
            <w:spacing w:after="0"/>
            <w:jc w:val="right"/>
          </w:pPr>
          <w:r>
            <w:rPr>
              <w:b w:val="0"/>
              <w:i w:val="0"/>
              <w:sz w:val="18"/>
            </w:rPr>
            <w:t>Ph: +91 XXXXX XXXXX  |  Email: audit@yourfirm.in  |  www.yourfirm.in</w:t>
          </w:r>
        </w:p>
      </w:tc>
    </w:tr>
  </w:tbl>
  <w:p>
    <w:pPr>
      <w:pStyle w:val="Header"/>
      <w:spacing w:after="0"/>
      <w:pBdr>
        <w:bottom w:val="single" w:sz="12" w:space="4" w:color="1F3A5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