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u w:val="none"/>
        </w:rPr>
        <w:t>INDEPENDENT AUDITOR'S REPORT</w:t>
      </w:r>
    </w:p>
    <w:p>
      <w:pPr>
        <w:spacing w:after="0"/>
      </w:pPr>
      <w:r>
        <w:t>To the Members of</w:t>
      </w:r>
    </w:p>
    <w:p>
      <w:pPr>
        <w:spacing w:after="0"/>
      </w:pPr>
      <w:r>
        <w:t>MEENAKSHI TEXTILE TRADERS PRIVATE LIMITED</w:t>
      </w:r>
    </w:p>
    <w:p>
      <w:pPr>
        <w:spacing w:after="0"/>
      </w:pPr>
    </w:p>
    <w:p>
      <w:pPr>
        <w:keepNext/>
        <w:spacing w:before="120"/>
      </w:pPr>
      <w:r>
        <w:rPr>
          <w:b/>
          <w:u w:val="single"/>
        </w:rPr>
        <w:t>Report on the Audit of the Financial Statements</w:t>
      </w:r>
    </w:p>
    <w:p>
      <w:pPr>
        <w:keepNext/>
        <w:spacing w:before="120"/>
      </w:pPr>
      <w:r>
        <w:rPr>
          <w:b/>
          <w:u w:val="none"/>
        </w:rPr>
        <w:t>Opinion</w:t>
      </w:r>
    </w:p>
    <w:p>
      <w:pPr>
        <w:jc w:val="both"/>
      </w:pPr>
      <w:r>
        <w:t>We have audited the accompanying financial statements of MEENAKSHI TEXTILE TRADERS PRIVATE LIMITED ("the Company"), which comprise the Balance Sheet as at 31st March 2026, the Statement of Profit and Loss and the Statement of Cash Flows for the year then ended, and notes to the financial statements, including a summary of significant accounting policies and other explanatory information.</w:t>
      </w:r>
    </w:p>
    <w:p>
      <w:pPr>
        <w:jc w:val="both"/>
      </w:pPr>
      <w:r>
        <w:t>In our opinion and to the best of our information and according to the explanations given to us, the aforesaid financial statements give the information required by the Companies Act, 2013 ("the Act") in the manner so required and give a true and fair view in conformity with the accounting principles generally accepted in India, of the state of affairs of the Company as at 31st March 2026, and its profit and its cash flows for the year ended on that date.</w:t>
      </w:r>
    </w:p>
    <w:p>
      <w:pPr>
        <w:keepNext/>
        <w:spacing w:before="120"/>
      </w:pPr>
      <w:r>
        <w:rPr>
          <w:b/>
          <w:u w:val="none"/>
        </w:rPr>
        <w:t>Basis for Opinion</w:t>
      </w:r>
    </w:p>
    <w:p>
      <w:pPr>
        <w:jc w:val="both"/>
      </w:pPr>
      <w:r>
        <w:t>We conducted our audit in accordance with the Standards on Auditing (SAs) specified under section 143(10) of the Act. Our responsibilities under those Standards are further described in the Auditor's Responsibilities for the Audit of the Financial Statements section of our report. We are independent of the Company in accordance with the Code of Ethics issued by the Institute of Chartered Accountants of India together with the ethical requirements that are relevant to our audit of the financial statements under the provisions of the Act and the Rules made thereunder, and we have fulfilled our other ethical responsibilities in accordance with these requirements and the Code of Ethics. We believe that the audit evidence we have obtained is sufficient and appropriate to provide a basis for our audit opinion on the financial statements.</w:t>
      </w:r>
    </w:p>
    <w:p>
      <w:pPr>
        <w:keepNext/>
        <w:spacing w:before="120"/>
      </w:pPr>
      <w:r>
        <w:rPr>
          <w:b/>
          <w:u w:val="none"/>
        </w:rPr>
        <w:t>Information Other than the Financial Statements and Auditor's Report Thereon</w:t>
      </w:r>
    </w:p>
    <w:p>
      <w:pPr>
        <w:jc w:val="both"/>
      </w:pPr>
      <w:r>
        <w:t>The Company's Board of Directors is responsible for the other information. The other information comprises the information included in the Board's Report including Annexures to Board's Report, but does not include the financial statements and our auditor's report thereon. Our opinion on the financial statements does not cover the other information and we do not express any form of assurance conclusion thereon. In connection with our audit of the financial statements, our responsibility is to read the other information and, in doing so, consider whether the other information is materially inconsistent with the financial statements or our knowledge obtained during the audit or otherwise appears to be materially misstated. If, based on the work we have performed, we conclude that there is a material misstatement of this other information, we are required to report that fact. We have nothing to report in this regard.</w:t>
      </w:r>
    </w:p>
    <w:p>
      <w:pPr>
        <w:keepNext/>
        <w:spacing w:before="120"/>
      </w:pPr>
      <w:r>
        <w:rPr>
          <w:b/>
          <w:u w:val="none"/>
        </w:rPr>
        <w:t>Management's Responsibility for the Financial Statements</w:t>
      </w:r>
    </w:p>
    <w:p>
      <w:pPr>
        <w:jc w:val="both"/>
      </w:pPr>
      <w:r>
        <w:t>The Company's Board of Directors is responsible for the matters stated in section 134(5) of the Act with respect to the preparation of these financial statements that give a true and fair view of the financial position, financial performance and cash flows of the Company in accordance with the accounting principles generally accepted in India, including the Accounting Standards specified under section 133 of the Act.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pPr>
        <w:jc w:val="both"/>
      </w:pPr>
      <w:r>
        <w:t>In preparing the financial statements, management and the Board of Directors are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 The Board of Directors is also responsible for overseeing the Company's financial reporting process.</w:t>
      </w:r>
    </w:p>
    <w:p>
      <w:pPr>
        <w:keepNext/>
        <w:spacing w:before="120"/>
      </w:pPr>
      <w:r>
        <w:rPr>
          <w:b/>
          <w:u w:val="none"/>
        </w:rPr>
        <w:t>Auditor's Responsibilities for the Audit of the Financial Statements</w:t>
      </w:r>
    </w:p>
    <w:p>
      <w:pPr>
        <w:jc w:val="both"/>
      </w:pPr>
      <w:r>
        <w:t>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pPr>
        <w:jc w:val="both"/>
      </w:pPr>
      <w:r>
        <w:t>As part of an audit in accordance with SAs, we exercise professional judgment and maintain professional skepticism throughout the audit. We also:</w:t>
      </w:r>
    </w:p>
    <w:p>
      <w:pPr>
        <w:tabs>
          <w:tab w:pos="648" w:val="left"/>
        </w:tabs>
        <w:ind w:left="648" w:hanging="648"/>
        <w:jc w:val="both"/>
      </w:pPr>
      <w:r>
        <w:t>•</w:t>
        <w:tab/>
        <w:t>Identify and assess the risks of material misstatement of the financial statements, whether due to fraud or error, design and perform audit procedures responsive to those risks, and obtain audit evidence that is sufficient and appropriate to provide a basis for our opinion.</w:t>
      </w:r>
    </w:p>
    <w:p>
      <w:pPr>
        <w:tabs>
          <w:tab w:pos="648" w:val="left"/>
        </w:tabs>
        <w:ind w:left="648" w:hanging="648"/>
        <w:jc w:val="both"/>
      </w:pPr>
      <w:r>
        <w:t>•</w:t>
        <w:tab/>
        <w:t>Obtain an understanding of internal control relevant to the audit in order to design audit procedures that are appropriate in the circumstances.</w:t>
      </w:r>
    </w:p>
    <w:p>
      <w:pPr>
        <w:tabs>
          <w:tab w:pos="648" w:val="left"/>
        </w:tabs>
        <w:ind w:left="648" w:hanging="648"/>
        <w:jc w:val="both"/>
      </w:pPr>
      <w:r>
        <w:t>•</w:t>
        <w:tab/>
        <w:t>Evaluate the appropriateness of accounting policies used and the reasonableness of accounting estimates and related disclosures made by management.</w:t>
      </w:r>
    </w:p>
    <w:p>
      <w:pPr>
        <w:tabs>
          <w:tab w:pos="648" w:val="left"/>
        </w:tabs>
        <w:ind w:left="648" w:hanging="648"/>
        <w:jc w:val="both"/>
      </w:pPr>
      <w:r>
        <w:t>•</w:t>
        <w:tab/>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w:t>
      </w:r>
    </w:p>
    <w:p>
      <w:pPr>
        <w:tabs>
          <w:tab w:pos="648" w:val="left"/>
        </w:tabs>
        <w:ind w:left="648" w:hanging="648"/>
        <w:jc w:val="both"/>
      </w:pPr>
      <w:r>
        <w:t>•</w:t>
        <w:tab/>
        <w:t>Evaluate the overall presentation, structure and content of the financial statements, including the disclosures, and whether the financial statements represent the underlying transactions and events in a manner that achieves fair presentation.</w:t>
      </w:r>
    </w:p>
    <w:p>
      <w:pPr>
        <w:keepNext/>
        <w:spacing w:before="120"/>
      </w:pPr>
      <w:r>
        <w:rPr>
          <w:b/>
          <w:u w:val="single"/>
        </w:rPr>
        <w:t>Report on Other Legal and Regulatory Requirements</w:t>
      </w:r>
    </w:p>
    <w:p>
      <w:pPr>
        <w:tabs>
          <w:tab w:pos="648" w:val="left"/>
        </w:tabs>
        <w:ind w:left="648" w:hanging="648"/>
        <w:jc w:val="both"/>
      </w:pPr>
      <w:r>
        <w:t>1.</w:t>
        <w:tab/>
        <w:t>As required by the Companies (Auditor's Report) Order, 2020 ("the Order"), issued by the Central Government of India in terms of sub-section (11) of section 143 of the Act, we give in "Annexure A" a statement on the matters specified in paragraphs 3 and 4 of the Order, to the extent applicable.</w:t>
      </w:r>
    </w:p>
    <w:p>
      <w:pPr>
        <w:tabs>
          <w:tab w:pos="648" w:val="left"/>
        </w:tabs>
        <w:ind w:left="648" w:hanging="648"/>
        <w:jc w:val="both"/>
      </w:pPr>
      <w:r>
        <w:t>2.</w:t>
        <w:tab/>
        <w:t>As required by section 143(3) of the Act, we report that:</w:t>
      </w:r>
    </w:p>
    <w:p>
      <w:pPr>
        <w:tabs>
          <w:tab w:pos="1296" w:val="left"/>
        </w:tabs>
        <w:ind w:left="1296" w:hanging="648"/>
        <w:jc w:val="both"/>
      </w:pPr>
      <w:r>
        <w:t>(a)</w:t>
        <w:tab/>
        <w:t>We have sought and obtained all the information and explanations which to the best of our knowledge and belief were necessary for the purposes of our audit.</w:t>
      </w:r>
    </w:p>
    <w:p>
      <w:pPr>
        <w:tabs>
          <w:tab w:pos="1296" w:val="left"/>
        </w:tabs>
        <w:ind w:left="1296" w:hanging="648"/>
        <w:jc w:val="both"/>
      </w:pPr>
      <w:r>
        <w:t>(b)</w:t>
        <w:tab/>
        <w:t>In our opinion, proper books of account as required by law have been kept by the Company so far as it appears from our examination of those books.</w:t>
      </w:r>
    </w:p>
    <w:p>
      <w:pPr>
        <w:tabs>
          <w:tab w:pos="1296" w:val="left"/>
        </w:tabs>
        <w:ind w:left="1296" w:hanging="648"/>
        <w:jc w:val="both"/>
      </w:pPr>
      <w:r>
        <w:t>(c)</w:t>
        <w:tab/>
        <w:t>The Balance Sheet, the Statement of Profit and Loss and the Statement of Cash Flows dealt with by this Report are in agreement with the books of account.</w:t>
      </w:r>
    </w:p>
    <w:p>
      <w:pPr>
        <w:tabs>
          <w:tab w:pos="1296" w:val="left"/>
        </w:tabs>
        <w:ind w:left="1296" w:hanging="648"/>
        <w:jc w:val="both"/>
      </w:pPr>
      <w:r>
        <w:t>(d)</w:t>
        <w:tab/>
        <w:t>In our opinion, the aforesaid financial statements comply with the Accounting Standards specified under section 133 of the Act, read with the Companies (Accounting Standards) Rules, 2021.</w:t>
      </w:r>
    </w:p>
    <w:p>
      <w:pPr>
        <w:tabs>
          <w:tab w:pos="1296" w:val="left"/>
        </w:tabs>
        <w:ind w:left="1296" w:hanging="648"/>
        <w:jc w:val="both"/>
      </w:pPr>
      <w:r>
        <w:t>(e)</w:t>
        <w:tab/>
        <w:t>On the basis of the written representations received from the directors as on 31st March 2026 taken on record by the Board of Directors, none of the directors is disqualified as on 31st March 2026 from being appointed as a director in terms of section 164(2) of the Act.</w:t>
      </w:r>
    </w:p>
    <w:p>
      <w:pPr>
        <w:tabs>
          <w:tab w:pos="1296" w:val="left"/>
        </w:tabs>
        <w:ind w:left="1296" w:hanging="648"/>
        <w:jc w:val="both"/>
      </w:pPr>
      <w:r>
        <w:t>(f)</w:t>
        <w:tab/>
        <w:t>Reporting on the adequacy of internal financial controls with reference to financial statements and the operating effectiveness of such controls under section 143(3)(i) of the Act is not applicable to the Company in view of the exemption available to private companies under notification G.S.R. 583(E) dated 13th June 2017.</w:t>
      </w:r>
    </w:p>
    <w:p>
      <w:pPr>
        <w:tabs>
          <w:tab w:pos="1296" w:val="left"/>
        </w:tabs>
        <w:ind w:left="1296" w:hanging="648"/>
        <w:jc w:val="both"/>
      </w:pPr>
      <w:r>
        <w:t>(g)</w:t>
        <w:tab/>
        <w:t>With respect to the other matters to be included in the Auditor's Report in accordance with the requirements of section 197(16) of the Act, the provisions of section 197 are not applicable to the Company, since it is a private company.</w:t>
      </w:r>
    </w:p>
    <w:p>
      <w:pPr>
        <w:tabs>
          <w:tab w:pos="1296" w:val="left"/>
        </w:tabs>
        <w:ind w:left="1296" w:hanging="648"/>
        <w:jc w:val="both"/>
      </w:pPr>
      <w:r>
        <w:t>(h)</w:t>
        <w:tab/>
        <w:t>With respect to the other matters to be included in the Auditor's Report in accordance with Rule 11 of the Companies (Audit and Auditors) Rules, 2014, in our opinion and to the best of our information and according to the explanations given to us:</w:t>
      </w:r>
    </w:p>
    <w:p>
      <w:pPr>
        <w:tabs>
          <w:tab w:pos="1944" w:val="left"/>
        </w:tabs>
        <w:ind w:left="1944" w:hanging="648"/>
        <w:jc w:val="both"/>
      </w:pPr>
      <w:r>
        <w:t>i.</w:t>
        <w:tab/>
        <w:t>The Company does not have any pending litigations which would impact its financial position.</w:t>
      </w:r>
    </w:p>
    <w:p>
      <w:pPr>
        <w:tabs>
          <w:tab w:pos="1944" w:val="left"/>
        </w:tabs>
        <w:ind w:left="1944" w:hanging="648"/>
        <w:jc w:val="both"/>
      </w:pPr>
      <w:r>
        <w:t>ii.</w:t>
        <w:tab/>
        <w:t>The Company did not have any long-term contracts including derivative contracts for which there were any material foreseeable losses.</w:t>
      </w:r>
    </w:p>
    <w:p>
      <w:pPr>
        <w:tabs>
          <w:tab w:pos="1944" w:val="left"/>
        </w:tabs>
        <w:ind w:left="1944" w:hanging="648"/>
        <w:jc w:val="both"/>
      </w:pPr>
      <w:r>
        <w:t>iii.</w:t>
        <w:tab/>
        <w:t>There were no amounts which were required to be transferred to the Investor Education and Protection Fund by the Company.</w:t>
      </w:r>
    </w:p>
    <w:p>
      <w:pPr>
        <w:tabs>
          <w:tab w:pos="1944" w:val="left"/>
        </w:tabs>
        <w:ind w:left="1944" w:hanging="648"/>
        <w:jc w:val="both"/>
      </w:pPr>
      <w:r>
        <w:t>iv.</w:t>
        <w:tab/>
        <w:t>(a) The management has represented that, to the best of its knowledge and belief, no funds have been advanced or loaned or invested by the Company to or in any other person or entity, including foreign entities (Intermediaries), with the understanding that the Intermediary shall lend or invest in other persons or entities identified by or on behalf of the Company (Ultimate Beneficiaries) or provide any guarantee, security or the like on behalf of the Ultimate Beneficiaries; (b) the management has represented that, to the best of its knowledge and belief, no funds have been received by the Company from any person or entity, including foreign entities (Funding Parties), with the understanding that the Company shall lend or invest in other persons or entities identified by or on behalf of the Funding Party or provide any guarantee, security or the like on behalf of the Ultimate Beneficiaries; and (c) based on the audit procedures performed, nothing has come to our notice that has caused us to believe that the representations under (a) and (b) above contain any material misstatement.</w:t>
      </w:r>
    </w:p>
    <w:p>
      <w:pPr>
        <w:tabs>
          <w:tab w:pos="1944" w:val="left"/>
        </w:tabs>
        <w:ind w:left="1944" w:hanging="648"/>
        <w:jc w:val="both"/>
      </w:pPr>
      <w:r>
        <w:t>v.</w:t>
        <w:tab/>
        <w:t>The Company has not declared or paid any dividend during the year.</w:t>
      </w:r>
    </w:p>
    <w:p>
      <w:pPr>
        <w:tabs>
          <w:tab w:pos="1944" w:val="left"/>
        </w:tabs>
        <w:ind w:left="1944" w:hanging="648"/>
        <w:jc w:val="both"/>
      </w:pPr>
      <w:r>
        <w:t>vi.</w:t>
        <w:tab/>
        <w:t>Based on our examination, which included test checks, the Company has used accounting software for maintaining its books of account which has a feature of recording audit trail (edit log) facility and the same has operated throughout the year for all relevant transactions recorded in the software. Further, during the course of our audit we did not come across any instance of the audit trail feature being tampered with, and the audit trail has been preserved by the Company as per the statutory requirements for record retention.</w:t>
      </w:r>
    </w:p>
    <w:p>
      <w:pPr>
        <w:spacing w:after="0"/>
      </w:pPr>
      <w:r>
        <w:t>For M/s. Sowmya G &amp; Associates</w:t>
      </w:r>
    </w:p>
    <w:p>
      <w:pPr>
        <w:spacing w:after="0"/>
      </w:pPr>
      <w:r>
        <w:t>Chartered Accountants</w:t>
      </w:r>
    </w:p>
    <w:p>
      <w:pPr>
        <w:spacing w:after="0"/>
      </w:pPr>
      <w:r>
        <w:t xml:space="preserve">FRN: </w:t>
      </w:r>
      <w:r>
        <w:rPr>
          <w:highlight w:val="yellow"/>
        </w:rPr>
        <w:t>______</w:t>
      </w:r>
    </w:p>
    <w:p>
      <w:pPr>
        <w:spacing w:after="0"/>
      </w:pPr>
    </w:p>
    <w:p>
      <w:pPr>
        <w:spacing w:after="0"/>
      </w:pPr>
    </w:p>
    <w:p>
      <w:pPr>
        <w:spacing w:after="0"/>
      </w:pPr>
      <w:r>
        <w:t>CA. Sowmya G</w:t>
      </w:r>
    </w:p>
    <w:p>
      <w:pPr>
        <w:spacing w:after="0"/>
      </w:pPr>
      <w:r>
        <w:t>Proprietor</w:t>
      </w:r>
    </w:p>
    <w:p>
      <w:pPr>
        <w:spacing w:after="0"/>
      </w:pPr>
      <w:r>
        <w:t xml:space="preserve">M.No: </w:t>
      </w:r>
      <w:r>
        <w:rPr>
          <w:highlight w:val="yellow"/>
        </w:rPr>
        <w:t>______</w:t>
      </w:r>
    </w:p>
    <w:p>
      <w:pPr>
        <w:spacing w:after="0"/>
      </w:pPr>
      <w:r>
        <w:t xml:space="preserve">UDIN: </w:t>
      </w:r>
      <w:r>
        <w:rPr>
          <w:highlight w:val="yellow"/>
        </w:rPr>
        <w:t>____________________</w:t>
      </w:r>
    </w:p>
    <w:p>
      <w:pPr>
        <w:spacing w:after="0"/>
      </w:pPr>
      <w:r>
        <w:t>Place: Madurai</w:t>
      </w:r>
    </w:p>
    <w:p>
      <w:pPr>
        <w:spacing w:after="0"/>
      </w:pPr>
      <w:r>
        <w:t>Date: 05/09/2026</w:t>
      </w:r>
    </w:p>
    <w:p>
      <w:pPr>
        <w:spacing w:after="0"/>
      </w:pPr>
    </w:p>
    <w:p>
      <w:r>
        <w:br w:type="page"/>
      </w:r>
    </w:p>
    <w:p>
      <w:pPr>
        <w:jc w:val="center"/>
      </w:pPr>
      <w:r>
        <w:rPr>
          <w:b/>
          <w:sz w:val="22"/>
          <w:u w:val="none"/>
        </w:rPr>
        <w:t>ANNEXURE "A" TO THE INDEPENDENT AUDITOR'S REPORT</w:t>
      </w:r>
    </w:p>
    <w:p>
      <w:pPr>
        <w:jc w:val="both"/>
      </w:pPr>
      <w:r>
        <w:t>(Referred to in paragraph 1 under 'Report on Other Legal and Regulatory Requirements' section of our report to the Members of MEENAKSHI TEXTILE TRADERS PRIVATE LIMITED of even date)</w:t>
      </w:r>
    </w:p>
    <w:p>
      <w:pPr>
        <w:jc w:val="both"/>
      </w:pPr>
      <w:r>
        <w:t>To the best of our information and according to the explanations provided to us by the Company and the books of account and records examined by us in the normal course of audit, we state that:</w:t>
      </w:r>
    </w:p>
    <w:p>
      <w:pPr>
        <w:tabs>
          <w:tab w:pos="648" w:val="left"/>
        </w:tabs>
        <w:ind w:left="648" w:hanging="648"/>
        <w:jc w:val="both"/>
      </w:pPr>
      <w:r>
        <w:t>(i)</w:t>
        <w:tab/>
        <w:t>In respect of the Company's Property, Plant and Equipment and intangible assets:</w:t>
      </w:r>
    </w:p>
    <w:p>
      <w:pPr>
        <w:tabs>
          <w:tab w:pos="1296" w:val="left"/>
        </w:tabs>
        <w:ind w:left="1296" w:hanging="648"/>
        <w:jc w:val="both"/>
      </w:pPr>
      <w:r>
        <w:t>(a)</w:t>
        <w:tab/>
        <w:t>(A) The Company has maintained proper records showing full particulars, including quantitative details and situation of Property, Plant and Equipment.</w:t>
      </w:r>
    </w:p>
    <w:p>
      <w:pPr>
        <w:tabs>
          <w:tab w:pos="1296" w:val="left"/>
        </w:tabs>
        <w:ind w:left="1296" w:hanging="648"/>
        <w:jc w:val="both"/>
      </w:pPr>
      <w:r>
        <w:tab/>
        <w:t>(B) The Company does not have any intangible assets; hence reporting under clause 3(i)(a)(B) of the Order is not applicable.</w:t>
      </w:r>
    </w:p>
    <w:p>
      <w:pPr>
        <w:tabs>
          <w:tab w:pos="1296" w:val="left"/>
        </w:tabs>
        <w:ind w:left="1296" w:hanging="648"/>
        <w:jc w:val="both"/>
      </w:pPr>
      <w:r>
        <w:t>(b)</w:t>
        <w:tab/>
        <w:t>The Property, Plant and Equipment have been physically verified by the management at reasonable intervals and no material discrepancies were noticed on such verification.</w:t>
      </w:r>
    </w:p>
    <w:p>
      <w:pPr>
        <w:tabs>
          <w:tab w:pos="1296" w:val="left"/>
        </w:tabs>
        <w:ind w:left="1296" w:hanging="648"/>
        <w:jc w:val="both"/>
      </w:pPr>
      <w:r>
        <w:t>(c)</w:t>
        <w:tab/>
        <w:t>The title deeds of all the immovable properties (other than properties where the Company is the lessee and the lease agreements are duly executed in favour of the lessee) disclosed in the financial statements are held in the name of the Company.</w:t>
      </w:r>
    </w:p>
    <w:p>
      <w:pPr>
        <w:tabs>
          <w:tab w:pos="1296" w:val="left"/>
        </w:tabs>
        <w:ind w:left="1296" w:hanging="648"/>
        <w:jc w:val="both"/>
      </w:pPr>
      <w:r>
        <w:t>(d)</w:t>
        <w:tab/>
        <w:t>The Company has not revalued its Property, Plant and Equipment or intangible assets during the year.</w:t>
      </w:r>
    </w:p>
    <w:p>
      <w:pPr>
        <w:tabs>
          <w:tab w:pos="1296" w:val="left"/>
        </w:tabs>
        <w:ind w:left="1296" w:hanging="648"/>
        <w:jc w:val="both"/>
      </w:pPr>
      <w:r>
        <w:t>(e)</w:t>
        <w:tab/>
        <w:t>No proceedings have been initiated or are pending against the Company for holding any benami property under the Prohibition of Benami Property Transactions Act, 1988 and the rules made thereunder.</w:t>
      </w:r>
    </w:p>
    <w:p>
      <w:pPr>
        <w:keepNext/>
        <w:spacing w:after="0"/>
      </w:pPr>
      <w:r>
        <w:t>(ii)</w:t>
      </w:r>
    </w:p>
    <w:p>
      <w:pPr>
        <w:tabs>
          <w:tab w:pos="1296" w:val="left"/>
        </w:tabs>
        <w:ind w:left="1296" w:hanging="648"/>
        <w:jc w:val="both"/>
      </w:pPr>
      <w:r>
        <w:t>(a)</w:t>
        <w:tab/>
        <w:t>The inventory has been physically verified by the management during the year at reasonable intervals. In our opinion, the coverage and procedure of such verification by the management is appropriate. No discrepancies of 10% or more in the aggregate for each class of inventory were noticed.</w:t>
      </w:r>
    </w:p>
    <w:p>
      <w:pPr>
        <w:tabs>
          <w:tab w:pos="1296" w:val="left"/>
        </w:tabs>
        <w:ind w:left="1296" w:hanging="648"/>
        <w:jc w:val="both"/>
      </w:pPr>
      <w:r>
        <w:t>(b)</w:t>
        <w:tab/>
        <w:t>The Company has not been sanctioned working capital limits in excess of ₹5 crore, in aggregate, from banks or financial institutions on the basis of security of current assets. Accordingly, reporting under clause 3(ii)(b) of the Order is not applicable.</w:t>
      </w:r>
    </w:p>
    <w:p>
      <w:pPr>
        <w:tabs>
          <w:tab w:pos="648" w:val="left"/>
        </w:tabs>
        <w:ind w:left="648" w:hanging="648"/>
        <w:jc w:val="both"/>
      </w:pPr>
      <w:r>
        <w:t>(iii)</w:t>
        <w:tab/>
        <w:t>During the year, the Company has not made investments in, provided any guarantee or security, or granted any loans or advances in the nature of loans, secured or unsecured, to companies, firms, limited liability partnerships or any other parties. Accordingly, reporting under clause 3(iii)(a) to (f) of the Order is not applicable.</w:t>
      </w:r>
    </w:p>
    <w:p>
      <w:pPr>
        <w:tabs>
          <w:tab w:pos="648" w:val="left"/>
        </w:tabs>
        <w:ind w:left="648" w:hanging="648"/>
        <w:jc w:val="both"/>
      </w:pPr>
      <w:r>
        <w:t>(iv)</w:t>
        <w:tab/>
        <w:t>The Company has not granted any loans, made any investments or provided any guarantees or security covered under sections 185 and 186 of the Act. Accordingly, reporting under clause 3(iv) of the Order is not applicable.</w:t>
      </w:r>
    </w:p>
    <w:p>
      <w:pPr>
        <w:tabs>
          <w:tab w:pos="648" w:val="left"/>
        </w:tabs>
        <w:ind w:left="648" w:hanging="648"/>
        <w:jc w:val="both"/>
      </w:pPr>
      <w:r>
        <w:t>(v)</w:t>
        <w:tab/>
        <w:t>The Company has not accepted any deposits or amounts which are deemed to be deposits within the meaning of sections 73 to 76 of the Act and the rules made thereunder. Accordingly, reporting under clause 3(v) of the Order is not applicable.</w:t>
      </w:r>
    </w:p>
    <w:p>
      <w:pPr>
        <w:tabs>
          <w:tab w:pos="648" w:val="left"/>
        </w:tabs>
        <w:ind w:left="648" w:hanging="648"/>
        <w:jc w:val="both"/>
      </w:pPr>
      <w:r>
        <w:t>(vi)</w:t>
        <w:tab/>
        <w:t>The maintenance of cost records has not been specified by the Central Government under section 148(1) of the Act for the business activities carried out by the Company. Accordingly, reporting under clause 3(vi) of the Order is not applicable.</w:t>
      </w:r>
    </w:p>
    <w:p>
      <w:pPr>
        <w:tabs>
          <w:tab w:pos="648" w:val="left"/>
        </w:tabs>
        <w:ind w:left="648" w:hanging="648"/>
        <w:jc w:val="both"/>
      </w:pPr>
      <w:r>
        <w:t>(vii)</w:t>
        <w:tab/>
        <w:t>In respect of statutory dues:</w:t>
      </w:r>
    </w:p>
    <w:p>
      <w:pPr>
        <w:tabs>
          <w:tab w:pos="1296" w:val="left"/>
        </w:tabs>
        <w:ind w:left="1296" w:hanging="648"/>
        <w:jc w:val="both"/>
      </w:pPr>
      <w:r>
        <w:t>(a)</w:t>
        <w:tab/>
        <w:t>The Company has generally been regular in depositing undisputed statutory dues, including Goods and Services Tax, provident fund, employees' state insurance, income-tax, duty of customs, cess and other material statutory dues applicable to it with the appropriate authorities. There were no undisputed amounts payable in respect of the above which were in arrears as at 31st March 2026 for a period of more than six months from the date they became payable.</w:t>
      </w:r>
    </w:p>
    <w:p>
      <w:pPr>
        <w:tabs>
          <w:tab w:pos="1296" w:val="left"/>
        </w:tabs>
        <w:ind w:left="1296" w:hanging="648"/>
        <w:jc w:val="both"/>
      </w:pPr>
      <w:r>
        <w:t>(b)</w:t>
        <w:tab/>
        <w:t>There are no statutory dues referred to in sub-clause (a) which have not been deposited on account of any dispute.</w:t>
      </w:r>
    </w:p>
    <w:p>
      <w:pPr>
        <w:tabs>
          <w:tab w:pos="648" w:val="left"/>
        </w:tabs>
        <w:ind w:left="648" w:hanging="648"/>
        <w:jc w:val="both"/>
      </w:pPr>
      <w:r>
        <w:t>(viii)</w:t>
        <w:tab/>
        <w:t>There were no transactions relating to previously unrecorded income that have been surrendered or disclosed as income during the year in the tax assessments under the Income Tax Act, 1961.</w:t>
      </w:r>
    </w:p>
    <w:p>
      <w:pPr>
        <w:tabs>
          <w:tab w:pos="648" w:val="left"/>
        </w:tabs>
        <w:ind w:left="648" w:hanging="648"/>
        <w:jc w:val="both"/>
      </w:pPr>
      <w:r>
        <w:t>(ix)</w:t>
        <w:tab/>
        <w:t>In respect of borrowings:</w:t>
      </w:r>
    </w:p>
    <w:p>
      <w:pPr>
        <w:tabs>
          <w:tab w:pos="1296" w:val="left"/>
        </w:tabs>
        <w:ind w:left="1296" w:hanging="648"/>
        <w:jc w:val="both"/>
      </w:pPr>
      <w:r>
        <w:t>(a)</w:t>
        <w:tab/>
        <w:t>The Company has not defaulted in the repayment of loans or other borrowings or in the payment of interest thereon to any lender.</w:t>
      </w:r>
    </w:p>
    <w:p>
      <w:pPr>
        <w:tabs>
          <w:tab w:pos="1296" w:val="left"/>
        </w:tabs>
        <w:ind w:left="1296" w:hanging="648"/>
        <w:jc w:val="both"/>
      </w:pPr>
      <w:r>
        <w:t>(b)</w:t>
        <w:tab/>
        <w:t>The Company has not been declared a wilful defaulter by any bank or financial institution or government or government authority.</w:t>
      </w:r>
    </w:p>
    <w:p>
      <w:pPr>
        <w:tabs>
          <w:tab w:pos="1296" w:val="left"/>
        </w:tabs>
        <w:ind w:left="1296" w:hanging="648"/>
        <w:jc w:val="both"/>
      </w:pPr>
      <w:r>
        <w:t>(c)</w:t>
        <w:tab/>
        <w:t>The term loans have been applied for the purpose for which they were obtained.</w:t>
      </w:r>
    </w:p>
    <w:p>
      <w:pPr>
        <w:tabs>
          <w:tab w:pos="1296" w:val="left"/>
        </w:tabs>
        <w:ind w:left="1296" w:hanging="648"/>
        <w:jc w:val="both"/>
      </w:pPr>
      <w:r>
        <w:t>(d)</w:t>
        <w:tab/>
        <w:t>On an overall examination of the financial statements, funds raised on short-term basis have not been utilised for long-term purposes.</w:t>
      </w:r>
    </w:p>
    <w:p>
      <w:pPr>
        <w:tabs>
          <w:tab w:pos="1296" w:val="left"/>
        </w:tabs>
        <w:ind w:left="1296" w:hanging="648"/>
        <w:jc w:val="both"/>
      </w:pPr>
      <w:r>
        <w:t>(e)</w:t>
        <w:tab/>
        <w:t>The Company does not have any subsidiaries, associates or joint ventures. Accordingly, reporting under clauses 3(ix)(e) and (f) of the Order is not applicable.</w:t>
      </w:r>
    </w:p>
    <w:p>
      <w:pPr>
        <w:keepNext/>
        <w:spacing w:after="0"/>
      </w:pPr>
      <w:r>
        <w:t>(x)</w:t>
      </w:r>
    </w:p>
    <w:p>
      <w:pPr>
        <w:tabs>
          <w:tab w:pos="1296" w:val="left"/>
        </w:tabs>
        <w:ind w:left="1296" w:hanging="648"/>
        <w:jc w:val="both"/>
      </w:pPr>
      <w:r>
        <w:t>(a)</w:t>
        <w:tab/>
        <w:t>The Company has not raised moneys by way of initial public offer or further public offer (including debt instruments) during the year. Accordingly, reporting under clause 3(x)(a) of the Order is not applicable.</w:t>
      </w:r>
    </w:p>
    <w:p>
      <w:pPr>
        <w:tabs>
          <w:tab w:pos="1296" w:val="left"/>
        </w:tabs>
        <w:ind w:left="1296" w:hanging="648"/>
        <w:jc w:val="both"/>
      </w:pPr>
      <w:r>
        <w:t>(b)</w:t>
        <w:tab/>
        <w:t>The Company has not made any preferential allotment or private placement of shares or convertible debentures (fully, partially or optionally convertible) during the year. Accordingly, reporting under clause 3(x)(b) of the Order is not applicable.</w:t>
      </w:r>
    </w:p>
    <w:p>
      <w:pPr>
        <w:keepNext/>
        <w:spacing w:after="0"/>
      </w:pPr>
      <w:r>
        <w:t>(xi)</w:t>
      </w:r>
    </w:p>
    <w:p>
      <w:pPr>
        <w:tabs>
          <w:tab w:pos="1296" w:val="left"/>
        </w:tabs>
        <w:ind w:left="1296" w:hanging="648"/>
        <w:jc w:val="both"/>
      </w:pPr>
      <w:r>
        <w:t>(a)</w:t>
        <w:tab/>
        <w:t>No fraud by the Company and no fraud on the Company has been noticed or reported during the year.</w:t>
      </w:r>
    </w:p>
    <w:p>
      <w:pPr>
        <w:tabs>
          <w:tab w:pos="1296" w:val="left"/>
        </w:tabs>
        <w:ind w:left="1296" w:hanging="648"/>
        <w:jc w:val="both"/>
      </w:pPr>
      <w:r>
        <w:t>(b)</w:t>
        <w:tab/>
        <w:t>No report under sub-section (12) of section 143 of the Act has been filed by the auditors in Form ADT-4 as prescribed under rule 13 of the Companies (Audit and Auditors) Rules, 2014 with the Central Government.</w:t>
      </w:r>
    </w:p>
    <w:p>
      <w:pPr>
        <w:tabs>
          <w:tab w:pos="1296" w:val="left"/>
        </w:tabs>
        <w:ind w:left="1296" w:hanging="648"/>
        <w:jc w:val="both"/>
      </w:pPr>
      <w:r>
        <w:t>(c)</w:t>
        <w:tab/>
        <w:t>As represented to us by the management, there are no whistle-blower complaints received by the Company during the year.</w:t>
      </w:r>
    </w:p>
    <w:p>
      <w:pPr>
        <w:tabs>
          <w:tab w:pos="648" w:val="left"/>
        </w:tabs>
        <w:ind w:left="648" w:hanging="648"/>
        <w:jc w:val="both"/>
      </w:pPr>
      <w:r>
        <w:t>(xii)</w:t>
        <w:tab/>
        <w:t>The Company is not a Nidhi Company. Accordingly, reporting under clause 3(xii) of the Order is not applicable.</w:t>
      </w:r>
    </w:p>
    <w:p>
      <w:pPr>
        <w:tabs>
          <w:tab w:pos="648" w:val="left"/>
        </w:tabs>
        <w:ind w:left="648" w:hanging="648"/>
        <w:jc w:val="both"/>
      </w:pPr>
      <w:r>
        <w:t>(xiii)</w:t>
        <w:tab/>
        <w:t>In our opinion, the Company is in compliance with section 188 of the Act, where applicable, for all transactions with related parties, and the details of related party transactions have been disclosed in the financial statements as required by AS 18, Related Party Disclosures. The provisions of section 177 of the Act are not applicable to the Company.</w:t>
      </w:r>
    </w:p>
    <w:p>
      <w:pPr>
        <w:tabs>
          <w:tab w:pos="648" w:val="left"/>
        </w:tabs>
        <w:ind w:left="648" w:hanging="648"/>
        <w:jc w:val="both"/>
      </w:pPr>
      <w:r>
        <w:t>(xiv)</w:t>
        <w:tab/>
        <w:t>In our opinion, the Company is not required to have an internal audit system under section 138 of the Act. Accordingly, reporting under clause 3(xiv) of the Order is not applicable.</w:t>
      </w:r>
    </w:p>
    <w:p>
      <w:pPr>
        <w:tabs>
          <w:tab w:pos="648" w:val="left"/>
        </w:tabs>
        <w:ind w:left="648" w:hanging="648"/>
        <w:jc w:val="both"/>
      </w:pPr>
      <w:r>
        <w:t>(xv)</w:t>
        <w:tab/>
        <w:t>The Company has not entered into any non-cash transactions with its directors or persons connected with them. Accordingly, reporting under clause 3(xv) of the Order is not applicable.</w:t>
      </w:r>
    </w:p>
    <w:p>
      <w:pPr>
        <w:keepNext/>
        <w:spacing w:after="0"/>
      </w:pPr>
      <w:r>
        <w:t>(xvi)</w:t>
      </w:r>
    </w:p>
    <w:p>
      <w:pPr>
        <w:tabs>
          <w:tab w:pos="1296" w:val="left"/>
        </w:tabs>
        <w:ind w:left="1296" w:hanging="648"/>
        <w:jc w:val="both"/>
      </w:pPr>
      <w:r>
        <w:t>(a)</w:t>
        <w:tab/>
        <w:t>The Company is not required to be registered under section 45-IA of the Reserve Bank of India Act, 1934.</w:t>
      </w:r>
    </w:p>
    <w:p>
      <w:pPr>
        <w:tabs>
          <w:tab w:pos="1296" w:val="left"/>
        </w:tabs>
        <w:ind w:left="1296" w:hanging="648"/>
        <w:jc w:val="both"/>
      </w:pPr>
      <w:r>
        <w:t>(b)</w:t>
        <w:tab/>
        <w:t>The Company has not conducted any Non-Banking Financial or Housing Finance activities during the year.</w:t>
      </w:r>
    </w:p>
    <w:p>
      <w:pPr>
        <w:tabs>
          <w:tab w:pos="1296" w:val="left"/>
        </w:tabs>
        <w:ind w:left="1296" w:hanging="648"/>
        <w:jc w:val="both"/>
      </w:pPr>
      <w:r>
        <w:t>(c)</w:t>
        <w:tab/>
        <w:t>The Company is not a Core Investment Company (CIC) as defined in the regulations made by the Reserve Bank of India. Accordingly, reporting under clauses 3(xvi)(c) and (d) of the Order is not applicable.</w:t>
      </w:r>
    </w:p>
    <w:p>
      <w:pPr>
        <w:tabs>
          <w:tab w:pos="648" w:val="left"/>
        </w:tabs>
        <w:ind w:left="648" w:hanging="648"/>
        <w:jc w:val="both"/>
      </w:pPr>
      <w:r>
        <w:t>(xvii)</w:t>
        <w:tab/>
        <w:t>The Company has not incurred cash losses in the current financial year and in the immediately preceding financial year.</w:t>
      </w:r>
    </w:p>
    <w:p>
      <w:pPr>
        <w:tabs>
          <w:tab w:pos="648" w:val="left"/>
        </w:tabs>
        <w:ind w:left="648" w:hanging="648"/>
        <w:jc w:val="both"/>
      </w:pPr>
      <w:r>
        <w:t>(xviii)</w:t>
        <w:tab/>
        <w:t>There has been no resignation of the statutory auditors during the year. Accordingly, reporting under clause 3(xviii) of the Order is not applicable.</w:t>
      </w:r>
    </w:p>
    <w:p>
      <w:pPr>
        <w:tabs>
          <w:tab w:pos="648" w:val="left"/>
        </w:tabs>
        <w:ind w:left="648" w:hanging="648"/>
        <w:jc w:val="both"/>
      </w:pPr>
      <w:r>
        <w:t>(xix)</w:t>
        <w:tab/>
        <w:t>On the basis of the financial ratios, ageing and expected dates of realisation of financial assets and payment of financial liabilities, other information accompanying the financial statements, our knowledge of the Board of Directors and management plans, we are of the opinion that no material uncertainty exists as on the date of the audit report that the Company is not capable of meeting its liabilities existing at the date of the balance sheet as and when they fall due within a period of one year from the balance sheet date. We, however, state that this is not an assurance as to the future viability of the Company.</w:t>
      </w:r>
    </w:p>
    <w:p>
      <w:pPr>
        <w:tabs>
          <w:tab w:pos="648" w:val="left"/>
        </w:tabs>
        <w:ind w:left="648" w:hanging="648"/>
        <w:jc w:val="both"/>
      </w:pPr>
      <w:r>
        <w:t>(xx)</w:t>
        <w:tab/>
        <w:t>The provisions of section 135 of the Act are not applicable to the Company. Accordingly, reporting under clause 3(xx) of the Order is not applicable.</w:t>
      </w:r>
    </w:p>
    <w:p>
      <w:pPr>
        <w:tabs>
          <w:tab w:pos="648" w:val="left"/>
        </w:tabs>
        <w:ind w:left="648" w:hanging="648"/>
        <w:jc w:val="both"/>
      </w:pPr>
      <w:r>
        <w:t>(xxi)</w:t>
        <w:tab/>
        <w:t>The reporting under clause 3(xxi) of the Order is not applicable in respect of the audit of standalone financial statements.</w:t>
      </w:r>
    </w:p>
    <w:p>
      <w:pPr>
        <w:spacing w:after="0"/>
      </w:pPr>
      <w:r>
        <w:t>For M/s. Sowmya G &amp; Associates</w:t>
      </w:r>
    </w:p>
    <w:p>
      <w:pPr>
        <w:spacing w:after="0"/>
      </w:pPr>
      <w:r>
        <w:t>Chartered Accountants</w:t>
      </w:r>
    </w:p>
    <w:p>
      <w:pPr>
        <w:spacing w:after="0"/>
      </w:pPr>
      <w:r>
        <w:t xml:space="preserve">FRN: </w:t>
      </w:r>
      <w:r>
        <w:rPr>
          <w:highlight w:val="yellow"/>
        </w:rPr>
        <w:t>______</w:t>
      </w:r>
    </w:p>
    <w:p>
      <w:pPr>
        <w:spacing w:after="0"/>
      </w:pPr>
    </w:p>
    <w:p>
      <w:pPr>
        <w:spacing w:after="0"/>
      </w:pPr>
    </w:p>
    <w:p>
      <w:pPr>
        <w:spacing w:after="0"/>
      </w:pPr>
      <w:r>
        <w:t>CA. Sowmya G</w:t>
      </w:r>
    </w:p>
    <w:p>
      <w:pPr>
        <w:spacing w:after="0"/>
      </w:pPr>
      <w:r>
        <w:t>Proprietor</w:t>
      </w:r>
    </w:p>
    <w:p>
      <w:pPr>
        <w:spacing w:after="0"/>
      </w:pPr>
      <w:r>
        <w:t xml:space="preserve">M.No: </w:t>
      </w:r>
      <w:r>
        <w:rPr>
          <w:highlight w:val="yellow"/>
        </w:rPr>
        <w:t>______</w:t>
      </w:r>
    </w:p>
    <w:p>
      <w:pPr>
        <w:spacing w:after="0"/>
      </w:pPr>
      <w:r>
        <w:t xml:space="preserve">UDIN: </w:t>
      </w:r>
      <w:r>
        <w:rPr>
          <w:highlight w:val="yellow"/>
        </w:rPr>
        <w:t>____________________</w:t>
      </w:r>
    </w:p>
    <w:p>
      <w:pPr>
        <w:spacing w:after="0"/>
      </w:pPr>
      <w:r>
        <w:t>Place: Madurai</w:t>
      </w:r>
    </w:p>
    <w:p>
      <w:pPr>
        <w:spacing w:after="0"/>
      </w:pPr>
      <w:r>
        <w:t>Date: 05/09/2026</w:t>
      </w:r>
    </w:p>
    <w:p>
      <w:pPr>
        <w:spacing w:after="0"/>
      </w:pPr>
    </w:p>
    <w:sectPr w:rsidR="00FC693F" w:rsidRPr="0006063C" w:rsidSect="00034616">
      <w:headerReference w:type="default" r:id="rId9"/>
      <w:footerReference w:type="default" r:id="rId10"/>
      <w:pgSz w:w="11909" w:h="16834"/>
      <w:pgMar w:top="1008" w:right="1296" w:bottom="1008"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440"/>
      <w:gridCol w:w="7877"/>
    </w:tblGrid>
    <w:tr>
      <w:tc>
        <w:tcPr>
          <w:tcW w:type="dxa" w:w="1440"/>
        </w:tcPr>
        <w:p>
          <w:r>
            <w:drawing>
              <wp:inline xmlns:a="http://schemas.openxmlformats.org/drawingml/2006/main" xmlns:pic="http://schemas.openxmlformats.org/drawingml/2006/picture">
                <wp:extent cx="777240" cy="609835"/>
                <wp:docPr id="1" name="Picture 1"/>
                <wp:cNvGraphicFramePr>
                  <a:graphicFrameLocks noChangeAspect="1"/>
                </wp:cNvGraphicFramePr>
                <a:graphic>
                  <a:graphicData uri="http://schemas.openxmlformats.org/drawingml/2006/picture">
                    <pic:pic>
                      <pic:nvPicPr>
                        <pic:cNvPr id="0" name="ca_logo.jpeg"/>
                        <pic:cNvPicPr/>
                      </pic:nvPicPr>
                      <pic:blipFill>
                        <a:blip r:embed="rId1"/>
                        <a:stretch>
                          <a:fillRect/>
                        </a:stretch>
                      </pic:blipFill>
                      <pic:spPr>
                        <a:xfrm>
                          <a:off x="0" y="0"/>
                          <a:ext cx="777240" cy="609835"/>
                        </a:xfrm>
                        <a:prstGeom prst="rect"/>
                      </pic:spPr>
                    </pic:pic>
                  </a:graphicData>
                </a:graphic>
              </wp:inline>
            </w:drawing>
          </w:r>
        </w:p>
      </w:tc>
      <w:tc>
        <w:tcPr>
          <w:tcW w:type="dxa" w:w="7877"/>
        </w:tcPr>
        <w:p>
          <w:pPr>
            <w:spacing w:after="0"/>
            <w:jc w:val="right"/>
          </w:pPr>
          <w:r>
            <w:rPr>
              <w:b/>
              <w:i w:val="0"/>
              <w:color w:val="1F3A5F"/>
              <w:sz w:val="32"/>
            </w:rPr>
            <w:t>SOWMYA G &amp; ASSOCIATES</w:t>
          </w:r>
        </w:p>
        <w:p>
          <w:pPr>
            <w:spacing w:after="0"/>
            <w:jc w:val="right"/>
          </w:pPr>
          <w:r>
            <w:rPr>
              <w:b w:val="0"/>
              <w:i/>
              <w:sz w:val="21"/>
            </w:rPr>
            <w:t>Chartered Accountants</w:t>
          </w:r>
        </w:p>
        <w:p>
          <w:pPr>
            <w:spacing w:after="0"/>
            <w:jc w:val="right"/>
          </w:pPr>
          <w:r>
            <w:rPr>
              <w:b w:val="0"/>
              <w:i w:val="0"/>
              <w:sz w:val="18"/>
            </w:rPr>
            <w:t>Office address line 1, Madurai - 6250XX.</w:t>
          </w:r>
        </w:p>
        <w:p>
          <w:pPr>
            <w:spacing w:after="0"/>
            <w:jc w:val="right"/>
          </w:pPr>
          <w:r>
            <w:rPr>
              <w:b w:val="0"/>
              <w:i w:val="0"/>
              <w:sz w:val="18"/>
            </w:rPr>
            <w:t>Ph: +91 XXXXX XXXXX  |  Email: audit@yourfirm.in  |  www.yourfirm.in</w:t>
          </w:r>
        </w:p>
      </w:tc>
    </w:tr>
  </w:tbl>
  <w:p>
    <w:pPr>
      <w:pStyle w:val="Header"/>
      <w:spacing w:after="0"/>
      <w:pBdr>
        <w:bottom w:val="single" w:sz="12" w:space="4" w:color="1F3A5F"/>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