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32"/>
        </w:rPr>
        <w:t>DHARMJEET &amp; ASSOCIATES</w:t>
        <w:br/>
      </w:r>
      <w:r>
        <w:rPr>
          <w:color w:val="595959"/>
          <w:sz w:val="19"/>
        </w:rPr>
        <w:t>CHARTERED ACCOUNTANTS | TAX &amp; AUDIT PRACTICE</w:t>
        <w:br/>
      </w:r>
    </w:p>
    <w:p>
      <w:pPr>
        <w:spacing w:after="40"/>
      </w:pPr>
    </w:p>
    <w:p>
      <w:pPr>
        <w:spacing w:before="120" w:after="40"/>
      </w:pPr>
      <w:r>
        <w:rPr>
          <w:b/>
          <w:color w:val="2E75B6"/>
          <w:sz w:val="26"/>
        </w:rPr>
        <w:t>BANK STATEMENT AUDIT &amp; SUMMARY REPORT — RAGHVENDRA NATH THAKUR</w:t>
      </w:r>
    </w:p>
    <w:p>
      <w:pPr>
        <w:spacing w:after="200"/>
      </w:pPr>
      <w:r>
        <w:rPr>
          <w:i/>
          <w:sz w:val="19"/>
        </w:rPr>
        <w:t>Period Covered: 2024-12-23 to 3025-12-31  |  Total Transactions: 21  |  Accounts: 1</w:t>
      </w:r>
    </w:p>
    <w:p>
      <w:pPr>
        <w:spacing w:before="240" w:after="80"/>
      </w:pPr>
      <w:r>
        <w:rPr>
          <w:b/>
          <w:color w:val="1F4E78"/>
          <w:sz w:val="28"/>
        </w:rPr>
        <w:t>1. Executive Financial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Credits (Receipts)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₹583,287.22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15 Entries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Debits (Payments)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₹215,000.00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 Entries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Net Cash Flow / Movement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₹368,287.22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Cash Deposits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₹59,000.00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 Entries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Cash Withdrawals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 Entries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Reconciliation Status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DISCREPANCIES_FOUND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14 Discrepancies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2. Section 44AD / 44ADA Presumptive Tax &amp; Audit Check</w:t>
      </w:r>
    </w:p>
    <w:p>
      <w:r>
        <w:t>• Gross Receipts / Turnover: ₹583,287.22</w:t>
        <w:br/>
        <w:t>• Digital Receipts Proportion: 89.88% (Digital: ₹524,287.22 | Cash: ₹59,000.00)</w:t>
        <w:br/>
        <w:t>• Section 44AD Assessment: Applicable Limit is ₹2.0 Cr. Status: ELIGIBLE (No Audit Under 44AB on Turnover)</w:t>
        <w:br/>
        <w:t>• Minimum 44AD Deemed Profit: ₹36,177.23 (6% on digital + 8% on cash receipts)</w:t>
        <w:br/>
        <w:t>• Section 44ADA Assessment: Applicable Limit is ₹50.0 Lakhs. Status: ELIGIBLE</w:t>
      </w:r>
    </w:p>
    <w:p>
      <w:pPr>
        <w:spacing w:before="240" w:after="80"/>
      </w:pPr>
      <w:r>
        <w:rPr>
          <w:b/>
          <w:color w:val="1F4E78"/>
          <w:sz w:val="28"/>
        </w:rPr>
        <w:t>3. Month-wise &amp; FY Quarter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FY Quarter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Receipts (Cr)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Payments (Dr)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 Movement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 Deposits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 Withdrawals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Dec 2024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Q3 (Oct-Dec)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Jan 2025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Q4 (Jan-Mar)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₹90,000.00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90,000.0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Feb 2025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Q4 (Jan-Mar)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₹94,000.00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94,000.0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39,000.0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Mar 2025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Q4 (Jan-Mar)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₹100,000.00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100,000.0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20,000.0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Apr 2025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Q1 (Apr-Jun)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₹15,000.00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-15,000.0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Jun 2025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Q1 (Apr-Jun)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₹269,673.22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269,673.22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Jul 2025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Q2 (Jul-Sep)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₹200,000.00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-180,000.0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Dec 2025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Q3 (Oct-Dec)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Feb 2026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Q4 (Jan-Mar)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₹517.00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517.0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Mar 2026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Q4 (Jan-Mar)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₹97.00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97.0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Jun 2026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Q1 (Apr-Jun)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Dec 3025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Q3 (Oct-Dec)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4. Nature-wise Classification Breakdown</w:t>
      </w:r>
    </w:p>
    <w:p>
      <w:pPr>
        <w:spacing w:before="240" w:after="80"/>
      </w:pPr>
      <w:r>
        <w:rPr>
          <w:b/>
          <w:color w:val="2E75B6"/>
          <w:sz w:val="24"/>
        </w:rPr>
        <w:t>4.1 Receipts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 Category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Share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Interest Income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₹269,673.22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46.23%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Credit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₹254,614.00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43.65%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₹59,000.00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10.12%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2E75B6"/>
          <w:sz w:val="24"/>
        </w:rPr>
        <w:t>4.2 Payments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 Category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Share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₹200,000.00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93.02%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Investment Made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₹15,000.00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6.98%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5. Top Counterparty Summary</w:t>
      </w:r>
    </w:p>
    <w:p>
      <w:pPr>
        <w:spacing w:before="240" w:after="80"/>
      </w:pPr>
      <w:r>
        <w:rPr>
          <w:b/>
          <w:color w:val="2E75B6"/>
          <w:sz w:val="24"/>
        </w:rPr>
        <w:t>5.1 Top Counterparties (Receipts)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 Name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First Txn Date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Last Txn Date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Mode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Dominant Nature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Interest Credit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₹269,673.22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2025-06-26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2025-06-26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Interest Income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₹234,517.00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2024-12-23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2026-02-13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Credit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₹59,000.00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2025-02-20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2025-03-13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Servtce IMO Eposr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2025-07-21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2025-07-21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Credit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₹97.00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2026-03-30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2026-03-30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Credit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2E75B6"/>
          <w:sz w:val="24"/>
        </w:rPr>
        <w:t>5.2 Top Counterparties (Payments)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 Name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First Txn Date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Last Txn Date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Mode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Dominant Nature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 08 09 2025smschgs4pr25 Jan25+gst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₹200,000.00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2025-07-29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2025-07-29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Cm Shalinar BAGR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₹15,000.00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2025-04-25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2025-04-25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Investment Made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6. Red Flags &amp; Tax Scrutiny Signals Annexure</w:t>
      </w:r>
    </w:p>
    <w:p>
      <w:r>
        <w:t>A total of 1 transactions amounting to ₹200,000.00 have been identified for CA review based on SFT Rule 114E limits, Section 269SS/269T cash loan rules, structuring patterns, round figures, and accommodation entry signals.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Debit (Dr)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Credit (Cr)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Scrutiny Reasons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2025-07-29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 08 09 2025smschgs4pr25 Jan25+gst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200,000.0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Round Figure Flag: Exact multiple of ₹50,000 (₹200,000.00)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