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Final Review Paper - Liquidation</w:t>
      </w:r>
    </w:p>
    <w:p>
      <w:r>
        <w:rPr>
          <w:i/>
        </w:rPr>
        <w:t>Generated by AuditSignOff Suite UAE - Partner/Manager Review Automation (offline). Software finds and records; the reviewer decides and signs.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0080"/>
      </w:tblGrid>
      <w:tr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0080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SAMPLE HOLDINGS LTD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Authority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DIFC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Module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B - Liquidation clock and tracker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As at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2026-10-17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Prepared by / Reviewed by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____________ / ____________</w:t>
            </w:r>
          </w:p>
        </w:tc>
      </w:tr>
    </w:tbl>
    <w:p/>
    <w:p>
      <w:pPr>
        <w:spacing w:before="240"/>
      </w:pPr>
      <w:r>
        <w:rPr>
          <w:b/>
          <w:sz w:val="22"/>
        </w:rPr>
        <w:t>1.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728"/>
        <w:gridCol w:w="1440"/>
        <w:gridCol w:w="1872"/>
        <w:gridCol w:w="1728"/>
        <w:gridCol w:w="1296"/>
        <w:gridCol w:w="864"/>
        <w:gridCol w:w="1008"/>
        <w:gridCol w:w="864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Checks automated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Passed (not listed again)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With exceptions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8"/>
              </w:rPr>
              <w:t>Assisted - reviewer to confirm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Not run (input missing)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Manual only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High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Medium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r>
        <w:rPr>
          <w:b/>
        </w:rPr>
        <w:t>NOT READY for Partner sign-off: High-severity exceptions are open.</w:t>
      </w:r>
    </w:p>
    <w:p>
      <w:pPr>
        <w:spacing w:before="240"/>
      </w:pPr>
      <w:r>
        <w:rPr>
          <w:b/>
          <w:sz w:val="22"/>
        </w:rPr>
        <w:t>2. Exceptions requiring reviewer action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2304"/>
        <w:gridCol w:w="2880"/>
        <w:gridCol w:w="2016"/>
        <w:gridCol w:w="1296"/>
        <w:gridCol w:w="1296"/>
        <w:gridCol w:w="1440"/>
        <w:gridCol w:w="1008"/>
      </w:tblGrid>
      <w:tr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Ref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8"/>
              </w:rPr>
              <w:t>Finding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8"/>
              </w:rPr>
              <w:t>Evidence / location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Found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Reviewer response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Status / cleared by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LQ-03.1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FTA notification: overdue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Due 2026-07-03; 106 day(s) overdue as at 2026-10-17 and not recorded as done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20 business days from appointment letter (weekends only - holiday list empty excluded)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2026-07-03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LQ-04.1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VAT TRN deregistration initiated: late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Actioned 2026-08-20, 50 day(s) after the due date 2026-07-01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30 days from BR (firm workbook rule)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2026-07-01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2026-08-20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LQ-05.1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Earliest report date after creditor block: too early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Report dated/planned 2026-10-05 is 13 day(s) before the earliest permitted date 2026-10-18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45 days from last advertisement (2026-09-03)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2026-10-18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2026-10-05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LQ-11.1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Legal NOCs / deregistrations outstanding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vat_deregistration, ct_deregistration, authority_portal, labour_visa, establishment_card, esr_aml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NOC tracker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Obtained or NA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Pending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LQ-14.1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Bank account closed while other clearances are still outstanding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Closure 2026-09-20; outstanding: utilities, vat_deregistration, ct_deregistration, authority_portal, labour_visa, establishment_card, esr_aml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Tracker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Bank closed last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2026-09-20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LQ-10.1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Facility NOCs outstanding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utilities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NOC tracker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Obtained or NA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Pending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LQ-13.1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Bank letters outstanding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Bank B (UK): no_liability_letter, closure_letter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Bank tracker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All letters on file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Pending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</w:tbl>
    <w:p>
      <w:pPr>
        <w:spacing w:before="240"/>
      </w:pPr>
      <w:r>
        <w:rPr>
          <w:b/>
          <w:sz w:val="22"/>
        </w:rPr>
        <w:t>3. Clock and milestone schedule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3168"/>
        <w:gridCol w:w="4896"/>
        <w:gridCol w:w="1584"/>
        <w:gridCol w:w="1584"/>
        <w:gridCol w:w="1296"/>
      </w:tblGrid>
      <w:tr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896"/>
            <w:shd w:val="clear" w:color="auto" w:fill="D9E2F3"/>
          </w:tcPr>
          <w:p>
            <w:r/>
            <w:r>
              <w:rPr>
                <w:b/>
                <w:sz w:val="18"/>
              </w:rPr>
              <w:t>Basis</w:t>
            </w:r>
          </w:p>
        </w:tc>
        <w:tc>
          <w:tcPr>
            <w:tcW w:type="dxa" w:w="1584"/>
            <w:shd w:val="clear" w:color="auto" w:fill="D9E2F3"/>
          </w:tcPr>
          <w:p>
            <w:r/>
            <w:r>
              <w:rPr>
                <w:b/>
                <w:sz w:val="18"/>
              </w:rPr>
              <w:t>Due / earliest</w:t>
            </w:r>
          </w:p>
        </w:tc>
        <w:tc>
          <w:tcPr>
            <w:tcW w:type="dxa" w:w="1584"/>
            <w:shd w:val="clear" w:color="auto" w:fill="D9E2F3"/>
          </w:tcPr>
          <w:p>
            <w:r/>
            <w:r>
              <w:rPr>
                <w:b/>
                <w:sz w:val="18"/>
              </w:rPr>
              <w:t>Actual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LQ-03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FTA notification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20 business days from appointment letter (weekends only - holiday list empty excluded)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2026-07-03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OVERDUE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LQ-04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VAT TRN deregistration initiated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30 days from BR (firm workbook rule)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2026-07-01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2026-08-20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LATE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LQ-05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Earliest report date after creditor block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45 days from last advertisement (2026-09-03)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2026-10-18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2026-10-05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TOO EARLY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LQ-07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Liquidation report submitted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Within 12 months of BR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2027-06-01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PENDING</w:t>
            </w:r>
          </w:p>
        </w:tc>
      </w:tr>
    </w:tbl>
    <w:p>
      <w:pPr>
        <w:spacing w:before="240"/>
      </w:pPr>
      <w:r>
        <w:rPr>
          <w:b/>
          <w:sz w:val="22"/>
        </w:rPr>
        <w:t>4. Exceptions and items not fully checked by the software (checks that passed are not repeated)</w:t>
      </w:r>
    </w:p>
    <w:p>
      <w:r>
        <w:rPr>
          <w:sz w:val="18"/>
        </w:rPr>
        <w:t>EXC = exception (section 2); ASSIST = software extracted the evidence, reviewer confirms; r = not run or manual.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728"/>
        <w:gridCol w:w="4608"/>
        <w:gridCol w:w="720"/>
        <w:gridCol w:w="1008"/>
        <w:gridCol w:w="4896"/>
      </w:tblGrid>
      <w:tr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4608"/>
            <w:shd w:val="clear" w:color="auto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896"/>
            <w:shd w:val="clear" w:color="auto" w:fill="D9E2F3"/>
          </w:tcPr>
          <w:p>
            <w:r/>
            <w:r>
              <w:rPr>
                <w:b/>
                <w:sz w:val="18"/>
              </w:rPr>
              <w:t>Note / evidence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Clocks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FTA notification within 20 business days of the appointment letter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Clocks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VAT TRN deregistration initiated within 30 days of BR (workbook rule)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Clocks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45-day creditor block after newspaper advertisement (DIFC, Mainland) before report issue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Clocks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Minimum 14 days between BR and report (DSO/IFZA) unless Partner approved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Not a DIFC requirement in firm workbook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Clocks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Expired trade licence: report within 30 days of expiry (DSO/IFZA)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Not applicable (authority rule or no expiry date)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Stakeholders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All partners aware of the liquidation; no legal dispute between partners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Fill in the tracker: partners.all_informed, partners.dispute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Clearances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Facility NOCs: telecom, utilities, chiller, landlord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Clearances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Legal NOCs: PO Box, VAT, CT, authority portal, labour/visa, establishment card, ESR/AML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Clearances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CT and VAT deregistration status, penalties and late filing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Fill in the tracker: vat.returns_filed_up_to_date, vat.penalties_outstanding, ct.returns_filed_up_to_date, ct.penalties_outstanding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Bank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No-liability and closure letters for every bank account, including outside UAE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Bank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Bank account closed only after all other steps are complete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Authority specifics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Authority-specific conditions: DMCC physical submission, DIFC portal balance and PSA refund cleared, advertisement uploaded by liquidator as one file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Fill in the tracker: auth.portal_balance_cleared, auth.psa_refund_cleared, auth.advert_one_file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Report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Liquidation report built from TB, GL, SOFP and income statement after adjustments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Fill in the tracker: report.built_from_tb, report.adjustments_posted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Report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FTA final communication agrees to the note in the report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Fill in the tracker: fta.final_letter_date / fta.final_letter_status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Report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Legal claims and contingent liabilities settled or provided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Fill in the tracker: legal.open_claims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LQ-21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Documents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Board Resolution: company, resolution wording, liquidator, date, all shareholders/partners named and signing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Upload: Board Resolution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Documents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Statement of Affairs: as-at date, totals recomputed, deficiency flagged, tax creditors, liquidator named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Upload: Statement of Affairs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LQ-23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Documents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Liquidator's report: required sections, dates and advertisement dates agree to the tracker, figures agree to the Statement of Affairs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Upload: Liquidator's report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LQ-24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Documents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Trial balance (optional) balances and agrees to the Statement of Affairs and report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Upload the trial balance (optional) to run this check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Documents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Corporate Tax and VAT registration evidenced; deregistration initiated; final CT return addressed in the report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Upload the CT/VAT registration certificate or FTA letter (or the report/SOA) to check registration status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LQ-26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Documents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Company name and liquidator name consistent across all documents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Upload at least two of: Board Resolution, Statement of Affairs, Liquidator's report, licence</w:t>
            </w:r>
          </w:p>
        </w:tc>
      </w:tr>
    </w:tbl>
    <w:p/>
    <w:p>
      <w:pPr>
        <w:spacing w:before="240"/>
      </w:pPr>
      <w:r>
        <w:rPr>
          <w:b/>
          <w:sz w:val="22"/>
        </w:rPr>
        <w:t>5.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7"/>
        <w:gridCol w:w="2707"/>
        <w:gridCol w:w="2707"/>
        <w:gridCol w:w="2707"/>
        <w:gridCol w:w="2707"/>
      </w:tblGrid>
      <w:tr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>
              <w:t>Prepared by</w:t>
            </w:r>
          </w:p>
        </w:tc>
        <w:tc>
          <w:tcPr>
            <w:tcW w:type="dxa" w:w="2707"/>
          </w:tcPr>
          <w:p>
            <w:r>
              <w:t>First review</w:t>
            </w:r>
          </w:p>
        </w:tc>
        <w:tc>
          <w:tcPr>
            <w:tcW w:type="dxa" w:w="2707"/>
          </w:tcPr>
          <w:p>
            <w:r>
              <w:t>Manager review</w:t>
            </w:r>
          </w:p>
        </w:tc>
        <w:tc>
          <w:tcPr>
            <w:tcW w:type="dxa" w:w="2707"/>
          </w:tcPr>
          <w:p>
            <w:r>
              <w:t>Partner review</w:t>
            </w:r>
          </w:p>
        </w:tc>
      </w:tr>
      <w:tr>
        <w:tc>
          <w:tcPr>
            <w:tcW w:type="dxa" w:w="2707"/>
          </w:tcPr>
          <w:p>
            <w:r>
              <w:t>Name</w:t>
            </w:r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</w:tr>
      <w:tr>
        <w:tc>
          <w:tcPr>
            <w:tcW w:type="dxa" w:w="2707"/>
          </w:tcPr>
          <w:p>
            <w:r>
              <w:t>Date</w:t>
            </w:r>
          </w:p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</w:tr>
      <w:tr>
        <w:tc>
          <w:tcPr>
            <w:tcW w:type="dxa" w:w="2707"/>
          </w:tcPr>
          <w:p>
            <w:r>
              <w:t>Sign</w:t>
            </w:r>
          </w:p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</w:tr>
    </w:tbl>
    <w:p/>
    <w:p>
      <w:r>
        <w:rPr>
          <w:sz w:val="16"/>
        </w:rPr>
        <w:t>Input integrity (SHA-256): liq_difc_breach.yaml: c4f935a12fc71921...</w:t>
      </w:r>
    </w:p>
    <w:sectPr w:rsidR="00FC693F" w:rsidRPr="0006063C" w:rsidSect="00034616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