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Final Review Paper - Forensic</w:t>
      </w:r>
    </w:p>
    <w:p>
      <w:r>
        <w:rPr>
          <w:i/>
        </w:rPr>
        <w:t>Generated by AuditSignOff Suite UAE - Partner/Manager Review Automation (offline). Software finds and records; the reviewer decides and signs.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10080"/>
      </w:tblGrid>
      <w:tr>
        <w:tc>
          <w:tcPr>
            <w:tcW w:type="dxa" w:w="3168"/>
            <w:shd w:val="clear" w:color="auto" w:fill="D9E2F3"/>
          </w:tcPr>
          <w:p>
            <w:r/>
            <w:r>
              <w:rPr>
                <w:b/>
                <w:sz w:val="18"/>
              </w:rPr>
              <w:t>Item</w:t>
            </w:r>
          </w:p>
        </w:tc>
        <w:tc>
          <w:tcPr>
            <w:tcW w:type="dxa" w:w="10080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Case / client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ZENITH TRADING FZCO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Module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E - Forensic analytics and evidence integrity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GL lines analysed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1,698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Period end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2025-12-31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Note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Analytics identify items to examine; they are indicators, not proof of fraud.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Generated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2026-10-17</w:t>
            </w:r>
          </w:p>
        </w:tc>
      </w:tr>
      <w:tr>
        <w:tc>
          <w:tcPr>
            <w:tcW w:type="dxa" w:w="3168"/>
          </w:tcPr>
          <w:p>
            <w:r/>
            <w:r>
              <w:rPr>
                <w:sz w:val="18"/>
              </w:rPr>
              <w:t>Prepared by / Reviewed by</w:t>
            </w:r>
          </w:p>
        </w:tc>
        <w:tc>
          <w:tcPr>
            <w:tcW w:type="dxa" w:w="10080"/>
          </w:tcPr>
          <w:p>
            <w:r/>
            <w:r>
              <w:rPr>
                <w:sz w:val="18"/>
              </w:rPr>
              <w:t>____________ / ____________</w:t>
            </w:r>
          </w:p>
        </w:tc>
      </w:tr>
    </w:tbl>
    <w:p/>
    <w:p>
      <w:pPr>
        <w:spacing w:before="240"/>
      </w:pPr>
      <w:r>
        <w:rPr>
          <w:b/>
          <w:sz w:val="22"/>
        </w:rPr>
        <w:t>1. Summary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1728"/>
        <w:gridCol w:w="1440"/>
        <w:gridCol w:w="1872"/>
        <w:gridCol w:w="1728"/>
        <w:gridCol w:w="1296"/>
        <w:gridCol w:w="864"/>
        <w:gridCol w:w="1008"/>
        <w:gridCol w:w="864"/>
      </w:tblGrid>
      <w:tr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Checks automated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Passed (not listed again)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With exceptions</w:t>
            </w:r>
          </w:p>
        </w:tc>
        <w:tc>
          <w:tcPr>
            <w:tcW w:type="dxa" w:w="1872"/>
            <w:shd w:val="clear" w:color="auto" w:fill="D9E2F3"/>
          </w:tcPr>
          <w:p>
            <w:r/>
            <w:r>
              <w:rPr>
                <w:b/>
                <w:sz w:val="18"/>
              </w:rPr>
              <w:t>Assisted - reviewer to confirm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Not run (input missing)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Manual only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High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Medium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Low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87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31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864"/>
          </w:tcPr>
          <w:p>
            <w:r/>
            <w:r>
              <w:rPr>
                <w:sz w:val="18"/>
              </w:rPr>
              <w:t>2</w:t>
            </w:r>
          </w:p>
        </w:tc>
      </w:tr>
    </w:tbl>
    <w:p>
      <w:r>
        <w:rPr>
          <w:b/>
        </w:rPr>
        <w:t>NOT READY for Partner sign-off: High-severity exceptions are open.</w:t>
      </w:r>
    </w:p>
    <w:p>
      <w:pPr>
        <w:spacing w:before="240"/>
      </w:pPr>
      <w:r>
        <w:rPr>
          <w:b/>
          <w:sz w:val="22"/>
        </w:rPr>
        <w:t>2. Exceptions requiring reviewer action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2304"/>
        <w:gridCol w:w="2880"/>
        <w:gridCol w:w="2016"/>
        <w:gridCol w:w="1296"/>
        <w:gridCol w:w="1296"/>
        <w:gridCol w:w="1440"/>
        <w:gridCol w:w="1008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Ref</w:t>
            </w:r>
          </w:p>
        </w:tc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Severity</w:t>
            </w:r>
          </w:p>
        </w:tc>
        <w:tc>
          <w:tcPr>
            <w:tcW w:type="dxa" w:w="2304"/>
            <w:shd w:val="clear" w:color="auto" w:fill="D9E2F3"/>
          </w:tcPr>
          <w:p>
            <w:r/>
            <w:r>
              <w:rPr>
                <w:b/>
                <w:sz w:val="18"/>
              </w:rPr>
              <w:t>Finding</w:t>
            </w:r>
          </w:p>
        </w:tc>
        <w:tc>
          <w:tcPr>
            <w:tcW w:type="dxa" w:w="2880"/>
            <w:shd w:val="clear" w:color="auto" w:fill="D9E2F3"/>
          </w:tcPr>
          <w:p>
            <w:r/>
            <w:r>
              <w:rPr>
                <w:b/>
                <w:sz w:val="18"/>
              </w:rPr>
              <w:t>Detail</w:t>
            </w:r>
          </w:p>
        </w:tc>
        <w:tc>
          <w:tcPr>
            <w:tcW w:type="dxa" w:w="2016"/>
            <w:shd w:val="clear" w:color="auto" w:fill="D9E2F3"/>
          </w:tcPr>
          <w:p>
            <w:r/>
            <w:r>
              <w:rPr>
                <w:b/>
                <w:sz w:val="18"/>
              </w:rPr>
              <w:t>Evidence / location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Expected</w:t>
            </w:r>
          </w:p>
        </w:tc>
        <w:tc>
          <w:tcPr>
            <w:tcW w:type="dxa" w:w="1296"/>
            <w:shd w:val="clear" w:color="auto" w:fill="D9E2F3"/>
          </w:tcPr>
          <w:p>
            <w:r/>
            <w:r>
              <w:rPr>
                <w:b/>
                <w:sz w:val="18"/>
              </w:rPr>
              <w:t>Found</w:t>
            </w:r>
          </w:p>
        </w:tc>
        <w:tc>
          <w:tcPr>
            <w:tcW w:type="dxa" w:w="1440"/>
            <w:shd w:val="clear" w:color="auto" w:fill="D9E2F3"/>
          </w:tcPr>
          <w:p>
            <w:r/>
            <w:r>
              <w:rPr>
                <w:b/>
                <w:sz w:val="18"/>
              </w:rPr>
              <w:t>Reviewer response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Status / cleared by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FA-05.4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Entries dated inside the period but created after period end (backdated / post-close)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lines; rows 1694, 1695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created &lt;= 31-Dec-2025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 later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FA-05.6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Same person prepared and approved the entry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130 lines; rows 2, 3, 10, 11, 26, 27 (+124 more)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segregation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130 lines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FA-06.1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Vendor and employee share the same bank account / IBAN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employee Faisal Nazir (row 2) = vendor Nazir Consultancy Services (row 10)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Vendor vs employee master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 overlap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match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FA-06.2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Vendor and employee share the same address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employee Faisal Nazir (row 2) = vendor Nazir Consultancy Services (row 10)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Vendor vs employee master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 overlap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match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FA-06.3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Vendor and employee share the same phone number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employee Faisal Nazir (row 2) = vendor Nazir Consultancy Services (row 10)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Vendor vs employee master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 overlap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match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FA-11.1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Signatory's authority had not started or had ended on the document date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CHQ-10402 dated 04-Nov-2025 signed by Leena Thomas; authority valid 01-Jan-2022 to 30-Sep-2025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Signature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within validity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04-Nov-2025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FA-11.2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Signatory's authority had not started or had ended on the document date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CHQ-10417 dated 20-Oct-2025 signed by Leena Thomas; authority valid 01-Jan-2022 to 30-Sep-2025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Signature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within validity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20-Oct-2025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FA-11.3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Amount above the signatory's single-signature limit with no second signature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CHQ-10417: AED 80,000 signed by Leena Thomas alone; single limit AED 50,000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Signature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&lt;= 50,000 or joint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80,000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FA-11.4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Document signed by a person who is not an authorised signatory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CHQ-10431: 'Faisal Nazir' is not on the mandate (register row 9)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Signature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authorised signatory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Faisal Nazir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FA-11.5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Amount above the signatory's single-signature limit with no second signature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CHQ-10455: AED 1,209,000 signed by Omar Siddiqui alone; single limit AED 100,000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Signature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&lt;= 100,000 or joint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1,209,000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FA-11.6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Identical signature image on different documents (copy-pasted or stamped, not hand-signed)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Omar Siddiqui: 1 pair(s): CHQ-10231 = CHQ-10340. A hand-written signature is never pixel-identical twice.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Signature images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natural variation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 identical pair(s)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FA-11.7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Signature does not resemble the specimen on the mandate: possible forgery (examiner to confirm)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CHQ-10455 dated 30-Dec-2025, AED 1,209,000: similarity 0.17 to the specimen of Omar Siddiqui (threshold 0.45). Screening only: a handwriting examiner must confirm.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Signature images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&gt;= 0.45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0.17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FA-12.1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Payment to a vendor's name but into an account that is not the one in the vendor master (bank-detail diversion)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15-Oct-2025 AED 185,000 to 'Alpha Supplies LLC', account 23123123 vs master 90123456 (statement row 347)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Bank statement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master IBAN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23123123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FA-12.2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Payments to an account that is in neither the vendor master nor the employee master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Gulf Horizon Trading (account ...88889999): 2 payment(s), AED 1,624,000; statement rows 381, 443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Bank statement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approved beneficiary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AED 1,624,000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FA-12.3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Payments into an employee's bank account recorded as other payments (not payroll)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Faisal Nazir (employee master row 2): 11 payment(s), AED 518,558; rows 3, 172, 187, 250, 253, 260 (+5 more)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Bank vs employee master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payroll only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other payments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FA-12.4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Payments to a person of interest: Faisal Nazir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 payment(s), AED 1,370,000; rows 4, 5, 6, 8, 15, 20 (+54 more)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Bank statement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none / disclosed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60 payment(s)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FA-12.5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Payments to a person of interest: Nazir Consultancy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11 payment(s), AED 518,558; rows 3, 172, 187, 250, 253, 260 (+5 more)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Bank statement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none / disclosed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11 payment(s)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FA-12.6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Account swept: a single transfer took most of the balance to an unapproved account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30-Dec-2025 AED 1,209,000 of AED 1,300,000 to 'Gulf Horizon Trading' (...88889999); balance left AED 91,000; row 443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Bank statement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&lt; 60% of balance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93%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FA-12.8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Bank payments with no matching credit to the bank account in the GL (unrecorded or hidden)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5 payment(s), AED 1,804,000, e.g. 30-Dec-2025 AED 1,209,000 to 'Gulf Horizon Trading'; statement rows 443, 381, 300, 335, 397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Bank statement vs 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all payments recorded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 unmatched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FA-13.1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Receivables grew much faster than revenue: possible overstated revenue (fictitious or premature sales)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Revenue +22%, receivables +162%; days sales outstanding 66 -&gt; 141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Financial statements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gap &lt;= 15%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+140%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FA-13.10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Inventory in the financial statements does not agree to the stock register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FS 1,210,000, stock register 1,019,265, difference 190,735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FS vs stock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within 1%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1,019,265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FA-13.2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Gross margin moved sharply without a commercial reason: revenue overstated or cost of sales understated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Gross margin 33.0% -&gt; 40.0%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Financial statements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change &lt;= 5% pts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+7.0 pts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FA-13.3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Profit is not backed by operating cash flow (high accruals): possible overstated profit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Net profit 742,000, operating cash flow 68,000; accruals 16% of total assets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Financial statements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&lt;= 10%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16%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FA-13.4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Inventory days rose sharply: possible overstated closing stock (obsolete, fictitious or not counted)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Inventory 1,210,000 vs 615,000; days 90 -&gt; 162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Financial statements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rise &lt;= 15 days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+72 days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FA-13.8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Revenue in the financial statements does not agree to the general ledger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FS revenue 4,554,000, GL revenue 4,177,935, difference 376,065 (+8.3%)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FS vs 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within 1%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+8.3%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FA-13.9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Large revenue booked in the last days of the year and reversed after year-end (window dressing / cut-off)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credit(s) AED 480,000 in the last 5 days (rows 1695, 1697); 1 reversal(s) AED 300,000 after year-end (rows 1698)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 reversal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 reversal(s)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FA-14.1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Stock roll-forward does not agree: opening + received - issued + adjustments differs from closing book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Webcam HD (row 15): expected 178, book 268; SSD 1TB (row 17): expected 42, book -35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Stock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ties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 item(s)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FA-14.2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Physical stock is short of book stock: goods missing, diverted or sold without record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Shortage AED 51,280 (5.0% of book value) across 4 item(s); largest: Smartphone A12 AED 35,200; Keyboard AED 9,120; Webcam HD AED 3,600; Laptop 15in AED 3,360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Stock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&lt; 1%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5.0%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FA-14.4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Negative book stock: sales or issues recorded with no recorded purchase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SSD 1TB (-35)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Stock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&gt;= 0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 item(s)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FA-14.5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Goods dispatched but not invoiced: stock left the warehouse with no sale recorded (diversion / unbilled sales)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AED 31,200 at cost across 2 item(s); Wireless earbuds AED 22,400; Laptop 13in AED 8,800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Stock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issues = invoiced sales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AED 31,200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FA-14.7</w:t>
            </w:r>
          </w:p>
        </w:tc>
        <w:tc>
          <w:tcPr>
            <w:tcW w:type="dxa" w:w="864"/>
            <w:shd w:val="clear" w:color="auto" w:fill="F8CBAD"/>
          </w:tcPr>
          <w:p>
            <w:r/>
            <w:r>
              <w:rPr>
                <w:sz w:val="18"/>
              </w:rPr>
              <w:t>High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Supplier invoiced for goods never received (possible fictitious purchase)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AED 12,600 across 1 item(s); USB-C charger AED 12,600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Stock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invoice &lt;= GRN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 item(s)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FA-01.1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Transactions fall outside the years in the signed scope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2026: 2 lines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[2025]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[2025, 2026]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FA-05.1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High share of round-thousand amounts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140 of 666 lines &gt;= 10,000 (21%); rows 2, 3, 10, 11, 26, 27 (+134 more)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&lt;8%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21%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FA-05.2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Material postings on weekends / public holidays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28 lines; rows 108, 109, 298, 299, 474, 475 (+22 more)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business days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28 lines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FA-05.3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Material entries created at night (outside working hours)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 lines; rows 2, 3, 10, 11, 88, 89 (+34 more)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05:00-22:00 only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40 lines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FA-07.1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Transactions with related party 'Faisal Nazir'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120 lines, total 2,740,000; rows 10, 11, 26, 27, 42, 43 (+114 more). Confirm disclosure (IAS 24) and arm's length terms.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disclosed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120 lines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FA-12.7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Pass-through: a receipt was paid out almost in full to an unapproved account within days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Credit AED 420,000 on 10-Nov-2025 (row 378) -&gt; debit AED 415,000 on 12-Nov-2025 to 'Gulf Horizon Trading' (row 381)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Bank statement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no pass-through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same-week out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FA-12.9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Large cash or bearer withdrawals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26 item(s), AED 1,030,000; rows 4, 6, 20, 47, 56, 92 (+20 more)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Bank statement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FA-13.5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Payable days fell sharply while costs did not: possible unrecorded liabilities / understated expenses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Payables 217,000 vs 343,000; days 50 -&gt; 29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Financial statements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fall &lt;= 15 days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-21 days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FA-13.6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Operating expenses fell as a share of revenue: possible understated expenses (costs deferred or capitalised)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Opex / revenue 14.2% -&gt; 9.9%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Financial statements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fall &lt;= 3% pts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-4.3 pts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FA-13.7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Beneish M-score above the manipulation threshold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 = -0.36 (&gt; -1.78); DSRI 2.14, GMI 0.82, AQI 1.00, SGI 1.22, DEPI 1.02, SGAI 0.70, TATA 0.157, LVGI 0.47. Statistical indicator only.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Financial statements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&lt;= -1.78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-0.36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FA-14.3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Physical stock exceeds book stock: purchases not recorded (liability and cost understated)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Surplus AED 26,400 across 1 item(s); Camera action AED 26,400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Stock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ties to count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AED 26,400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FA-14.6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Goods received but supplier invoice not booked (unrecorded liability)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AED 9,000 across 1 item(s)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Stock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GRN = invoice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 item(s)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FA-14.8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Large negative stock adjustments (write-offs) on single items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Printer laser -41 units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Stock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&lt; 10% of opening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 item(s)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FA-14.9</w:t>
            </w:r>
          </w:p>
        </w:tc>
        <w:tc>
          <w:tcPr>
            <w:tcW w:type="dxa" w:w="864"/>
            <w:shd w:val="clear" w:color="auto" w:fill="FFE699"/>
          </w:tcPr>
          <w:p>
            <w:r/>
            <w:r>
              <w:rPr>
                <w:sz w:val="18"/>
              </w:rPr>
              <w:t>Medium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Stock held at unusual locations (third party, personal, unknown)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Docking station at Third Party - Al Quoz AED 56,640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Stock register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company premises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  <w:t>1 item(s)</w:t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FA-05.5</w:t>
            </w:r>
          </w:p>
        </w:tc>
        <w:tc>
          <w:tcPr>
            <w:tcW w:type="dxa" w:w="864"/>
            <w:shd w:val="clear" w:color="auto" w:fill="E2EFDA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Entries dated after the period end are in the extract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2 lines; rows 1698, 1699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FA-07.2</w:t>
            </w:r>
          </w:p>
        </w:tc>
        <w:tc>
          <w:tcPr>
            <w:tcW w:type="dxa" w:w="864"/>
            <w:shd w:val="clear" w:color="auto" w:fill="E2EFDA"/>
          </w:tcPr>
          <w:p>
            <w:r/>
            <w:r>
              <w:rPr>
                <w:sz w:val="18"/>
              </w:rPr>
              <w:t>Low</w:t>
            </w:r>
          </w:p>
        </w:tc>
        <w:tc>
          <w:tcPr>
            <w:tcW w:type="dxa" w:w="2304"/>
          </w:tcPr>
          <w:p>
            <w:r/>
            <w:r>
              <w:rPr>
                <w:sz w:val="18"/>
              </w:rPr>
              <w:t>Material entries with high-risk narration keywords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144 lines (advance x120, consultancy x22, adjustment x2); rows 2, 3, 10, 11, 26, 27 (+138 more)</w:t>
            </w:r>
          </w:p>
        </w:tc>
        <w:tc>
          <w:tcPr>
            <w:tcW w:type="dxa" w:w="2016"/>
          </w:tcPr>
          <w:p>
            <w:r/>
            <w:r>
              <w:rPr>
                <w:sz w:val="18"/>
              </w:rPr>
              <w:t>GL</w:t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Open</w:t>
            </w:r>
          </w:p>
        </w:tc>
      </w:tr>
    </w:tbl>
    <w:p>
      <w:pPr>
        <w:spacing w:before="240"/>
      </w:pPr>
      <w:r>
        <w:rPr>
          <w:b/>
          <w:sz w:val="22"/>
        </w:rPr>
        <w:t>4. Exceptions and items not fully checked by the software (checks that passed are not repeated)</w:t>
      </w:r>
    </w:p>
    <w:p>
      <w:r>
        <w:rPr>
          <w:sz w:val="18"/>
        </w:rPr>
        <w:t>EXC = exception (section 2); ASSIST = software extracted the evidence, reviewer confirms; r = not run or manual.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1728"/>
        <w:gridCol w:w="4608"/>
        <w:gridCol w:w="720"/>
        <w:gridCol w:w="1008"/>
        <w:gridCol w:w="4896"/>
      </w:tblGrid>
      <w:tr>
        <w:tc>
          <w:tcPr>
            <w:tcW w:type="dxa" w:w="864"/>
            <w:shd w:val="clear" w:color="auto" w:fill="D9E2F3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  <w:shd w:val="clear" w:color="auto" w:fill="D9E2F3"/>
          </w:tcPr>
          <w:p>
            <w:r/>
            <w:r>
              <w:rPr>
                <w:b/>
                <w:sz w:val="18"/>
              </w:rPr>
              <w:t>Area</w:t>
            </w:r>
          </w:p>
        </w:tc>
        <w:tc>
          <w:tcPr>
            <w:tcW w:type="dxa" w:w="4608"/>
            <w:shd w:val="clear" w:color="auto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20"/>
            <w:shd w:val="clear" w:color="auto" w:fill="D9E2F3"/>
          </w:tcPr>
          <w:p>
            <w:r/>
            <w:r>
              <w:rPr>
                <w:b/>
                <w:sz w:val="18"/>
              </w:rPr>
              <w:t>Class</w:t>
            </w:r>
          </w:p>
        </w:tc>
        <w:tc>
          <w:tcPr>
            <w:tcW w:type="dxa" w:w="1008"/>
            <w:shd w:val="clear" w:color="auto" w:fill="D9E2F3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896"/>
            <w:shd w:val="clear" w:color="auto" w:fill="D9E2F3"/>
          </w:tcPr>
          <w:p>
            <w:r/>
            <w:r>
              <w:rPr>
                <w:b/>
                <w:sz w:val="18"/>
              </w:rPr>
              <w:t>Note / evidence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Scoping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Scope of work and years covered agree to the signed proposal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Scoping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Fraud types in the proposal mapped to a test plan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Tests run on 1,698 GL lines: ['FA-01', 'FA-05', 'FA-06', 'FA-07', 'FA-11', 'FA-12', 'FA-13', 'FA-14']. Exceptions: ['FA-01 (1)', 'FA-05 (6)', 'FA-06 (3)', 'FA-07 (2)', 'FA-11 (7)', 'FA-12 (9)', 'FA-13 (10)', 'FA-14 (9)']. Not run: ['FA-03: Evidence / confirmation register not supplied', 'FA-04: Evidence folder not supplied', 'FA-08: Evidence register and evidence folder not supplied']. Map each fraud type in the prop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Year-wise register of confirmations and supporting documents received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Evidence / confirmation register not supplied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Document authenticity: file metadata, PDF producer, creation/modification dates, font and image inconsistencies, duplicates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Evidence folder not supplied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GL analytics: round amounts, weekend postings, post-close entries, duplicates, sequence gaps, user concentration, Benford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6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Vendor/employee master matching: shared bank accounts, addresses, phones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3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Related-party and unusual-transaction screening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2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Chain-of-custody and evidence log complete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r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Not run: Evidence register and evidence folder not supplied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Conclusions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Working papers follow standard forensic practice for the case type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vendors: supplied; employees: supplied; related: supplied; register: not supplied; evidence_dir: not supplied; bank: supplied; mandate: supplied; signatures: supplied; fs_data: supplied; stock: supplied; holidays: supplied. The JSON audit trail holds SHA-256 of every input. Confirm scope, population completeness (GL to TB), sampling basis and evidence chain for the case type.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Conclusions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Report separates facts from opinion; wording defensible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ASSIST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Reviewer to confirm: Findings in this paper are indicators (statistical/rule-based), not proof. Check the final report separates facts (documents, amounts, dates) from opinion and avoids conclusions on intent.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Evidence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Signature integrity: signatory on the mandate, authority dates, single-signature limit, copy-pasted signature images, resemblance to the specimen (screening, examiner to confirm)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B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7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Bank statement: payments outside the vendor master or into a different account, employee or related-party accounts, swept balances, pass-through, payments missing from the GL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9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Financial statement manipulation indicators: receivables vs revenue, margins, accruals, inventory and payable days, Beneish M-score, FS vs GL, year-end cut-off reversal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10 exception(s) - see section 2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FA-14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Analytics</w:t>
            </w:r>
          </w:p>
        </w:tc>
        <w:tc>
          <w:tcPr>
            <w:tcW w:type="dxa" w:w="4608"/>
          </w:tcPr>
          <w:p>
            <w:r/>
            <w:r>
              <w:rPr>
                <w:sz w:val="18"/>
              </w:rPr>
              <w:t>Inventory: roll-forward, book vs physical count, dispatched-not-invoiced, received-not-invoiced, invoiced-not-received, negative stock, write-offs, unusual locations</w:t>
            </w:r>
          </w:p>
        </w:tc>
        <w:tc>
          <w:tcPr>
            <w:tcW w:type="dxa" w:w="720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1008"/>
          </w:tcPr>
          <w:p>
            <w:r/>
            <w:r>
              <w:rPr>
                <w:sz w:val="18"/>
              </w:rPr>
              <w:t>EXC</w:t>
            </w:r>
          </w:p>
        </w:tc>
        <w:tc>
          <w:tcPr>
            <w:tcW w:type="dxa" w:w="4896"/>
          </w:tcPr>
          <w:p>
            <w:r/>
            <w:r>
              <w:rPr>
                <w:sz w:val="18"/>
              </w:rPr>
              <w:t>9 exception(s) - see section 2</w:t>
            </w:r>
          </w:p>
        </w:tc>
      </w:tr>
    </w:tbl>
    <w:p/>
    <w:p>
      <w:pPr>
        <w:spacing w:before="240"/>
      </w:pPr>
      <w:r>
        <w:rPr>
          <w:b/>
          <w:sz w:val="22"/>
        </w:rPr>
        <w:t>5.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>
              <w:t>Prepared by</w:t>
            </w:r>
          </w:p>
        </w:tc>
        <w:tc>
          <w:tcPr>
            <w:tcW w:type="dxa" w:w="2707"/>
          </w:tcPr>
          <w:p>
            <w:r>
              <w:t>First review</w:t>
            </w:r>
          </w:p>
        </w:tc>
        <w:tc>
          <w:tcPr>
            <w:tcW w:type="dxa" w:w="2707"/>
          </w:tcPr>
          <w:p>
            <w:r>
              <w:t>Manager review</w:t>
            </w:r>
          </w:p>
        </w:tc>
        <w:tc>
          <w:tcPr>
            <w:tcW w:type="dxa" w:w="2707"/>
          </w:tcPr>
          <w:p>
            <w:r>
              <w:t>Partner review</w:t>
            </w:r>
          </w:p>
        </w:tc>
      </w:tr>
      <w:tr>
        <w:tc>
          <w:tcPr>
            <w:tcW w:type="dxa" w:w="2707"/>
          </w:tcPr>
          <w:p>
            <w:r>
              <w:t>Name</w:t>
            </w:r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  <w:tc>
          <w:tcPr>
            <w:tcW w:type="dxa" w:w="2707"/>
          </w:tcPr>
          <w:p>
            <w:r/>
          </w:p>
        </w:tc>
      </w:tr>
      <w:tr>
        <w:tc>
          <w:tcPr>
            <w:tcW w:type="dxa" w:w="2707"/>
          </w:tcPr>
          <w:p>
            <w:r>
              <w:t>Date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  <w:tr>
        <w:tc>
          <w:tcPr>
            <w:tcW w:type="dxa" w:w="2707"/>
          </w:tcPr>
          <w:p>
            <w:r>
              <w:t>Sign</w:t>
            </w:r>
          </w:p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  <w:tc>
          <w:tcPr>
            <w:tcW w:type="dxa" w:w="2707"/>
          </w:tcPr>
          <w:p/>
        </w:tc>
      </w:tr>
    </w:tbl>
    <w:p/>
    <w:p>
      <w:r>
        <w:rPr>
          <w:sz w:val="16"/>
        </w:rPr>
        <w:t>Input integrity (SHA-256): gl.xlsx: ec2fa4598af8c9ba...; vendors.xlsx: 8b9e44fd90ed9c43...; employees.xlsx: d7efdf01c8836967...; bank_statement.xlsx: f13396f254a5ca81...; mandate.xlsx: 3bea5dfa0c1d6663...; fs_data.xlsx: 42326d2b3d3f181e...; stock_register.xlsx: 2c1b27e1347cfb27...</w:t>
      </w:r>
    </w:p>
    <w:sectPr w:rsidR="00FC693F" w:rsidRPr="0006063C" w:rsidSect="00034616"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