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color w:val="555555"/>
          <w:sz w:val="26"/>
          <w:szCs w:val="26"/>
        </w:rPr>
        <w:t xml:space="preserve">The Institute of Chartered Accountants of India</w:t>
      </w:r>
    </w:p>
    <w:p>
      <w:pPr>
        <w:spacing w:after="600"/>
        <w:jc w:val="center"/>
      </w:pPr>
      <w:r>
        <w:rPr>
          <w:color w:val="555555"/>
          <w:sz w:val="26"/>
          <w:szCs w:val="26"/>
        </w:rPr>
        <w:t xml:space="preserve">AI Certification Course (AICA) Level 2 - Module C Capstone Project</w:t>
      </w:r>
    </w:p>
    <w:p>
      <w:pPr>
        <w:spacing w:after="300"/>
        <w:jc w:val="center"/>
      </w:pPr>
      <w:r>
        <w:rPr>
          <w:b/>
          <w:bCs/>
          <w:color w:val="1F3A5F"/>
          <w:sz w:val="48"/>
          <w:szCs w:val="48"/>
        </w:rPr>
        <w:t xml:space="preserve">AI-Powered Statutory Audit Assistant for Co-operative Housing Societies</w:t>
      </w:r>
    </w:p>
    <w:p>
      <w:pPr>
        <w:spacing w:after="1200"/>
        <w:jc w:val="center"/>
      </w:pPr>
      <w:r>
        <w:rPr>
          <w:i/>
          <w:iCs/>
          <w:color w:val="333333"/>
          <w:sz w:val="24"/>
          <w:szCs w:val="24"/>
        </w:rPr>
        <w:t xml:space="preserve">A rules-plus-LLM tool for the statutory audit, defaulter management, compliance monitoring and income-tax computation of a housing society under the Maharashtra Co-operative Societies Act, 1960</w:t>
      </w:r>
    </w:p>
    <w:p>
      <w:pPr>
        <w:spacing w:after="120"/>
        <w:jc w:val="center"/>
      </w:pPr>
      <w:r>
        <w:rPr>
          <w:b/>
          <w:bCs/>
          <w:sz w:val="28"/>
          <w:szCs w:val="28"/>
        </w:rPr>
        <w:t xml:space="preserve">Project Report</w:t>
      </w:r>
    </w:p>
    <w:p>
      <w:pPr>
        <w:spacing w:after="1400"/>
        <w:jc w:val="center"/>
      </w:pPr>
      <w:r>
        <w:rPr>
          <w:sz w:val="22"/>
          <w:szCs w:val="22"/>
        </w:rPr>
        <w:t xml:space="preserve">Illustrative engagement: Sunrise Heights Co-operative Housing Society Ltd., Thane (synthetic data), FY 2025-26</w:t>
      </w:r>
    </w:p>
    <w:p>
      <w:pPr>
        <w:spacing w:after="100"/>
        <w:jc w:val="center"/>
      </w:pPr>
      <w:r>
        <w:rPr>
          <w:color w:val="555555"/>
          <w:sz w:val="22"/>
          <w:szCs w:val="22"/>
        </w:rPr>
        <w:t xml:space="preserve">Submitted by</w:t>
      </w:r>
    </w:p>
    <w:p>
      <w:pPr>
        <w:spacing w:after="100"/>
        <w:jc w:val="center"/>
      </w:pPr>
      <w:r>
        <w:rPr>
          <w:b/>
          <w:bCs/>
          <w:sz w:val="26"/>
          <w:szCs w:val="26"/>
        </w:rPr>
        <w:t>CA Madhusudan Jain, Chartered Accountant</w:t>
      </w:r>
    </w:p>
    <w:p>
      <w:pPr>
        <w:spacing w:after="100"/>
        <w:jc w:val="center"/>
      </w:pPr>
      <w:r>
        <w:rPr>
          <w:b/>
          <w:bCs/>
          <w:sz w:val="26"/>
          <w:szCs w:val="26"/>
        </w:rPr>
        <w:t>Pune · jjaa.in</w:t>
      </w:r>
    </w:p>
    <w:p>
      <w:pPr>
        <w:spacing w:after="100"/>
        <w:jc w:val="center"/>
      </w:pPr>
      <w:r>
        <w:rPr>
          <w:sz w:val="24"/>
          <w:szCs w:val="24"/>
        </w:rPr>
        <w:t xml:space="preserve">Membership No. [______]</w:t>
      </w:r>
    </w:p>
    <w:p>
      <w:pPr>
        <w:spacing w:after="100"/>
        <w:jc w:val="center"/>
      </w:pPr>
      <w:r>
        <w:rPr>
          <w:sz w:val="24"/>
          <w:szCs w:val="24"/>
        </w:rPr>
        <w:t>AICA Level 2 - Batch 100, Pune</w:t>
      </w:r>
    </w:p>
    <w:p>
      <w:pPr>
        <w:spacing w:before="600" w:after="100"/>
        <w:jc w:val="center"/>
      </w:pPr>
      <w:r>
        <w:rPr>
          <w:sz w:val="24"/>
          <w:szCs w:val="24"/>
        </w:rPr>
        <w:t xml:space="preserve">October 2026</w:t>
      </w:r>
    </w:p>
    <w:p>
      <w:pPr>
        <w:sectPr>
          <w:pgSz w:w="11906" w:h="16838" w:orient="portrait"/>
          <w:pgMar w:top="1440" w:right="1440" w:bottom="1440" w:left="1440" w:header="708" w:footer="708" w:gutter="0"/>
          <w:pgNumType/>
          <w:titlePg/>
          <w:docGrid w:linePitch="360"/>
        </w:sectPr>
      </w:pPr>
    </w:p>
    <w:p>
      <w:pPr>
        <w:pStyle w:val="Heading1"/>
        <w:keepNext/>
        <w:spacing w:before="360" w:after="160"/>
      </w:pPr>
      <w:r>
        <w:t xml:space="preserve">Declaration</w:t>
      </w:r>
    </w:p>
    <w:p>
      <w:pPr>
        <w:spacing w:after="120" w:before="0"/>
      </w:pPr>
      <w:r>
        <w:t>I, CA Madhusudan Jain, Chartered Accountant (Membership No. [______]), declare that this project report titled "AI-Powered Statutory Audit Assistant for Co-operative Housing Societies" has been prepared by me as the Module C capstone project of the ICAI AI Certification Course (AICA) Level 2.</w:t>
      </w:r>
    </w:p>
    <w:p>
      <w:pPr>
        <w:spacing w:after="120" w:before="0"/>
      </w:pPr>
      <w:r>
        <w:t xml:space="preserve">The software described in this report was designed and built by me. The society, its members, vendors, transactions and meeting minutes are entirely fictitious and were generated synthetically for the project; no client data or personal data of any real person has been used. All figures quoted in this report are taken from the tool's own output files (the audit workbook, findings.csv and summary.json) produced on the synthetic data set.</w:t>
      </w:r>
    </w:p>
    <w:p>
      <w:pPr>
        <w:spacing w:after="120" w:before="0"/>
      </w:pPr>
      <w:r>
        <w:t xml:space="preserve">Statutory references in this report describe the references used by the tool and are subject to verification by the auditor against the current text of the law, rules and bye-laws before use on any real engagement.</w:t>
      </w:r>
    </w:p>
    <w:p>
      <w:pPr>
        <w:spacing w:after="120"/>
      </w:pPr>
    </w:p>
    <w:p>
      <w:pPr>
        <w:spacing w:after="120"/>
      </w:pPr>
    </w:p>
    <w:p>
      <w:pPr>
        <w:spacing w:after="120" w:before="0"/>
      </w:pPr>
      <w:r>
        <w:t>Place: Pune</w:t>
      </w:r>
    </w:p>
    <w:p>
      <w:pPr>
        <w:spacing w:after="120" w:before="0"/>
      </w:pPr>
      <w:r>
        <w:t xml:space="preserve">Date: [__] October 2026</w:t>
      </w:r>
    </w:p>
    <w:p>
      <w:pPr>
        <w:spacing w:after="120"/>
      </w:pPr>
    </w:p>
    <w:p>
      <w:pPr>
        <w:spacing w:after="120"/>
      </w:pPr>
    </w:p>
    <w:p>
      <w:pPr>
        <w:spacing w:after="120" w:before="0"/>
      </w:pPr>
      <w:r>
        <w:t xml:space="preserve">______________________________</w:t>
      </w:r>
    </w:p>
    <w:p>
      <w:pPr>
        <w:spacing w:after="120" w:before="0"/>
      </w:pPr>
      <w:r>
        <w:rPr>
          <w:b/>
          <w:bCs/>
        </w:rPr>
        <w:t>CA Madhusudan Jain</w:t>
      </w:r>
    </w:p>
    <w:p>
      <w:pPr>
        <w:spacing w:after="120" w:before="0"/>
      </w:pPr>
      <w:r>
        <w:t xml:space="preserve">Chartered Accountant, Membership No. [______]</w:t>
      </w:r>
    </w:p>
    <w:p>
      <w:r>
        <w:br w:type="page"/>
      </w:r>
    </w:p>
    <w:p>
      <w:pPr>
        <w:spacing w:after="200"/>
      </w:pPr>
      <w:r>
        <w:rPr>
          <w:b/>
          <w:bCs/>
          <w:color w:val="1F3A5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pPr>
      <w:r>
        <w:rPr>
          <w:i/>
          <w:iCs/>
          <w:color w:val="444444"/>
          <w:sz w:val="20"/>
          <w:szCs w:val="20"/>
        </w:rPr>
        <w:t xml:space="preserve">Right-click the table and choose "Update Field" (or press F9) in Word if page numbers are not shown.</w:t>
      </w:r>
    </w:p>
    <w:p>
      <w:r>
        <w:br w:type="page"/>
      </w:r>
    </w:p>
    <w:p>
      <w:pPr>
        <w:pStyle w:val="Heading1"/>
        <w:keepNext/>
        <w:spacing w:before="360" w:after="160"/>
      </w:pPr>
      <w:r>
        <w:t xml:space="preserve">1. Executive Summary</w:t>
      </w:r>
    </w:p>
    <w:p>
      <w:pPr>
        <w:spacing w:after="120" w:before="0"/>
      </w:pPr>
      <w:r>
        <w:t xml:space="preserve">Statutory audit of co-operative housing societies (CHS) in Maharashtra is a high-volume, low-fee engagement for panel auditors. Every registered housing society in the State must be audited every year under section 81 of the Maharashtra Co-operative Societies Act, 1960 (MCS Act), yet the work is still performed largely by hand: vouching member bills and receipts, recomputing interest on arrears, applying the Rs 7,500 GST test member by member, reading a year of committee minutes and preparing the compliance list and tax computation.</w:t>
      </w:r>
    </w:p>
    <w:p>
      <w:pPr>
        <w:spacing w:after="120" w:before="0"/>
      </w:pPr>
      <w:r>
        <w:t xml:space="preserve">This capstone project builds an AI-powered audit assistant that performs those tests on the society's own data and then uses a large language model (Claude, through the Anthropic Python SDK) to draft the written outputs - audit observations, management letter, member reminder letters, governance summary and tax note. The design principle is "rules compute, the model writes": every amount, date and statutory reference is produced by deterministic Python code and the model is permitted to use nothing that is not in the context it is given. A regular-expression citation verifier flags any legal reference the model introduces on its own, and an offline template mode guarantees that the audit is never blocked if the model is unavailable.</w:t>
      </w:r>
    </w:p>
    <w:p>
      <w:pPr>
        <w:spacing w:after="120" w:before="0"/>
      </w:pPr>
      <w:r>
        <w:t xml:space="preserve">The tool was run on a fully synthetic 64-flat society (Sunrise Heights Co-operative Housing Society Ltd., Thane) for FY 2025-26 with an audit as-of date of 15 July 2026. The data generator deliberately planted 19 control failures as an answer key. Headline results from the run (output/summary.json):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shd w:fill="1F3A5F" w:color="auto" w:val="clear"/>
            <w:tcMar>
              <w:top w:type="dxa" w:w="50"/>
              <w:left w:type="dxa" w:w="80"/>
              <w:bottom w:type="dxa" w:w="50"/>
              <w:right w:type="dxa" w:w="80"/>
            </w:tcMar>
            <w:vAlign w:val="center"/>
          </w:tcPr>
          <w:p>
            <w:pPr>
              <w:spacing w:after="0"/>
            </w:pPr>
            <w:r>
              <w:rPr>
                <w:b/>
                <w:bCs/>
                <w:color w:val="FFFFFF"/>
                <w:sz w:val="19"/>
                <w:szCs w:val="19"/>
              </w:rPr>
              <w:t xml:space="preserve">Measure</w:t>
            </w:r>
          </w:p>
        </w:tc>
        <w:tc>
          <w:tcPr>
            <w:tcW w:type="dxa" w:w="5426"/>
            <w:shd w:fill="1F3A5F" w:color="auto" w:val="clear"/>
            <w:tcMar>
              <w:top w:type="dxa" w:w="50"/>
              <w:left w:type="dxa" w:w="80"/>
              <w:bottom w:type="dxa" w:w="50"/>
              <w:right w:type="dxa" w:w="80"/>
            </w:tcMar>
            <w:vAlign w:val="center"/>
          </w:tcPr>
          <w:p>
            <w:pPr>
              <w:spacing w:after="0"/>
            </w:pPr>
            <w:r>
              <w:rPr>
                <w:b/>
                <w:bCs/>
                <w:color w:val="FFFFFF"/>
                <w:sz w:val="19"/>
                <w:szCs w:val="19"/>
              </w:rPr>
              <w:t xml:space="preserve">Result</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Members / bills tested</w:t>
            </w:r>
          </w:p>
        </w:tc>
        <w:tc>
          <w:tcPr>
            <w:tcW w:type="dxa" w:w="5426"/>
            <w:tcMar>
              <w:top w:type="dxa" w:w="50"/>
              <w:left w:type="dxa" w:w="80"/>
              <w:bottom w:type="dxa" w:w="50"/>
              <w:right w:type="dxa" w:w="80"/>
            </w:tcMar>
            <w:vAlign w:val="center"/>
          </w:tcPr>
          <w:p>
            <w:pPr>
              <w:spacing w:after="0"/>
            </w:pPr>
            <w:r>
              <w:rPr>
                <w:sz w:val="19"/>
                <w:szCs w:val="19"/>
              </w:rPr>
              <w:t xml:space="preserve">64 members, 768 monthly bills (100% coverage)</w:t>
            </w:r>
          </w:p>
        </w:tc>
      </w:tr>
      <w:tr>
        <w:trPr>
          <w:cantSplit/>
        </w:trPr>
        <w:tc>
          <w:tcPr>
            <w:tcW w:type="dxa" w:w="3600"/>
            <w:shd w:fill="F7F9FC" w:color="auto" w:val="clear"/>
            <w:tcMar>
              <w:top w:type="dxa" w:w="50"/>
              <w:left w:type="dxa" w:w="80"/>
              <w:bottom w:type="dxa" w:w="50"/>
              <w:right w:type="dxa" w:w="80"/>
            </w:tcMar>
            <w:vAlign w:val="center"/>
          </w:tcPr>
          <w:p>
            <w:pPr>
              <w:spacing w:after="0"/>
            </w:pPr>
            <w:r>
              <w:rPr>
                <w:sz w:val="19"/>
                <w:szCs w:val="19"/>
              </w:rPr>
              <w:t xml:space="preserve">Observations raised</w:t>
            </w:r>
          </w:p>
        </w:tc>
        <w:tc>
          <w:tcPr>
            <w:tcW w:type="dxa" w:w="5426"/>
            <w:shd w:fill="F7F9FC" w:color="auto" w:val="clear"/>
            <w:tcMar>
              <w:top w:type="dxa" w:w="50"/>
              <w:left w:type="dxa" w:w="80"/>
              <w:bottom w:type="dxa" w:w="50"/>
              <w:right w:type="dxa" w:w="80"/>
            </w:tcMar>
            <w:vAlign w:val="center"/>
          </w:tcPr>
          <w:p>
            <w:pPr>
              <w:spacing w:after="0"/>
            </w:pPr>
            <w:r>
              <w:rPr>
                <w:sz w:val="19"/>
                <w:szCs w:val="19"/>
              </w:rPr>
              <w:t xml:space="preserve">22 (13 High, 6 Medium, 3 Low)</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Seeded control failures detected</w:t>
            </w:r>
          </w:p>
        </w:tc>
        <w:tc>
          <w:tcPr>
            <w:tcW w:type="dxa" w:w="5426"/>
            <w:tcMar>
              <w:top w:type="dxa" w:w="50"/>
              <w:left w:type="dxa" w:w="80"/>
              <w:bottom w:type="dxa" w:w="50"/>
              <w:right w:type="dxa" w:w="80"/>
            </w:tcMar>
            <w:vAlign w:val="center"/>
          </w:tcPr>
          <w:p>
            <w:pPr>
              <w:spacing w:after="0"/>
            </w:pPr>
            <w:r>
              <w:rPr>
                <w:sz w:val="19"/>
                <w:szCs w:val="19"/>
              </w:rPr>
              <w:t xml:space="preserve">19 of 19 (every planted issue surfaced in at least one observation)</w:t>
            </w:r>
          </w:p>
        </w:tc>
      </w:tr>
      <w:tr>
        <w:trPr>
          <w:cantSplit/>
        </w:trPr>
        <w:tc>
          <w:tcPr>
            <w:tcW w:type="dxa" w:w="3600"/>
            <w:shd w:fill="F7F9FC" w:color="auto" w:val="clear"/>
            <w:tcMar>
              <w:top w:type="dxa" w:w="50"/>
              <w:left w:type="dxa" w:w="80"/>
              <w:bottom w:type="dxa" w:w="50"/>
              <w:right w:type="dxa" w:w="80"/>
            </w:tcMar>
            <w:vAlign w:val="center"/>
          </w:tcPr>
          <w:p>
            <w:pPr>
              <w:spacing w:after="0"/>
            </w:pPr>
            <w:r>
              <w:rPr>
                <w:sz w:val="19"/>
                <w:szCs w:val="19"/>
              </w:rPr>
              <w:t xml:space="preserve">Quantified exposure across observations</w:t>
            </w:r>
          </w:p>
        </w:tc>
        <w:tc>
          <w:tcPr>
            <w:tcW w:type="dxa" w:w="5426"/>
            <w:shd w:fill="F7F9FC" w:color="auto" w:val="clear"/>
            <w:tcMar>
              <w:top w:type="dxa" w:w="50"/>
              <w:left w:type="dxa" w:w="80"/>
              <w:bottom w:type="dxa" w:w="50"/>
              <w:right w:type="dxa" w:w="80"/>
            </w:tcMar>
            <w:vAlign w:val="center"/>
          </w:tcPr>
          <w:p>
            <w:pPr>
              <w:spacing w:after="0"/>
            </w:pPr>
            <w:r>
              <w:rPr>
                <w:sz w:val="19"/>
                <w:szCs w:val="19"/>
              </w:rPr>
              <w:t xml:space="preserve">Rs 28,46,514</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Member dues at 31-Mar-2026</w:t>
            </w:r>
          </w:p>
        </w:tc>
        <w:tc>
          <w:tcPr>
            <w:tcW w:type="dxa" w:w="5426"/>
            <w:tcMar>
              <w:top w:type="dxa" w:w="50"/>
              <w:left w:type="dxa" w:w="80"/>
              <w:bottom w:type="dxa" w:w="50"/>
              <w:right w:type="dxa" w:w="80"/>
            </w:tcMar>
            <w:vAlign w:val="center"/>
          </w:tcPr>
          <w:p>
            <w:pPr>
              <w:spacing w:after="0"/>
            </w:pPr>
            <w:r>
              <w:rPr>
                <w:sz w:val="19"/>
                <w:szCs w:val="19"/>
              </w:rPr>
              <w:t xml:space="preserve">Rs 10,37,561; 10 members in arrears above 3 months</w:t>
            </w:r>
          </w:p>
        </w:tc>
      </w:tr>
      <w:tr>
        <w:trPr>
          <w:cantSplit/>
        </w:trPr>
        <w:tc>
          <w:tcPr>
            <w:tcW w:type="dxa" w:w="3600"/>
            <w:shd w:fill="F7F9FC" w:color="auto" w:val="clear"/>
            <w:tcMar>
              <w:top w:type="dxa" w:w="50"/>
              <w:left w:type="dxa" w:w="80"/>
              <w:bottom w:type="dxa" w:w="50"/>
              <w:right w:type="dxa" w:w="80"/>
            </w:tcMar>
            <w:vAlign w:val="center"/>
          </w:tcPr>
          <w:p>
            <w:pPr>
              <w:spacing w:after="0"/>
            </w:pPr>
            <w:r>
              <w:rPr>
                <w:sz w:val="19"/>
                <w:szCs w:val="19"/>
              </w:rPr>
              <w:t xml:space="preserve">GST billing errors (over and under charge)</w:t>
            </w:r>
          </w:p>
        </w:tc>
        <w:tc>
          <w:tcPr>
            <w:tcW w:type="dxa" w:w="5426"/>
            <w:shd w:fill="F7F9FC" w:color="auto" w:val="clear"/>
            <w:tcMar>
              <w:top w:type="dxa" w:w="50"/>
              <w:left w:type="dxa" w:w="80"/>
              <w:bottom w:type="dxa" w:w="50"/>
              <w:right w:type="dxa" w:w="80"/>
            </w:tcMar>
            <w:vAlign w:val="center"/>
          </w:tcPr>
          <w:p>
            <w:pPr>
              <w:spacing w:after="0"/>
            </w:pPr>
            <w:r>
              <w:rPr>
                <w:sz w:val="19"/>
                <w:szCs w:val="19"/>
              </w:rPr>
              <w:t xml:space="preserve">Rs 86,483</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Sinking fund under-investment</w:t>
            </w:r>
          </w:p>
        </w:tc>
        <w:tc>
          <w:tcPr>
            <w:tcW w:type="dxa" w:w="5426"/>
            <w:tcMar>
              <w:top w:type="dxa" w:w="50"/>
              <w:left w:type="dxa" w:w="80"/>
              <w:bottom w:type="dxa" w:w="50"/>
              <w:right w:type="dxa" w:w="80"/>
            </w:tcMar>
            <w:vAlign w:val="center"/>
          </w:tcPr>
          <w:p>
            <w:pPr>
              <w:spacing w:after="0"/>
            </w:pPr>
            <w:r>
              <w:rPr>
                <w:sz w:val="19"/>
                <w:szCs w:val="19"/>
              </w:rPr>
              <w:t xml:space="preserve">Rs 11,82,001</w:t>
            </w:r>
          </w:p>
        </w:tc>
      </w:tr>
      <w:tr>
        <w:trPr>
          <w:cantSplit/>
        </w:trPr>
        <w:tc>
          <w:tcPr>
            <w:tcW w:type="dxa" w:w="3600"/>
            <w:shd w:fill="F7F9FC" w:color="auto" w:val="clear"/>
            <w:tcMar>
              <w:top w:type="dxa" w:w="50"/>
              <w:left w:type="dxa" w:w="80"/>
              <w:bottom w:type="dxa" w:w="50"/>
              <w:right w:type="dxa" w:w="80"/>
            </w:tcMar>
            <w:vAlign w:val="center"/>
          </w:tcPr>
          <w:p>
            <w:pPr>
              <w:spacing w:after="0"/>
            </w:pPr>
            <w:r>
              <w:rPr>
                <w:sz w:val="19"/>
                <w:szCs w:val="19"/>
              </w:rPr>
              <w:t xml:space="preserve">Income-tax payable with return (AY 2026-27)</w:t>
            </w:r>
          </w:p>
        </w:tc>
        <w:tc>
          <w:tcPr>
            <w:tcW w:type="dxa" w:w="5426"/>
            <w:shd w:fill="F7F9FC" w:color="auto" w:val="clear"/>
            <w:tcMar>
              <w:top w:type="dxa" w:w="50"/>
              <w:left w:type="dxa" w:w="80"/>
              <w:bottom w:type="dxa" w:w="50"/>
              <w:right w:type="dxa" w:w="80"/>
            </w:tcMar>
            <w:vAlign w:val="center"/>
          </w:tcPr>
          <w:p>
            <w:pPr>
              <w:spacing w:after="0"/>
            </w:pPr>
            <w:r>
              <w:rPr>
                <w:sz w:val="19"/>
                <w:szCs w:val="19"/>
              </w:rPr>
              <w:t xml:space="preserve">Rs 61,504 tax plus Rs 7,411 interest u/s 234B/234C</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Deliverables</w:t>
            </w:r>
          </w:p>
        </w:tc>
        <w:tc>
          <w:tcPr>
            <w:tcW w:type="dxa" w:w="5426"/>
            <w:tcMar>
              <w:top w:type="dxa" w:w="50"/>
              <w:left w:type="dxa" w:w="80"/>
              <w:bottom w:type="dxa" w:w="50"/>
              <w:right w:type="dxa" w:w="80"/>
            </w:tcMar>
            <w:vAlign w:val="center"/>
          </w:tcPr>
          <w:p>
            <w:pPr>
              <w:spacing w:after="0"/>
            </w:pPr>
            <w:r>
              <w:rPr>
                <w:sz w:val="19"/>
                <w:szCs w:val="19"/>
              </w:rPr>
              <w:t xml:space="preserve">22-sheet Excel audit workbook, HTML dashboard, five draft documents, prompt log, findings.csv, summary.json</w:t>
            </w:r>
          </w:p>
        </w:tc>
      </w:tr>
    </w:tbl>
    <w:p>
      <w:pPr>
        <w:spacing w:after="120"/>
      </w:pPr>
    </w:p>
    <w:p>
      <w:pPr>
        <w:spacing w:after="120" w:before="0"/>
      </w:pPr>
      <w:r>
        <w:t xml:space="preserve">The run documented here was executed in offline template mode because no API credentials were present in the environment; the AI layer, its prompts and guardrails are fully implemented and are exercised with the --ai flag. The report describes the problem, the regulatory framework, the data, the architecture, each of the four modules, the prompt engineering and guardrails, the results, the ethical and data-protection controls, the mapping to the AICA Level 2 learning, and the limitations and future scope.</w:t>
      </w:r>
    </w:p>
    <w:p>
      <w:pPr>
        <w:pStyle w:val="Heading1"/>
        <w:keepNext/>
        <w:spacing w:before="360" w:after="160"/>
      </w:pPr>
      <w:r>
        <w:t xml:space="preserve">2. Problem Statement</w:t>
      </w:r>
    </w:p>
    <w:p>
      <w:pPr>
        <w:pStyle w:val="Heading2"/>
        <w:keepNext/>
        <w:spacing w:before="240" w:after="120"/>
      </w:pPr>
      <w:r>
        <w:t xml:space="preserve">2.1 How a CHS statutory audit is done manually today</w:t>
      </w:r>
    </w:p>
    <w:p>
      <w:pPr>
        <w:spacing w:after="120" w:before="0"/>
      </w:pPr>
      <w:r>
        <w:t xml:space="preserve">A panel auditor appointed under section 81 of the MCS Act typically receives from the society a Tally or Excel ledger, printed maintenance bills, the receipt book, bank statements, vouchers with bills, the fixed-deposit register, the minute books of the managing committee and the general body, and last year's audit report and rectification report. For a 64-flat society the auditor and one article assistant then perform, by hand:</w:t>
      </w:r>
    </w:p>
    <w:p>
      <w:pPr>
        <w:pStyle w:val="ListParagraph"/>
        <w:numPr>
          <w:ilvl w:val="0"/>
          <w:numId w:val="2"/>
        </w:numPr>
        <w:spacing w:after="80"/>
      </w:pPr>
      <w:r>
        <w:t xml:space="preserve">Member ledger vouching: tracing each monthly bill to the receipt and the bank statement for every flat, agreeing the opening arrears to last year's audited list and arriving at the closing dues per member.</w:t>
      </w:r>
    </w:p>
    <w:p>
      <w:pPr>
        <w:pStyle w:val="ListParagraph"/>
        <w:numPr>
          <w:ilvl w:val="0"/>
          <w:numId w:val="2"/>
        </w:numPr>
        <w:spacing w:after="80"/>
      </w:pPr>
      <w:r>
        <w:t xml:space="preserve">Interest on arrears: checking that the rate adopted by the general body (maximum 21% simple interest under model bye-law 72) has been applied uniformly to every late payment, including the office bearers' own flats.</w:t>
      </w:r>
    </w:p>
    <w:p>
      <w:pPr>
        <w:pStyle w:val="ListParagraph"/>
        <w:numPr>
          <w:ilvl w:val="0"/>
          <w:numId w:val="2"/>
        </w:numPr>
        <w:spacing w:after="80"/>
      </w:pPr>
      <w:r>
        <w:t xml:space="preserve">GST check: for each member and each month, testing whether the contribution exceeds Rs 7,500 and, if so, whether GST has been charged on the whole amount excluding statutory levies such as property tax (Notification 12/2017 entry 77(c) and Circular 109/28/2019-GST).</w:t>
      </w:r>
    </w:p>
    <w:p>
      <w:pPr>
        <w:pStyle w:val="ListParagraph"/>
        <w:numPr>
          <w:ilvl w:val="0"/>
          <w:numId w:val="2"/>
        </w:numPr>
        <w:spacing w:after="80"/>
      </w:pPr>
      <w:r>
        <w:t xml:space="preserve">Fund compliance: verifying the sinking fund and repair fund contributions, the transfer of collections to earmarked fixed deposits (bye-law 15 and section 70) and the reserve fund appropriation (section 66).</w:t>
      </w:r>
    </w:p>
    <w:p>
      <w:pPr>
        <w:pStyle w:val="ListParagraph"/>
        <w:numPr>
          <w:ilvl w:val="0"/>
          <w:numId w:val="2"/>
        </w:numPr>
        <w:spacing w:after="80"/>
      </w:pPr>
      <w:r>
        <w:t xml:space="preserve">Bank reconciliation: reconstructing the reconciliation where the treasurer has not prepared one, identifying dishonoured cheques, unidentified credits and unbooked charges.</w:t>
      </w:r>
    </w:p>
    <w:p>
      <w:pPr>
        <w:pStyle w:val="ListParagraph"/>
        <w:numPr>
          <w:ilvl w:val="0"/>
          <w:numId w:val="2"/>
        </w:numPr>
        <w:spacing w:after="80"/>
      </w:pPr>
      <w:r>
        <w:t xml:space="preserve">Expense vouching: reviewing every voucher for authorisation within the committee's limit, duplicate payments, split invoices, cash payments above the limit, related-party vendors and TDS compliance.</w:t>
      </w:r>
    </w:p>
    <w:p>
      <w:pPr>
        <w:pStyle w:val="ListParagraph"/>
        <w:numPr>
          <w:ilvl w:val="0"/>
          <w:numId w:val="2"/>
        </w:numPr>
        <w:spacing w:after="80"/>
      </w:pPr>
      <w:r>
        <w:t xml:space="preserve">Minutes reading: reading twelve committee meetings and the AGM for notice, quorum, resolutions and action items, and tying expenditure approvals and fund decisions back to the books.</w:t>
      </w:r>
    </w:p>
    <w:p>
      <w:pPr>
        <w:pStyle w:val="ListParagraph"/>
        <w:numPr>
          <w:ilvl w:val="0"/>
          <w:numId w:val="2"/>
        </w:numPr>
        <w:spacing w:after="80"/>
      </w:pPr>
      <w:r>
        <w:t xml:space="preserve">Compliance list: compiling the statutory calendar - AGM, annual returns, audit rectification report (Form O), structural audit, fire and lift certificates, TDS returns, GST returns, income-tax return.</w:t>
      </w:r>
    </w:p>
    <w:p>
      <w:pPr>
        <w:pStyle w:val="ListParagraph"/>
        <w:numPr>
          <w:ilvl w:val="0"/>
          <w:numId w:val="2"/>
        </w:numPr>
        <w:spacing w:after="80"/>
      </w:pPr>
      <w:r>
        <w:t xml:space="preserve">Tax computation: applying the principle of mutuality, section 80P(2)(d), the regime choice under section 115BAD, TDS credit and interest under sections 234B and 234C.</w:t>
      </w:r>
    </w:p>
    <w:p>
      <w:pPr>
        <w:pStyle w:val="ListParagraph"/>
        <w:numPr>
          <w:ilvl w:val="0"/>
          <w:numId w:val="2"/>
        </w:numPr>
        <w:spacing w:after="80"/>
      </w:pPr>
      <w:r>
        <w:t xml:space="preserve">Drafting: writing the audit observations and rectification report, a management letter, defaulter notices and a note for the committee.</w:t>
      </w:r>
    </w:p>
    <w:p>
      <w:pPr>
        <w:pStyle w:val="Heading2"/>
        <w:keepNext/>
        <w:spacing w:before="240" w:after="120"/>
      </w:pPr>
      <w:r>
        <w:t xml:space="preserve">2.2 Pain points</w:t>
      </w:r>
    </w:p>
    <w:p>
      <w:pPr>
        <w:pStyle w:val="ListParagraph"/>
        <w:numPr>
          <w:ilvl w:val="0"/>
          <w:numId w:val="2"/>
        </w:numPr>
        <w:spacing w:after="80"/>
      </w:pPr>
      <w:r>
        <w:t xml:space="preserve">Volume and repetition: 64 flats x 12 months is 768 bills and more than 700 receipts; sampling is common because full coverage is uneconomic, so systematic billing errors (such as GST on property tax) are missed.</w:t>
      </w:r>
    </w:p>
    <w:p>
      <w:pPr>
        <w:pStyle w:val="ListParagraph"/>
        <w:numPr>
          <w:ilvl w:val="0"/>
          <w:numId w:val="2"/>
        </w:numPr>
        <w:spacing w:after="80"/>
      </w:pPr>
      <w:r>
        <w:t xml:space="preserve">Fee pressure: panel audit fees for housing societies are modest and largely standardised, so every manual hour reduces either the depth of the audit or the margin of the firm.</w:t>
      </w:r>
    </w:p>
    <w:p>
      <w:pPr>
        <w:pStyle w:val="ListParagraph"/>
        <w:numPr>
          <w:ilvl w:val="0"/>
          <w:numId w:val="2"/>
        </w:numPr>
        <w:spacing w:after="80"/>
      </w:pPr>
      <w:r>
        <w:t xml:space="preserve">Knowledge concentration: the GST, fund, interest and tax rules are scattered across the Act, the model bye-laws, GST circulars and the Income-tax Act; junior staff apply them inconsistently.</w:t>
      </w:r>
    </w:p>
    <w:p>
      <w:pPr>
        <w:pStyle w:val="ListParagraph"/>
        <w:numPr>
          <w:ilvl w:val="0"/>
          <w:numId w:val="2"/>
        </w:numPr>
        <w:spacing w:after="80"/>
      </w:pPr>
      <w:r>
        <w:t xml:space="preserve">Minutes are unstructured: notice and quorum defects and unfulfilled resolutions are rarely cross-checked with the accounts.</w:t>
      </w:r>
    </w:p>
    <w:p>
      <w:pPr>
        <w:pStyle w:val="ListParagraph"/>
        <w:numPr>
          <w:ilvl w:val="0"/>
          <w:numId w:val="2"/>
        </w:numPr>
        <w:spacing w:after="80"/>
      </w:pPr>
      <w:r>
        <w:t xml:space="preserve">Writing is slow: observations, management letters and dozens of defaulter letters are drafted from scratch each year although their structure is identical.</w:t>
      </w:r>
    </w:p>
    <w:p>
      <w:pPr>
        <w:pStyle w:val="ListParagraph"/>
        <w:numPr>
          <w:ilvl w:val="0"/>
          <w:numId w:val="2"/>
        </w:numPr>
        <w:spacing w:after="80"/>
      </w:pPr>
      <w:r>
        <w:t xml:space="preserve">Rectification follow-up: the Form O rectification report requires each observation to be tracked to closure, which is hard without a structured list.</w:t>
      </w:r>
    </w:p>
    <w:p>
      <w:pPr>
        <w:pStyle w:val="Heading2"/>
        <w:keepNext/>
        <w:spacing w:before="240" w:after="120"/>
      </w:pPr>
      <w:r>
        <w:t xml:space="preserve">2.3 Estimated manual time budget for a 64-flat society</w:t>
      </w:r>
    </w:p>
    <w:p>
      <w:pPr>
        <w:spacing w:after="120" w:before="0"/>
      </w:pPr>
      <w:r>
        <w:t xml:space="preserve">The table below is the author's indicative estimate of the time a two-person audit team spends on each task for a society of this size, and the estimated time with the tool (which is mostly review of the schedules and of the AI drafts). These figures are assumptions for the purpose of framing the problem; they are not measured data and will vary with the society's records and the firm's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300"/>
        <w:gridCol w:w="2726"/>
      </w:tblGrid>
      <w:tr>
        <w:trPr>
          <w:cantSplit/>
          <w:tblHeader/>
        </w:trPr>
        <w:tc>
          <w:tcPr>
            <w:tcW w:type="dxa" w:w="3600"/>
            <w:shd w:fill="1F3A5F" w:color="auto" w:val="clear"/>
            <w:tcMar>
              <w:top w:type="dxa" w:w="50"/>
              <w:left w:type="dxa" w:w="80"/>
              <w:bottom w:type="dxa" w:w="50"/>
              <w:right w:type="dxa" w:w="80"/>
            </w:tcMar>
            <w:vAlign w:val="center"/>
          </w:tcPr>
          <w:p>
            <w:pPr>
              <w:spacing w:after="0"/>
            </w:pPr>
            <w:r>
              <w:rPr>
                <w:b/>
                <w:bCs/>
                <w:color w:val="FFFFFF"/>
                <w:sz w:val="19"/>
                <w:szCs w:val="19"/>
              </w:rPr>
              <w:t xml:space="preserve">Task</w:t>
            </w:r>
          </w:p>
        </w:tc>
        <w:tc>
          <w:tcPr>
            <w:tcW w:type="dxa" w:w="1400"/>
            <w:shd w:fill="1F3A5F" w:color="auto" w:val="clear"/>
            <w:tcMar>
              <w:top w:type="dxa" w:w="50"/>
              <w:left w:type="dxa" w:w="80"/>
              <w:bottom w:type="dxa" w:w="50"/>
              <w:right w:type="dxa" w:w="80"/>
            </w:tcMar>
            <w:vAlign w:val="center"/>
          </w:tcPr>
          <w:p>
            <w:pPr>
              <w:spacing w:after="0"/>
            </w:pPr>
            <w:r>
              <w:rPr>
                <w:b/>
                <w:bCs/>
                <w:color w:val="FFFFFF"/>
                <w:sz w:val="19"/>
                <w:szCs w:val="19"/>
              </w:rPr>
              <w:t xml:space="preserve">Manual hours (estimate)</w:t>
            </w:r>
          </w:p>
        </w:tc>
        <w:tc>
          <w:tcPr>
            <w:tcW w:type="dxa" w:w="1300"/>
            <w:shd w:fill="1F3A5F" w:color="auto" w:val="clear"/>
            <w:tcMar>
              <w:top w:type="dxa" w:w="50"/>
              <w:left w:type="dxa" w:w="80"/>
              <w:bottom w:type="dxa" w:w="50"/>
              <w:right w:type="dxa" w:w="80"/>
            </w:tcMar>
            <w:vAlign w:val="center"/>
          </w:tcPr>
          <w:p>
            <w:pPr>
              <w:spacing w:after="0"/>
            </w:pPr>
            <w:r>
              <w:rPr>
                <w:b/>
                <w:bCs/>
                <w:color w:val="FFFFFF"/>
                <w:sz w:val="19"/>
                <w:szCs w:val="19"/>
              </w:rPr>
              <w:t xml:space="preserve">With tool (estimate)</w:t>
            </w:r>
          </w:p>
        </w:tc>
        <w:tc>
          <w:tcPr>
            <w:tcW w:type="dxa" w:w="2726"/>
            <w:shd w:fill="1F3A5F" w:color="auto" w:val="clear"/>
            <w:tcMar>
              <w:top w:type="dxa" w:w="50"/>
              <w:left w:type="dxa" w:w="80"/>
              <w:bottom w:type="dxa" w:w="50"/>
              <w:right w:type="dxa" w:w="80"/>
            </w:tcMar>
            <w:vAlign w:val="center"/>
          </w:tcPr>
          <w:p>
            <w:pPr>
              <w:spacing w:after="0"/>
            </w:pPr>
            <w:r>
              <w:rPr>
                <w:b/>
                <w:bCs/>
                <w:color w:val="FFFFFF"/>
                <w:sz w:val="19"/>
                <w:szCs w:val="19"/>
              </w:rPr>
              <w:t xml:space="preserve">Basis of estimate</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Member ledger reconstruction and vouching (64 flats, 768 bills, 714 receipts)</w:t>
            </w:r>
          </w:p>
        </w:tc>
        <w:tc>
          <w:tcPr>
            <w:tcW w:type="dxa" w:w="1400"/>
            <w:tcMar>
              <w:top w:type="dxa" w:w="50"/>
              <w:left w:type="dxa" w:w="80"/>
              <w:bottom w:type="dxa" w:w="50"/>
              <w:right w:type="dxa" w:w="80"/>
            </w:tcMar>
            <w:vAlign w:val="center"/>
          </w:tcPr>
          <w:p>
            <w:pPr>
              <w:spacing w:after="0"/>
              <w:jc w:val="right"/>
            </w:pPr>
            <w:r>
              <w:rPr>
                <w:sz w:val="19"/>
                <w:szCs w:val="19"/>
              </w:rPr>
              <w:t xml:space="preserve">10</w:t>
            </w:r>
          </w:p>
        </w:tc>
        <w:tc>
          <w:tcPr>
            <w:tcW w:type="dxa" w:w="1300"/>
            <w:tcMar>
              <w:top w:type="dxa" w:w="50"/>
              <w:left w:type="dxa" w:w="80"/>
              <w:bottom w:type="dxa" w:w="50"/>
              <w:right w:type="dxa" w:w="80"/>
            </w:tcMar>
            <w:vAlign w:val="center"/>
          </w:tcPr>
          <w:p>
            <w:pPr>
              <w:spacing w:after="0"/>
              <w:jc w:val="right"/>
            </w:pPr>
            <w:r>
              <w:rPr>
                <w:sz w:val="19"/>
                <w:szCs w:val="19"/>
              </w:rPr>
              <w:t xml:space="preserve">1.0</w:t>
            </w:r>
          </w:p>
        </w:tc>
        <w:tc>
          <w:tcPr>
            <w:tcW w:type="dxa" w:w="2726"/>
            <w:tcMar>
              <w:top w:type="dxa" w:w="50"/>
              <w:left w:type="dxa" w:w="80"/>
              <w:bottom w:type="dxa" w:w="50"/>
              <w:right w:type="dxa" w:w="80"/>
            </w:tcMar>
            <w:vAlign w:val="center"/>
          </w:tcPr>
          <w:p>
            <w:pPr>
              <w:spacing w:after="0"/>
            </w:pPr>
            <w:r>
              <w:rPr>
                <w:sz w:val="19"/>
                <w:szCs w:val="19"/>
              </w:rPr>
              <w:t xml:space="preserve">Full coverage by hand vs review of Member_Ledger sheet</w:t>
            </w:r>
          </w:p>
        </w:tc>
      </w:tr>
      <w:tr>
        <w:trPr>
          <w:cantSplit/>
        </w:trPr>
        <w:tc>
          <w:tcPr>
            <w:tcW w:type="dxa" w:w="3600"/>
            <w:shd w:fill="F7F9FC" w:color="auto" w:val="clear"/>
            <w:tcMar>
              <w:top w:type="dxa" w:w="50"/>
              <w:left w:type="dxa" w:w="80"/>
              <w:bottom w:type="dxa" w:w="50"/>
              <w:right w:type="dxa" w:w="80"/>
            </w:tcMar>
            <w:vAlign w:val="center"/>
          </w:tcPr>
          <w:p>
            <w:pPr>
              <w:spacing w:after="0"/>
            </w:pPr>
            <w:r>
              <w:rPr>
                <w:sz w:val="19"/>
                <w:szCs w:val="19"/>
              </w:rPr>
              <w:t xml:space="preserve">Interest on arrears recomputation</w:t>
            </w:r>
          </w:p>
        </w:tc>
        <w:tc>
          <w:tcPr>
            <w:tcW w:type="dxa" w:w="1400"/>
            <w:shd w:fill="F7F9FC" w:color="auto" w:val="clear"/>
            <w:tcMar>
              <w:top w:type="dxa" w:w="50"/>
              <w:left w:type="dxa" w:w="80"/>
              <w:bottom w:type="dxa" w:w="50"/>
              <w:right w:type="dxa" w:w="80"/>
            </w:tcMar>
            <w:vAlign w:val="center"/>
          </w:tcPr>
          <w:p>
            <w:pPr>
              <w:spacing w:after="0"/>
              <w:jc w:val="right"/>
            </w:pPr>
            <w:r>
              <w:rPr>
                <w:sz w:val="19"/>
                <w:szCs w:val="19"/>
              </w:rPr>
              <w:t xml:space="preserve">4</w:t>
            </w:r>
          </w:p>
        </w:tc>
        <w:tc>
          <w:tcPr>
            <w:tcW w:type="dxa" w:w="1300"/>
            <w:shd w:fill="F7F9FC" w:color="auto" w:val="clear"/>
            <w:tcMar>
              <w:top w:type="dxa" w:w="50"/>
              <w:left w:type="dxa" w:w="80"/>
              <w:bottom w:type="dxa" w:w="50"/>
              <w:right w:type="dxa" w:w="80"/>
            </w:tcMar>
            <w:vAlign w:val="center"/>
          </w:tcPr>
          <w:p>
            <w:pPr>
              <w:spacing w:after="0"/>
              <w:jc w:val="right"/>
            </w:pPr>
            <w:r>
              <w:rPr>
                <w:sz w:val="19"/>
                <w:szCs w:val="19"/>
              </w:rPr>
              <w:t xml:space="preserve">0.5</w:t>
            </w:r>
          </w:p>
        </w:tc>
        <w:tc>
          <w:tcPr>
            <w:tcW w:type="dxa" w:w="2726"/>
            <w:shd w:fill="F7F9FC" w:color="auto" w:val="clear"/>
            <w:tcMar>
              <w:top w:type="dxa" w:w="50"/>
              <w:left w:type="dxa" w:w="80"/>
              <w:bottom w:type="dxa" w:w="50"/>
              <w:right w:type="dxa" w:w="80"/>
            </w:tcMar>
            <w:vAlign w:val="center"/>
          </w:tcPr>
          <w:p>
            <w:pPr>
              <w:spacing w:after="0"/>
            </w:pPr>
            <w:r>
              <w:rPr>
                <w:sz w:val="19"/>
                <w:szCs w:val="19"/>
              </w:rPr>
              <w:t xml:space="preserve">Month-by-month recompute per flat vs review of exceptions</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GST Rs 7,500 test per member per month</w:t>
            </w:r>
          </w:p>
        </w:tc>
        <w:tc>
          <w:tcPr>
            <w:tcW w:type="dxa" w:w="1400"/>
            <w:tcMar>
              <w:top w:type="dxa" w:w="50"/>
              <w:left w:type="dxa" w:w="80"/>
              <w:bottom w:type="dxa" w:w="50"/>
              <w:right w:type="dxa" w:w="80"/>
            </w:tcMar>
            <w:vAlign w:val="center"/>
          </w:tcPr>
          <w:p>
            <w:pPr>
              <w:spacing w:after="0"/>
              <w:jc w:val="right"/>
            </w:pPr>
            <w:r>
              <w:rPr>
                <w:sz w:val="19"/>
                <w:szCs w:val="19"/>
              </w:rPr>
              <w:t xml:space="preserve">6</w:t>
            </w:r>
          </w:p>
        </w:tc>
        <w:tc>
          <w:tcPr>
            <w:tcW w:type="dxa" w:w="1300"/>
            <w:tcMar>
              <w:top w:type="dxa" w:w="50"/>
              <w:left w:type="dxa" w:w="80"/>
              <w:bottom w:type="dxa" w:w="50"/>
              <w:right w:type="dxa" w:w="80"/>
            </w:tcMar>
            <w:vAlign w:val="center"/>
          </w:tcPr>
          <w:p>
            <w:pPr>
              <w:spacing w:after="0"/>
              <w:jc w:val="right"/>
            </w:pPr>
            <w:r>
              <w:rPr>
                <w:sz w:val="19"/>
                <w:szCs w:val="19"/>
              </w:rPr>
              <w:t xml:space="preserve">0.5</w:t>
            </w:r>
          </w:p>
        </w:tc>
        <w:tc>
          <w:tcPr>
            <w:tcW w:type="dxa" w:w="2726"/>
            <w:tcMar>
              <w:top w:type="dxa" w:w="50"/>
              <w:left w:type="dxa" w:w="80"/>
              <w:bottom w:type="dxa" w:w="50"/>
              <w:right w:type="dxa" w:w="80"/>
            </w:tcMar>
            <w:vAlign w:val="center"/>
          </w:tcPr>
          <w:p>
            <w:pPr>
              <w:spacing w:after="0"/>
            </w:pPr>
            <w:r>
              <w:rPr>
                <w:sz w:val="19"/>
                <w:szCs w:val="19"/>
              </w:rPr>
              <w:t xml:space="preserve">768 bill-level tests vs review of GST_Summary</w:t>
            </w:r>
          </w:p>
        </w:tc>
      </w:tr>
      <w:tr>
        <w:trPr>
          <w:cantSplit/>
        </w:trPr>
        <w:tc>
          <w:tcPr>
            <w:tcW w:type="dxa" w:w="3600"/>
            <w:shd w:fill="F7F9FC" w:color="auto" w:val="clear"/>
            <w:tcMar>
              <w:top w:type="dxa" w:w="50"/>
              <w:left w:type="dxa" w:w="80"/>
              <w:bottom w:type="dxa" w:w="50"/>
              <w:right w:type="dxa" w:w="80"/>
            </w:tcMar>
            <w:vAlign w:val="center"/>
          </w:tcPr>
          <w:p>
            <w:pPr>
              <w:spacing w:after="0"/>
            </w:pPr>
            <w:r>
              <w:rPr>
                <w:sz w:val="19"/>
                <w:szCs w:val="19"/>
              </w:rPr>
              <w:t xml:space="preserve">Sinking, repair and reserve fund compliance</w:t>
            </w:r>
          </w:p>
        </w:tc>
        <w:tc>
          <w:tcPr>
            <w:tcW w:type="dxa" w:w="1400"/>
            <w:shd w:fill="F7F9FC" w:color="auto" w:val="clear"/>
            <w:tcMar>
              <w:top w:type="dxa" w:w="50"/>
              <w:left w:type="dxa" w:w="80"/>
              <w:bottom w:type="dxa" w:w="50"/>
              <w:right w:type="dxa" w:w="80"/>
            </w:tcMar>
            <w:vAlign w:val="center"/>
          </w:tcPr>
          <w:p>
            <w:pPr>
              <w:spacing w:after="0"/>
              <w:jc w:val="right"/>
            </w:pPr>
            <w:r>
              <w:rPr>
                <w:sz w:val="19"/>
                <w:szCs w:val="19"/>
              </w:rPr>
              <w:t xml:space="preserve">2</w:t>
            </w:r>
          </w:p>
        </w:tc>
        <w:tc>
          <w:tcPr>
            <w:tcW w:type="dxa" w:w="1300"/>
            <w:shd w:fill="F7F9FC" w:color="auto" w:val="clear"/>
            <w:tcMar>
              <w:top w:type="dxa" w:w="50"/>
              <w:left w:type="dxa" w:w="80"/>
              <w:bottom w:type="dxa" w:w="50"/>
              <w:right w:type="dxa" w:w="80"/>
            </w:tcMar>
            <w:vAlign w:val="center"/>
          </w:tcPr>
          <w:p>
            <w:pPr>
              <w:spacing w:after="0"/>
              <w:jc w:val="right"/>
            </w:pPr>
            <w:r>
              <w:rPr>
                <w:sz w:val="19"/>
                <w:szCs w:val="19"/>
              </w:rPr>
              <w:t xml:space="preserve">0.5</w:t>
            </w:r>
          </w:p>
        </w:tc>
        <w:tc>
          <w:tcPr>
            <w:tcW w:type="dxa" w:w="2726"/>
            <w:shd w:fill="F7F9FC" w:color="auto" w:val="clear"/>
            <w:tcMar>
              <w:top w:type="dxa" w:w="50"/>
              <w:left w:type="dxa" w:w="80"/>
              <w:bottom w:type="dxa" w:w="50"/>
              <w:right w:type="dxa" w:w="80"/>
            </w:tcMar>
            <w:vAlign w:val="center"/>
          </w:tcPr>
          <w:p>
            <w:pPr>
              <w:spacing w:after="0"/>
            </w:pPr>
            <w:r>
              <w:rPr>
                <w:sz w:val="19"/>
                <w:szCs w:val="19"/>
              </w:rPr>
              <w:t xml:space="preserve">Six tests vs review of Fund_Compliance</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Bank reconciliation reconstruction (866 bank lines)</w:t>
            </w:r>
          </w:p>
        </w:tc>
        <w:tc>
          <w:tcPr>
            <w:tcW w:type="dxa" w:w="1400"/>
            <w:tcMar>
              <w:top w:type="dxa" w:w="50"/>
              <w:left w:type="dxa" w:w="80"/>
              <w:bottom w:type="dxa" w:w="50"/>
              <w:right w:type="dxa" w:w="80"/>
            </w:tcMar>
            <w:vAlign w:val="center"/>
          </w:tcPr>
          <w:p>
            <w:pPr>
              <w:spacing w:after="0"/>
              <w:jc w:val="right"/>
            </w:pPr>
            <w:r>
              <w:rPr>
                <w:sz w:val="19"/>
                <w:szCs w:val="19"/>
              </w:rPr>
              <w:t xml:space="preserve">6</w:t>
            </w:r>
          </w:p>
        </w:tc>
        <w:tc>
          <w:tcPr>
            <w:tcW w:type="dxa" w:w="1300"/>
            <w:tcMar>
              <w:top w:type="dxa" w:w="50"/>
              <w:left w:type="dxa" w:w="80"/>
              <w:bottom w:type="dxa" w:w="50"/>
              <w:right w:type="dxa" w:w="80"/>
            </w:tcMar>
            <w:vAlign w:val="center"/>
          </w:tcPr>
          <w:p>
            <w:pPr>
              <w:spacing w:after="0"/>
              <w:jc w:val="right"/>
            </w:pPr>
            <w:r>
              <w:rPr>
                <w:sz w:val="19"/>
                <w:szCs w:val="19"/>
              </w:rPr>
              <w:t xml:space="preserve">1.0</w:t>
            </w:r>
          </w:p>
        </w:tc>
        <w:tc>
          <w:tcPr>
            <w:tcW w:type="dxa" w:w="2726"/>
            <w:tcMar>
              <w:top w:type="dxa" w:w="50"/>
              <w:left w:type="dxa" w:w="80"/>
              <w:bottom w:type="dxa" w:w="50"/>
              <w:right w:type="dxa" w:w="80"/>
            </w:tcMar>
            <w:vAlign w:val="center"/>
          </w:tcPr>
          <w:p>
            <w:pPr>
              <w:spacing w:after="0"/>
            </w:pPr>
            <w:r>
              <w:rPr>
                <w:sz w:val="19"/>
                <w:szCs w:val="19"/>
              </w:rPr>
              <w:t xml:space="preserve">Matching receipts and payments vs review of exceptions</w:t>
            </w:r>
          </w:p>
        </w:tc>
      </w:tr>
      <w:tr>
        <w:trPr>
          <w:cantSplit/>
        </w:trPr>
        <w:tc>
          <w:tcPr>
            <w:tcW w:type="dxa" w:w="3600"/>
            <w:shd w:fill="F7F9FC" w:color="auto" w:val="clear"/>
            <w:tcMar>
              <w:top w:type="dxa" w:w="50"/>
              <w:left w:type="dxa" w:w="80"/>
              <w:bottom w:type="dxa" w:w="50"/>
              <w:right w:type="dxa" w:w="80"/>
            </w:tcMar>
            <w:vAlign w:val="center"/>
          </w:tcPr>
          <w:p>
            <w:pPr>
              <w:spacing w:after="0"/>
            </w:pPr>
            <w:r>
              <w:rPr>
                <w:sz w:val="19"/>
                <w:szCs w:val="19"/>
              </w:rPr>
              <w:t xml:space="preserve">Expense vouching and anomaly review (105 vouchers)</w:t>
            </w:r>
          </w:p>
        </w:tc>
        <w:tc>
          <w:tcPr>
            <w:tcW w:type="dxa" w:w="1400"/>
            <w:shd w:fill="F7F9FC" w:color="auto" w:val="clear"/>
            <w:tcMar>
              <w:top w:type="dxa" w:w="50"/>
              <w:left w:type="dxa" w:w="80"/>
              <w:bottom w:type="dxa" w:w="50"/>
              <w:right w:type="dxa" w:w="80"/>
            </w:tcMar>
            <w:vAlign w:val="center"/>
          </w:tcPr>
          <w:p>
            <w:pPr>
              <w:spacing w:after="0"/>
              <w:jc w:val="right"/>
            </w:pPr>
            <w:r>
              <w:rPr>
                <w:sz w:val="19"/>
                <w:szCs w:val="19"/>
              </w:rPr>
              <w:t xml:space="preserve">8</w:t>
            </w:r>
          </w:p>
        </w:tc>
        <w:tc>
          <w:tcPr>
            <w:tcW w:type="dxa" w:w="1300"/>
            <w:shd w:fill="F7F9FC" w:color="auto" w:val="clear"/>
            <w:tcMar>
              <w:top w:type="dxa" w:w="50"/>
              <w:left w:type="dxa" w:w="80"/>
              <w:bottom w:type="dxa" w:w="50"/>
              <w:right w:type="dxa" w:w="80"/>
            </w:tcMar>
            <w:vAlign w:val="center"/>
          </w:tcPr>
          <w:p>
            <w:pPr>
              <w:spacing w:after="0"/>
              <w:jc w:val="right"/>
            </w:pPr>
            <w:r>
              <w:rPr>
                <w:sz w:val="19"/>
                <w:szCs w:val="19"/>
              </w:rPr>
              <w:t xml:space="preserve">2.0</w:t>
            </w:r>
          </w:p>
        </w:tc>
        <w:tc>
          <w:tcPr>
            <w:tcW w:type="dxa" w:w="2726"/>
            <w:shd w:fill="F7F9FC" w:color="auto" w:val="clear"/>
            <w:tcMar>
              <w:top w:type="dxa" w:w="50"/>
              <w:left w:type="dxa" w:w="80"/>
              <w:bottom w:type="dxa" w:w="50"/>
              <w:right w:type="dxa" w:w="80"/>
            </w:tcMar>
            <w:vAlign w:val="center"/>
          </w:tcPr>
          <w:p>
            <w:pPr>
              <w:spacing w:after="0"/>
            </w:pPr>
            <w:r>
              <w:rPr>
                <w:sz w:val="19"/>
                <w:szCs w:val="19"/>
              </w:rPr>
              <w:t xml:space="preserve">Duplicate, split, related-party, cash, Benford tests vs follow-up of flagged vouchers</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TDS check (17 vendors)</w:t>
            </w:r>
          </w:p>
        </w:tc>
        <w:tc>
          <w:tcPr>
            <w:tcW w:type="dxa" w:w="1400"/>
            <w:tcMar>
              <w:top w:type="dxa" w:w="50"/>
              <w:left w:type="dxa" w:w="80"/>
              <w:bottom w:type="dxa" w:w="50"/>
              <w:right w:type="dxa" w:w="80"/>
            </w:tcMar>
            <w:vAlign w:val="center"/>
          </w:tcPr>
          <w:p>
            <w:pPr>
              <w:spacing w:after="0"/>
              <w:jc w:val="right"/>
            </w:pPr>
            <w:r>
              <w:rPr>
                <w:sz w:val="19"/>
                <w:szCs w:val="19"/>
              </w:rPr>
              <w:t xml:space="preserve">2</w:t>
            </w:r>
          </w:p>
        </w:tc>
        <w:tc>
          <w:tcPr>
            <w:tcW w:type="dxa" w:w="1300"/>
            <w:tcMar>
              <w:top w:type="dxa" w:w="50"/>
              <w:left w:type="dxa" w:w="80"/>
              <w:bottom w:type="dxa" w:w="50"/>
              <w:right w:type="dxa" w:w="80"/>
            </w:tcMar>
            <w:vAlign w:val="center"/>
          </w:tcPr>
          <w:p>
            <w:pPr>
              <w:spacing w:after="0"/>
              <w:jc w:val="right"/>
            </w:pPr>
            <w:r>
              <w:rPr>
                <w:sz w:val="19"/>
                <w:szCs w:val="19"/>
              </w:rPr>
              <w:t xml:space="preserve">0.5</w:t>
            </w:r>
          </w:p>
        </w:tc>
        <w:tc>
          <w:tcPr>
            <w:tcW w:type="dxa" w:w="2726"/>
            <w:tcMar>
              <w:top w:type="dxa" w:w="50"/>
              <w:left w:type="dxa" w:w="80"/>
              <w:bottom w:type="dxa" w:w="50"/>
              <w:right w:type="dxa" w:w="80"/>
            </w:tcMar>
            <w:vAlign w:val="center"/>
          </w:tcPr>
          <w:p>
            <w:pPr>
              <w:spacing w:after="0"/>
            </w:pPr>
            <w:r>
              <w:rPr>
                <w:sz w:val="19"/>
                <w:szCs w:val="19"/>
              </w:rPr>
              <w:t xml:space="preserve">Vendor-wise rate and threshold check vs review of TDS_Check</w:t>
            </w:r>
          </w:p>
        </w:tc>
      </w:tr>
      <w:tr>
        <w:trPr>
          <w:cantSplit/>
        </w:trPr>
        <w:tc>
          <w:tcPr>
            <w:tcW w:type="dxa" w:w="3600"/>
            <w:shd w:fill="F7F9FC" w:color="auto" w:val="clear"/>
            <w:tcMar>
              <w:top w:type="dxa" w:w="50"/>
              <w:left w:type="dxa" w:w="80"/>
              <w:bottom w:type="dxa" w:w="50"/>
              <w:right w:type="dxa" w:w="80"/>
            </w:tcMar>
            <w:vAlign w:val="center"/>
          </w:tcPr>
          <w:p>
            <w:pPr>
              <w:spacing w:after="0"/>
            </w:pPr>
            <w:r>
              <w:rPr>
                <w:sz w:val="19"/>
                <w:szCs w:val="19"/>
              </w:rPr>
              <w:t xml:space="preserve">Minutes reading and compliance calendar (13 meetings, 20 obligations)</w:t>
            </w:r>
          </w:p>
        </w:tc>
        <w:tc>
          <w:tcPr>
            <w:tcW w:type="dxa" w:w="1400"/>
            <w:shd w:fill="F7F9FC" w:color="auto" w:val="clear"/>
            <w:tcMar>
              <w:top w:type="dxa" w:w="50"/>
              <w:left w:type="dxa" w:w="80"/>
              <w:bottom w:type="dxa" w:w="50"/>
              <w:right w:type="dxa" w:w="80"/>
            </w:tcMar>
            <w:vAlign w:val="center"/>
          </w:tcPr>
          <w:p>
            <w:pPr>
              <w:spacing w:after="0"/>
              <w:jc w:val="right"/>
            </w:pPr>
            <w:r>
              <w:rPr>
                <w:sz w:val="19"/>
                <w:szCs w:val="19"/>
              </w:rPr>
              <w:t xml:space="preserve">5</w:t>
            </w:r>
          </w:p>
        </w:tc>
        <w:tc>
          <w:tcPr>
            <w:tcW w:type="dxa" w:w="1300"/>
            <w:shd w:fill="F7F9FC" w:color="auto" w:val="clear"/>
            <w:tcMar>
              <w:top w:type="dxa" w:w="50"/>
              <w:left w:type="dxa" w:w="80"/>
              <w:bottom w:type="dxa" w:w="50"/>
              <w:right w:type="dxa" w:w="80"/>
            </w:tcMar>
            <w:vAlign w:val="center"/>
          </w:tcPr>
          <w:p>
            <w:pPr>
              <w:spacing w:after="0"/>
              <w:jc w:val="right"/>
            </w:pPr>
            <w:r>
              <w:rPr>
                <w:sz w:val="19"/>
                <w:szCs w:val="19"/>
              </w:rPr>
              <w:t xml:space="preserve">1.0</w:t>
            </w:r>
          </w:p>
        </w:tc>
        <w:tc>
          <w:tcPr>
            <w:tcW w:type="dxa" w:w="2726"/>
            <w:shd w:fill="F7F9FC" w:color="auto" w:val="clear"/>
            <w:tcMar>
              <w:top w:type="dxa" w:w="50"/>
              <w:left w:type="dxa" w:w="80"/>
              <w:bottom w:type="dxa" w:w="50"/>
              <w:right w:type="dxa" w:w="80"/>
            </w:tcMar>
            <w:vAlign w:val="center"/>
          </w:tcPr>
          <w:p>
            <w:pPr>
              <w:spacing w:after="0"/>
            </w:pPr>
            <w:r>
              <w:rPr>
                <w:sz w:val="19"/>
                <w:szCs w:val="19"/>
              </w:rPr>
              <w:t xml:space="preserve">Reading and listing vs review of parsed tables</w:t>
            </w:r>
          </w:p>
        </w:tc>
      </w:tr>
      <w:tr>
        <w:trPr>
          <w:cantSplit/>
        </w:trPr>
        <w:tc>
          <w:tcPr>
            <w:tcW w:type="dxa" w:w="3600"/>
            <w:tcMar>
              <w:top w:type="dxa" w:w="50"/>
              <w:left w:type="dxa" w:w="80"/>
              <w:bottom w:type="dxa" w:w="50"/>
              <w:right w:type="dxa" w:w="80"/>
            </w:tcMar>
            <w:vAlign w:val="center"/>
          </w:tcPr>
          <w:p>
            <w:pPr>
              <w:spacing w:after="0"/>
            </w:pPr>
            <w:r>
              <w:rPr>
                <w:sz w:val="19"/>
                <w:szCs w:val="19"/>
              </w:rPr>
              <w:t xml:space="preserve">Income-tax computation and regime comparison</w:t>
            </w:r>
          </w:p>
        </w:tc>
        <w:tc>
          <w:tcPr>
            <w:tcW w:type="dxa" w:w="1400"/>
            <w:tcMar>
              <w:top w:type="dxa" w:w="50"/>
              <w:left w:type="dxa" w:w="80"/>
              <w:bottom w:type="dxa" w:w="50"/>
              <w:right w:type="dxa" w:w="80"/>
            </w:tcMar>
            <w:vAlign w:val="center"/>
          </w:tcPr>
          <w:p>
            <w:pPr>
              <w:spacing w:after="0"/>
              <w:jc w:val="right"/>
            </w:pPr>
            <w:r>
              <w:rPr>
                <w:sz w:val="19"/>
                <w:szCs w:val="19"/>
              </w:rPr>
              <w:t xml:space="preserve">3</w:t>
            </w:r>
          </w:p>
        </w:tc>
        <w:tc>
          <w:tcPr>
            <w:tcW w:type="dxa" w:w="1300"/>
            <w:tcMar>
              <w:top w:type="dxa" w:w="50"/>
              <w:left w:type="dxa" w:w="80"/>
              <w:bottom w:type="dxa" w:w="50"/>
              <w:right w:type="dxa" w:w="80"/>
            </w:tcMar>
            <w:vAlign w:val="center"/>
          </w:tcPr>
          <w:p>
            <w:pPr>
              <w:spacing w:after="0"/>
              <w:jc w:val="right"/>
            </w:pPr>
            <w:r>
              <w:rPr>
                <w:sz w:val="19"/>
                <w:szCs w:val="19"/>
              </w:rPr>
              <w:t xml:space="preserve">1.0</w:t>
            </w:r>
          </w:p>
        </w:tc>
        <w:tc>
          <w:tcPr>
            <w:tcW w:type="dxa" w:w="2726"/>
            <w:tcMar>
              <w:top w:type="dxa" w:w="50"/>
              <w:left w:type="dxa" w:w="80"/>
              <w:bottom w:type="dxa" w:w="50"/>
              <w:right w:type="dxa" w:w="80"/>
            </w:tcMar>
            <w:vAlign w:val="center"/>
          </w:tcPr>
          <w:p>
            <w:pPr>
              <w:spacing w:after="0"/>
            </w:pPr>
            <w:r>
              <w:rPr>
                <w:sz w:val="19"/>
                <w:szCs w:val="19"/>
              </w:rPr>
              <w:t xml:space="preserve">Manual computation vs review of Tax_Computation</w:t>
            </w:r>
          </w:p>
        </w:tc>
      </w:tr>
      <w:tr>
        <w:trPr>
          <w:cantSplit/>
        </w:trPr>
        <w:tc>
          <w:tcPr>
            <w:tcW w:type="dxa" w:w="3600"/>
            <w:shd w:fill="F7F9FC" w:color="auto" w:val="clear"/>
            <w:tcMar>
              <w:top w:type="dxa" w:w="50"/>
              <w:left w:type="dxa" w:w="80"/>
              <w:bottom w:type="dxa" w:w="50"/>
              <w:right w:type="dxa" w:w="80"/>
            </w:tcMar>
            <w:vAlign w:val="center"/>
          </w:tcPr>
          <w:p>
            <w:pPr>
              <w:spacing w:after="0"/>
            </w:pPr>
            <w:r>
              <w:rPr>
                <w:sz w:val="19"/>
                <w:szCs w:val="19"/>
              </w:rPr>
              <w:t xml:space="preserve">Drafting observations, management letter, 10 reminder letters, tax note</w:t>
            </w:r>
          </w:p>
        </w:tc>
        <w:tc>
          <w:tcPr>
            <w:tcW w:type="dxa" w:w="1400"/>
            <w:shd w:fill="F7F9FC" w:color="auto" w:val="clear"/>
            <w:tcMar>
              <w:top w:type="dxa" w:w="50"/>
              <w:left w:type="dxa" w:w="80"/>
              <w:bottom w:type="dxa" w:w="50"/>
              <w:right w:type="dxa" w:w="80"/>
            </w:tcMar>
            <w:vAlign w:val="center"/>
          </w:tcPr>
          <w:p>
            <w:pPr>
              <w:spacing w:after="0"/>
              <w:jc w:val="right"/>
            </w:pPr>
            <w:r>
              <w:rPr>
                <w:sz w:val="19"/>
                <w:szCs w:val="19"/>
              </w:rPr>
              <w:t xml:space="preserve">8</w:t>
            </w:r>
          </w:p>
        </w:tc>
        <w:tc>
          <w:tcPr>
            <w:tcW w:type="dxa" w:w="1300"/>
            <w:shd w:fill="F7F9FC" w:color="auto" w:val="clear"/>
            <w:tcMar>
              <w:top w:type="dxa" w:w="50"/>
              <w:left w:type="dxa" w:w="80"/>
              <w:bottom w:type="dxa" w:w="50"/>
              <w:right w:type="dxa" w:w="80"/>
            </w:tcMar>
            <w:vAlign w:val="center"/>
          </w:tcPr>
          <w:p>
            <w:pPr>
              <w:spacing w:after="0"/>
              <w:jc w:val="right"/>
            </w:pPr>
            <w:r>
              <w:rPr>
                <w:sz w:val="19"/>
                <w:szCs w:val="19"/>
              </w:rPr>
              <w:t xml:space="preserve">3.0</w:t>
            </w:r>
          </w:p>
        </w:tc>
        <w:tc>
          <w:tcPr>
            <w:tcW w:type="dxa" w:w="2726"/>
            <w:shd w:fill="F7F9FC" w:color="auto" w:val="clear"/>
            <w:tcMar>
              <w:top w:type="dxa" w:w="50"/>
              <w:left w:type="dxa" w:w="80"/>
              <w:bottom w:type="dxa" w:w="50"/>
              <w:right w:type="dxa" w:w="80"/>
            </w:tcMar>
            <w:vAlign w:val="center"/>
          </w:tcPr>
          <w:p>
            <w:pPr>
              <w:spacing w:after="0"/>
            </w:pPr>
            <w:r>
              <w:rPr>
                <w:sz w:val="19"/>
                <w:szCs w:val="19"/>
              </w:rPr>
              <w:t xml:space="preserve">Writing from scratch vs reviewing and editing AI drafts</w:t>
            </w:r>
          </w:p>
        </w:tc>
      </w:tr>
      <w:tr>
        <w:trPr>
          <w:cantSplit/>
        </w:trPr>
        <w:tc>
          <w:tcPr>
            <w:tcW w:type="dxa" w:w="3600"/>
            <w:shd w:fill="E8EEF5" w:color="auto" w:val="clear"/>
            <w:tcMar>
              <w:top w:type="dxa" w:w="50"/>
              <w:left w:type="dxa" w:w="80"/>
              <w:bottom w:type="dxa" w:w="50"/>
              <w:right w:type="dxa" w:w="80"/>
            </w:tcMar>
            <w:vAlign w:val="center"/>
          </w:tcPr>
          <w:p>
            <w:pPr>
              <w:spacing w:after="0"/>
            </w:pPr>
            <w:r>
              <w:rPr>
                <w:sz w:val="19"/>
                <w:szCs w:val="19"/>
              </w:rPr>
              <w:t xml:space="preserve">Total (estimate)</w:t>
            </w:r>
          </w:p>
        </w:tc>
        <w:tc>
          <w:tcPr>
            <w:tcW w:type="dxa" w:w="1400"/>
            <w:shd w:fill="E8EEF5" w:color="auto" w:val="clear"/>
            <w:tcMar>
              <w:top w:type="dxa" w:w="50"/>
              <w:left w:type="dxa" w:w="80"/>
              <w:bottom w:type="dxa" w:w="50"/>
              <w:right w:type="dxa" w:w="80"/>
            </w:tcMar>
            <w:vAlign w:val="center"/>
          </w:tcPr>
          <w:p>
            <w:pPr>
              <w:spacing w:after="0"/>
              <w:jc w:val="right"/>
            </w:pPr>
            <w:r>
              <w:rPr>
                <w:sz w:val="19"/>
                <w:szCs w:val="19"/>
              </w:rPr>
              <w:t xml:space="preserve">54</w:t>
            </w:r>
          </w:p>
        </w:tc>
        <w:tc>
          <w:tcPr>
            <w:tcW w:type="dxa" w:w="1300"/>
            <w:shd w:fill="E8EEF5" w:color="auto" w:val="clear"/>
            <w:tcMar>
              <w:top w:type="dxa" w:w="50"/>
              <w:left w:type="dxa" w:w="80"/>
              <w:bottom w:type="dxa" w:w="50"/>
              <w:right w:type="dxa" w:w="80"/>
            </w:tcMar>
            <w:vAlign w:val="center"/>
          </w:tcPr>
          <w:p>
            <w:pPr>
              <w:spacing w:after="0"/>
              <w:jc w:val="right"/>
            </w:pPr>
            <w:r>
              <w:rPr>
                <w:sz w:val="19"/>
                <w:szCs w:val="19"/>
              </w:rPr>
              <w:t xml:space="preserve">11.0</w:t>
            </w:r>
          </w:p>
        </w:tc>
        <w:tc>
          <w:tcPr>
            <w:tcW w:type="dxa" w:w="2726"/>
            <w:shd w:fill="E8EEF5" w:color="auto" w:val="clear"/>
            <w:tcMar>
              <w:top w:type="dxa" w:w="50"/>
              <w:left w:type="dxa" w:w="80"/>
              <w:bottom w:type="dxa" w:w="50"/>
              <w:right w:type="dxa" w:w="80"/>
            </w:tcMar>
            <w:vAlign w:val="center"/>
          </w:tcPr>
          <w:p>
            <w:pPr>
              <w:spacing w:after="0"/>
            </w:pPr>
            <w:r>
              <w:rPr>
                <w:sz w:val="19"/>
                <w:szCs w:val="19"/>
              </w:rPr>
              <w:t xml:space="preserve">Indicative reduction of about 80%, to be validated on real engagements</w:t>
            </w:r>
          </w:p>
        </w:tc>
      </w:tr>
    </w:tbl>
    <w:p>
      <w:pPr>
        <w:spacing w:after="160"/>
      </w:pPr>
      <w:r>
        <w:rPr>
          <w:i/>
          <w:iCs/>
          <w:color w:val="444444"/>
          <w:sz w:val="20"/>
          <w:szCs w:val="20"/>
        </w:rPr>
        <w:t xml:space="preserve">All hours in this table are the author's estimates and assumptions, not measurements.</w:t>
      </w:r>
    </w:p>
    <w:p>
      <w:pPr>
        <w:pStyle w:val="Heading1"/>
        <w:keepNext/>
        <w:spacing w:before="360" w:after="160"/>
      </w:pPr>
      <w:r>
        <w:t xml:space="preserve">3. Objectives and Scope</w:t>
      </w:r>
    </w:p>
    <w:p>
      <w:pPr>
        <w:pStyle w:val="Heading2"/>
        <w:keepNext/>
        <w:spacing w:before="240" w:after="120"/>
      </w:pPr>
      <w:r>
        <w:t xml:space="preserve">3.1 Objectives</w:t>
      </w:r>
    </w:p>
    <w:p>
      <w:pPr>
        <w:pStyle w:val="ListParagraph"/>
        <w:numPr>
          <w:ilvl w:val="0"/>
          <w:numId w:val="3"/>
        </w:numPr>
        <w:spacing w:after="80"/>
      </w:pPr>
      <w:r>
        <w:t xml:space="preserve">Automate the recurring statutory audit tests for a housing society with 100% coverage of bills, receipts, bank entries and vouchers, producing auditable schedules for the working-paper file.</w:t>
      </w:r>
    </w:p>
    <w:p>
      <w:pPr>
        <w:pStyle w:val="ListParagraph"/>
        <w:numPr>
          <w:ilvl w:val="0"/>
          <w:numId w:val="3"/>
        </w:numPr>
        <w:spacing w:after="80"/>
      </w:pPr>
      <w:r>
        <w:t xml:space="preserve">Turn the structured findings into professional-quality written drafts (observations, management letter, reminder letters, governance summary, tax note) using a large language model, without letting the model invent facts or legal references.</w:t>
      </w:r>
    </w:p>
    <w:p>
      <w:pPr>
        <w:pStyle w:val="ListParagraph"/>
        <w:numPr>
          <w:ilvl w:val="0"/>
          <w:numId w:val="3"/>
        </w:numPr>
        <w:spacing w:after="80"/>
      </w:pPr>
      <w:r>
        <w:t xml:space="preserve">Provide the auditor and the committee with a single workbook and a dashboard that show the state of member dues, funds, expenses, compliance and tax at a glance.</w:t>
      </w:r>
    </w:p>
    <w:p>
      <w:pPr>
        <w:pStyle w:val="ListParagraph"/>
        <w:numPr>
          <w:ilvl w:val="0"/>
          <w:numId w:val="3"/>
        </w:numPr>
        <w:spacing w:after="80"/>
      </w:pPr>
      <w:r>
        <w:t xml:space="preserve">Demonstrate responsible AI practice for a CA firm: data minimisation under the DPDP Act 2023, hallucination controls, full logging and human review before issue.</w:t>
      </w:r>
    </w:p>
    <w:p>
      <w:pPr>
        <w:pStyle w:val="ListParagraph"/>
        <w:numPr>
          <w:ilvl w:val="0"/>
          <w:numId w:val="3"/>
        </w:numPr>
        <w:spacing w:after="80"/>
      </w:pPr>
      <w:r>
        <w:t xml:space="preserve">Apply the learning of the AICA Level 2 programme - prompt engineering, data analytics with Python, AI in audit and taxation, and AI ethics - to a real problem in the author's area of practice.</w:t>
      </w:r>
    </w:p>
    <w:p>
      <w:pPr>
        <w:pStyle w:val="Heading2"/>
        <w:keepNext/>
        <w:spacing w:before="240" w:after="120"/>
      </w:pPr>
      <w:r>
        <w:t xml:space="preserve">3.2 In scope</w:t>
      </w:r>
    </w:p>
    <w:p>
      <w:pPr>
        <w:pStyle w:val="ListParagraph"/>
        <w:numPr>
          <w:ilvl w:val="0"/>
          <w:numId w:val="2"/>
        </w:numPr>
        <w:spacing w:after="80"/>
      </w:pPr>
      <w:r>
        <w:t xml:space="preserve">Module 1 - Statutory audit assistant: member ledger, interest recomputation, GST test, fund compliance, bank reconciliation, expense anomalies (duplicates, split invoices, related parties, cash limit, Benford), TDS check.</w:t>
      </w:r>
    </w:p>
    <w:p>
      <w:pPr>
        <w:pStyle w:val="ListParagraph"/>
        <w:numPr>
          <w:ilvl w:val="0"/>
          <w:numId w:val="2"/>
        </w:numPr>
        <w:spacing w:after="80"/>
      </w:pPr>
      <w:r>
        <w:t xml:space="preserve">Module 2 - Defaulter management: ageing, defaulter classification, section 101 recovery candidates, AI-drafted reminder letters.</w:t>
      </w:r>
    </w:p>
    <w:p>
      <w:pPr>
        <w:pStyle w:val="ListParagraph"/>
        <w:numPr>
          <w:ilvl w:val="0"/>
          <w:numId w:val="2"/>
        </w:numPr>
        <w:spacing w:after="80"/>
      </w:pPr>
      <w:r>
        <w:t xml:space="preserve">Module 3 - Compliance calendar and minutes analyser: rule-driven statutory calendar with status as at the audit date; parsing of MC and AGM minutes for notice, quorum, resolutions and action items with cross-checks against the books.</w:t>
      </w:r>
    </w:p>
    <w:p>
      <w:pPr>
        <w:pStyle w:val="ListParagraph"/>
        <w:numPr>
          <w:ilvl w:val="0"/>
          <w:numId w:val="2"/>
        </w:numPr>
        <w:spacing w:after="80"/>
      </w:pPr>
      <w:r>
        <w:t xml:space="preserve">Module 7 - Income-tax computation: mutuality analysis, section 80P(2)(d), normal slabs vs section 115BAD, TDS credit, interest under sections 234B and 234C.</w:t>
      </w:r>
    </w:p>
    <w:p>
      <w:pPr>
        <w:pStyle w:val="ListParagraph"/>
        <w:numPr>
          <w:ilvl w:val="0"/>
          <w:numId w:val="2"/>
        </w:numPr>
        <w:spacing w:after="80"/>
      </w:pPr>
      <w:r>
        <w:t xml:space="preserve">AI drafting layer with guardrails, offline fallback and prompt log; Excel workbook, HTML dashboard and draft documents as deliverables.</w:t>
      </w:r>
    </w:p>
    <w:p>
      <w:pPr>
        <w:pStyle w:val="ListParagraph"/>
        <w:numPr>
          <w:ilvl w:val="0"/>
          <w:numId w:val="2"/>
        </w:numPr>
        <w:spacing w:after="80"/>
      </w:pPr>
      <w:r>
        <w:t xml:space="preserve">A synthetic but realistic 64-flat society data set with a documented answer key of seeded control failures.</w:t>
      </w:r>
    </w:p>
    <w:p>
      <w:pPr>
        <w:spacing w:after="120" w:before="0"/>
      </w:pPr>
      <w:r>
        <w:rPr>
          <w:i/>
          <w:iCs/>
        </w:rPr>
        <w:t>The module numbers (1, 2, 3 and 7) are retained from the project proposal, in which eight candidate modules for housing-society practice were listed (1 statutory audit assistant, 2 defaulter management, 3 compliance calendar and minutes analyser, 4 GST applicability checker, 5 redevelopment feasibility, 6 transfer premium and NOC validator, 7 tax computation and s.80P, 8 expense anomaly detection). Modules 1, 2, 3 and 7 were selected for this submission; the GST test of module 4 and the anomaly tests of module 8 are incorporated within module 1.</w:t>
      </w:r>
    </w:p>
    <w:p>
      <w:pPr>
        <w:pStyle w:val="Heading2"/>
        <w:keepNext/>
        <w:spacing w:before="240" w:after="120"/>
      </w:pPr>
      <w:r>
        <w:t xml:space="preserve">3.3 Out of scope</w:t>
      </w:r>
    </w:p>
    <w:p>
      <w:pPr>
        <w:pStyle w:val="ListParagraph"/>
        <w:numPr>
          <w:ilvl w:val="0"/>
          <w:numId w:val="2"/>
        </w:numPr>
        <w:spacing w:after="80"/>
      </w:pPr>
      <w:r>
        <w:t xml:space="preserve">Import from live accounting systems (Tally, society-management software) - the tool reads a standard Excel workbook whose layout is documented in the README.</w:t>
      </w:r>
    </w:p>
    <w:p>
      <w:pPr>
        <w:pStyle w:val="ListParagraph"/>
        <w:numPr>
          <w:ilvl w:val="0"/>
          <w:numId w:val="2"/>
        </w:numPr>
        <w:spacing w:after="80"/>
      </w:pPr>
      <w:r>
        <w:t xml:space="preserve">Verification of the law: the statutory references embedded in the rules are those used by the author for the prototype and must be confirmed by the auditor on each engagement.</w:t>
      </w:r>
    </w:p>
    <w:p>
      <w:pPr>
        <w:pStyle w:val="ListParagraph"/>
        <w:numPr>
          <w:ilvl w:val="0"/>
          <w:numId w:val="2"/>
        </w:numPr>
        <w:spacing w:after="80"/>
      </w:pPr>
      <w:r>
        <w:t xml:space="preserve">Audit opinion, audit classification (A/B/C/D grading) and the statutory audit report formats prescribed by the Co-operative Department - the tool produces inputs for these, not the final signed report.</w:t>
      </w:r>
    </w:p>
    <w:p>
      <w:pPr>
        <w:pStyle w:val="ListParagraph"/>
        <w:numPr>
          <w:ilvl w:val="0"/>
          <w:numId w:val="2"/>
        </w:numPr>
        <w:spacing w:after="80"/>
      </w:pPr>
      <w:r>
        <w:t xml:space="preserve">GST return reconciliation (GSTR-1/2B/3B), OCR of scanned minutes, and a web user interface - identified as future scope.</w:t>
      </w:r>
    </w:p>
    <w:p>
      <w:pPr>
        <w:pStyle w:val="ListParagraph"/>
        <w:numPr>
          <w:ilvl w:val="0"/>
          <w:numId w:val="2"/>
        </w:numPr>
        <w:spacing w:after="80"/>
      </w:pPr>
      <w:r>
        <w:t xml:space="preserve">Any processing of real member personal data.</w:t>
      </w:r>
    </w:p>
    <w:p>
      <w:pPr>
        <w:pStyle w:val="Heading1"/>
        <w:keepNext/>
        <w:spacing w:before="360" w:after="160"/>
      </w:pPr>
      <w:r>
        <w:t xml:space="preserve">4. Regulatory Framework Relied On</w:t>
      </w:r>
    </w:p>
    <w:p>
      <w:pPr>
        <w:spacing w:after="120" w:before="0"/>
      </w:pPr>
      <w:r>
        <w:t xml:space="preserve">The rules in the tool encode the following references. They are listed here as the references the tool uses when it tests the data and when it supplies legal citations to the AI layer; the engagement auditor must verify every reference against the current Act, Rules, the society's registered bye-laws and the latest notifications and circulars before relying on any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rPr>
          <w:cantSplit/>
          <w:tblHeader/>
        </w:trPr>
        <w:tc>
          <w:tcPr>
            <w:tcW w:type="dxa" w:w="2000"/>
            <w:shd w:fill="1F3A5F" w:color="auto" w:val="clear"/>
            <w:tcMar>
              <w:top w:type="dxa" w:w="50"/>
              <w:left w:type="dxa" w:w="80"/>
              <w:bottom w:type="dxa" w:w="50"/>
              <w:right w:type="dxa" w:w="80"/>
            </w:tcMar>
            <w:vAlign w:val="center"/>
          </w:tcPr>
          <w:p>
            <w:pPr>
              <w:spacing w:after="0"/>
            </w:pPr>
            <w:r>
              <w:rPr>
                <w:b/>
                <w:bCs/>
                <w:color w:val="FFFFFF"/>
                <w:sz w:val="19"/>
                <w:szCs w:val="19"/>
              </w:rPr>
              <w:t xml:space="preserve">Area</w:t>
            </w:r>
          </w:p>
        </w:tc>
        <w:tc>
          <w:tcPr>
            <w:tcW w:type="dxa" w:w="4526"/>
            <w:shd w:fill="1F3A5F" w:color="auto" w:val="clear"/>
            <w:tcMar>
              <w:top w:type="dxa" w:w="50"/>
              <w:left w:type="dxa" w:w="80"/>
              <w:bottom w:type="dxa" w:w="50"/>
              <w:right w:type="dxa" w:w="80"/>
            </w:tcMar>
            <w:vAlign w:val="center"/>
          </w:tcPr>
          <w:p>
            <w:pPr>
              <w:spacing w:after="0"/>
            </w:pPr>
            <w:r>
              <w:rPr>
                <w:b/>
                <w:bCs/>
                <w:color w:val="FFFFFF"/>
                <w:sz w:val="19"/>
                <w:szCs w:val="19"/>
              </w:rPr>
              <w:t xml:space="preserve">Reference used by the tool</w:t>
            </w:r>
          </w:p>
        </w:tc>
        <w:tc>
          <w:tcPr>
            <w:tcW w:type="dxa" w:w="2500"/>
            <w:shd w:fill="1F3A5F" w:color="auto" w:val="clear"/>
            <w:tcMar>
              <w:top w:type="dxa" w:w="50"/>
              <w:left w:type="dxa" w:w="80"/>
              <w:bottom w:type="dxa" w:w="50"/>
              <w:right w:type="dxa" w:w="80"/>
            </w:tcMar>
            <w:vAlign w:val="center"/>
          </w:tcPr>
          <w:p>
            <w:pPr>
              <w:spacing w:after="0"/>
            </w:pPr>
            <w:r>
              <w:rPr>
                <w:b/>
                <w:bCs/>
                <w:color w:val="FFFFFF"/>
                <w:sz w:val="19"/>
                <w:szCs w:val="19"/>
              </w:rPr>
              <w:t xml:space="preserve">Where applied</w:t>
            </w:r>
          </w:p>
        </w:tc>
      </w:tr>
      <w:tr>
        <w:trPr>
          <w:cantSplit/>
        </w:trPr>
        <w:tc>
          <w:tcPr>
            <w:tcW w:type="dxa" w:w="2000"/>
            <w:tcMar>
              <w:top w:type="dxa" w:w="50"/>
              <w:left w:type="dxa" w:w="80"/>
              <w:bottom w:type="dxa" w:w="50"/>
              <w:right w:type="dxa" w:w="80"/>
            </w:tcMar>
            <w:vAlign w:val="center"/>
          </w:tcPr>
          <w:p>
            <w:pPr>
              <w:spacing w:after="0"/>
            </w:pPr>
            <w:r>
              <w:rPr>
                <w:sz w:val="19"/>
                <w:szCs w:val="19"/>
              </w:rPr>
              <w:t xml:space="preserve">Reserve fund</w:t>
            </w:r>
          </w:p>
        </w:tc>
        <w:tc>
          <w:tcPr>
            <w:tcW w:type="dxa" w:w="4526"/>
            <w:tcMar>
              <w:top w:type="dxa" w:w="50"/>
              <w:left w:type="dxa" w:w="80"/>
              <w:bottom w:type="dxa" w:w="50"/>
              <w:right w:type="dxa" w:w="80"/>
            </w:tcMar>
            <w:vAlign w:val="center"/>
          </w:tcPr>
          <w:p>
            <w:pPr>
              <w:spacing w:after="0"/>
            </w:pPr>
            <w:r>
              <w:rPr>
                <w:sz w:val="19"/>
                <w:szCs w:val="19"/>
              </w:rPr>
              <w:t xml:space="preserve">MCS Act 1960 s.66(1); bye-law 14 (25% of net profit to reserve fund)</w:t>
            </w:r>
          </w:p>
        </w:tc>
        <w:tc>
          <w:tcPr>
            <w:tcW w:type="dxa" w:w="2500"/>
            <w:tcMar>
              <w:top w:type="dxa" w:w="50"/>
              <w:left w:type="dxa" w:w="80"/>
              <w:bottom w:type="dxa" w:w="50"/>
              <w:right w:type="dxa" w:w="80"/>
            </w:tcMar>
            <w:vAlign w:val="center"/>
          </w:tcPr>
          <w:p>
            <w:pPr>
              <w:spacing w:after="0"/>
            </w:pPr>
            <w:r>
              <w:rPr>
                <w:sz w:val="19"/>
                <w:szCs w:val="19"/>
              </w:rPr>
              <w:t xml:space="preserve">Fund compliance test; OBS-17</w:t>
            </w:r>
          </w:p>
        </w:tc>
      </w:tr>
      <w:tr>
        <w:trPr>
          <w:cantSplit/>
        </w:trPr>
        <w:tc>
          <w:tcPr>
            <w:tcW w:type="dxa" w:w="2000"/>
            <w:shd w:fill="F7F9FC" w:color="auto" w:val="clear"/>
            <w:tcMar>
              <w:top w:type="dxa" w:w="50"/>
              <w:left w:type="dxa" w:w="80"/>
              <w:bottom w:type="dxa" w:w="50"/>
              <w:right w:type="dxa" w:w="80"/>
            </w:tcMar>
            <w:vAlign w:val="center"/>
          </w:tcPr>
          <w:p>
            <w:pPr>
              <w:spacing w:after="0"/>
            </w:pPr>
            <w:r>
              <w:rPr>
                <w:sz w:val="19"/>
                <w:szCs w:val="19"/>
              </w:rPr>
              <w:t xml:space="preserve">Investment of funds</w:t>
            </w:r>
          </w:p>
        </w:tc>
        <w:tc>
          <w:tcPr>
            <w:tcW w:type="dxa" w:w="4526"/>
            <w:shd w:fill="F7F9FC" w:color="auto" w:val="clear"/>
            <w:tcMar>
              <w:top w:type="dxa" w:w="50"/>
              <w:left w:type="dxa" w:w="80"/>
              <w:bottom w:type="dxa" w:w="50"/>
              <w:right w:type="dxa" w:w="80"/>
            </w:tcMar>
            <w:vAlign w:val="center"/>
          </w:tcPr>
          <w:p>
            <w:pPr>
              <w:spacing w:after="0"/>
            </w:pPr>
            <w:r>
              <w:rPr>
                <w:sz w:val="19"/>
                <w:szCs w:val="19"/>
              </w:rPr>
              <w:t xml:space="preserve">MCS Act s.70; Rule 54; bye-law 15 (sinking fund to be invested in earmarked deposits)</w:t>
            </w:r>
          </w:p>
        </w:tc>
        <w:tc>
          <w:tcPr>
            <w:tcW w:type="dxa" w:w="2500"/>
            <w:shd w:fill="F7F9FC" w:color="auto" w:val="clear"/>
            <w:tcMar>
              <w:top w:type="dxa" w:w="50"/>
              <w:left w:type="dxa" w:w="80"/>
              <w:bottom w:type="dxa" w:w="50"/>
              <w:right w:type="dxa" w:w="80"/>
            </w:tcMar>
            <w:vAlign w:val="center"/>
          </w:tcPr>
          <w:p>
            <w:pPr>
              <w:spacing w:after="0"/>
            </w:pPr>
            <w:r>
              <w:rPr>
                <w:sz w:val="19"/>
                <w:szCs w:val="19"/>
              </w:rPr>
              <w:t xml:space="preserve">Fund compliance; OBS-06, OBS-07</w:t>
            </w:r>
          </w:p>
        </w:tc>
      </w:tr>
      <w:tr>
        <w:trPr>
          <w:cantSplit/>
        </w:trPr>
        <w:tc>
          <w:tcPr>
            <w:tcW w:type="dxa" w:w="2000"/>
            <w:tcMar>
              <w:top w:type="dxa" w:w="50"/>
              <w:left w:type="dxa" w:w="80"/>
              <w:bottom w:type="dxa" w:w="50"/>
              <w:right w:type="dxa" w:w="80"/>
            </w:tcMar>
            <w:vAlign w:val="center"/>
          </w:tcPr>
          <w:p>
            <w:pPr>
              <w:spacing w:after="0"/>
            </w:pPr>
            <w:r>
              <w:rPr>
                <w:sz w:val="19"/>
                <w:szCs w:val="19"/>
              </w:rPr>
              <w:t xml:space="preserve">Duties of committee, conflict of interest</w:t>
            </w:r>
          </w:p>
        </w:tc>
        <w:tc>
          <w:tcPr>
            <w:tcW w:type="dxa" w:w="4526"/>
            <w:tcMar>
              <w:top w:type="dxa" w:w="50"/>
              <w:left w:type="dxa" w:w="80"/>
              <w:bottom w:type="dxa" w:w="50"/>
              <w:right w:type="dxa" w:w="80"/>
            </w:tcMar>
            <w:vAlign w:val="center"/>
          </w:tcPr>
          <w:p>
            <w:pPr>
              <w:spacing w:after="0"/>
            </w:pPr>
            <w:r>
              <w:rPr>
                <w:sz w:val="19"/>
                <w:szCs w:val="19"/>
              </w:rPr>
              <w:t xml:space="preserve">MCS Act s.73, s.73(1AB), s.78; bye-laws 139-140, 142-143</w:t>
            </w:r>
          </w:p>
        </w:tc>
        <w:tc>
          <w:tcPr>
            <w:tcW w:type="dxa" w:w="2500"/>
            <w:tcMar>
              <w:top w:type="dxa" w:w="50"/>
              <w:left w:type="dxa" w:w="80"/>
              <w:bottom w:type="dxa" w:w="50"/>
              <w:right w:type="dxa" w:w="80"/>
            </w:tcMar>
            <w:vAlign w:val="center"/>
          </w:tcPr>
          <w:p>
            <w:pPr>
              <w:spacing w:after="0"/>
            </w:pPr>
            <w:r>
              <w:rPr>
                <w:sz w:val="19"/>
                <w:szCs w:val="19"/>
              </w:rPr>
              <w:t xml:space="preserve">Related-party, split invoices, governance follow-up; OBS-04, OBS-05, OBS-10</w:t>
            </w:r>
          </w:p>
        </w:tc>
      </w:tr>
      <w:tr>
        <w:trPr>
          <w:cantSplit/>
        </w:trPr>
        <w:tc>
          <w:tcPr>
            <w:tcW w:type="dxa" w:w="2000"/>
            <w:shd w:fill="F7F9FC" w:color="auto" w:val="clear"/>
            <w:tcMar>
              <w:top w:type="dxa" w:w="50"/>
              <w:left w:type="dxa" w:w="80"/>
              <w:bottom w:type="dxa" w:w="50"/>
              <w:right w:type="dxa" w:w="80"/>
            </w:tcMar>
            <w:vAlign w:val="center"/>
          </w:tcPr>
          <w:p>
            <w:pPr>
              <w:spacing w:after="0"/>
            </w:pPr>
            <w:r>
              <w:rPr>
                <w:sz w:val="19"/>
                <w:szCs w:val="19"/>
              </w:rPr>
              <w:t xml:space="preserve">Annual general meeting</w:t>
            </w:r>
          </w:p>
        </w:tc>
        <w:tc>
          <w:tcPr>
            <w:tcW w:type="dxa" w:w="4526"/>
            <w:shd w:fill="F7F9FC" w:color="auto" w:val="clear"/>
            <w:tcMar>
              <w:top w:type="dxa" w:w="50"/>
              <w:left w:type="dxa" w:w="80"/>
              <w:bottom w:type="dxa" w:w="50"/>
              <w:right w:type="dxa" w:w="80"/>
            </w:tcMar>
            <w:vAlign w:val="center"/>
          </w:tcPr>
          <w:p>
            <w:pPr>
              <w:spacing w:after="0"/>
            </w:pPr>
            <w:r>
              <w:rPr>
                <w:sz w:val="19"/>
                <w:szCs w:val="19"/>
              </w:rPr>
              <w:t xml:space="preserve">MCS Act s.75; bye-laws 97 (14 clear days' notice), 100 (quorum)</w:t>
            </w:r>
          </w:p>
        </w:tc>
        <w:tc>
          <w:tcPr>
            <w:tcW w:type="dxa" w:w="2500"/>
            <w:shd w:fill="F7F9FC" w:color="auto" w:val="clear"/>
            <w:tcMar>
              <w:top w:type="dxa" w:w="50"/>
              <w:left w:type="dxa" w:w="80"/>
              <w:bottom w:type="dxa" w:w="50"/>
              <w:right w:type="dxa" w:w="80"/>
            </w:tcMar>
            <w:vAlign w:val="center"/>
          </w:tcPr>
          <w:p>
            <w:pPr>
              <w:spacing w:after="0"/>
            </w:pPr>
            <w:r>
              <w:rPr>
                <w:sz w:val="19"/>
                <w:szCs w:val="19"/>
              </w:rPr>
              <w:t xml:space="preserve">Minutes analyser; compliance calendar; OBS-09</w:t>
            </w:r>
          </w:p>
        </w:tc>
      </w:tr>
      <w:tr>
        <w:trPr>
          <w:cantSplit/>
        </w:trPr>
        <w:tc>
          <w:tcPr>
            <w:tcW w:type="dxa" w:w="2000"/>
            <w:tcMar>
              <w:top w:type="dxa" w:w="50"/>
              <w:left w:type="dxa" w:w="80"/>
              <w:bottom w:type="dxa" w:w="50"/>
              <w:right w:type="dxa" w:w="80"/>
            </w:tcMar>
            <w:vAlign w:val="center"/>
          </w:tcPr>
          <w:p>
            <w:pPr>
              <w:spacing w:after="0"/>
            </w:pPr>
            <w:r>
              <w:rPr>
                <w:sz w:val="19"/>
                <w:szCs w:val="19"/>
              </w:rPr>
              <w:t xml:space="preserve">Annual returns, audit, rectification</w:t>
            </w:r>
          </w:p>
        </w:tc>
        <w:tc>
          <w:tcPr>
            <w:tcW w:type="dxa" w:w="4526"/>
            <w:tcMar>
              <w:top w:type="dxa" w:w="50"/>
              <w:left w:type="dxa" w:w="80"/>
              <w:bottom w:type="dxa" w:w="50"/>
              <w:right w:type="dxa" w:w="80"/>
            </w:tcMar>
            <w:vAlign w:val="center"/>
          </w:tcPr>
          <w:p>
            <w:pPr>
              <w:spacing w:after="0"/>
            </w:pPr>
            <w:r>
              <w:rPr>
                <w:sz w:val="19"/>
                <w:szCs w:val="19"/>
              </w:rPr>
              <w:t xml:space="preserve">MCS Act s.79, s.81, s.82 / Rule 73 (Form O within 3 months)</w:t>
            </w:r>
          </w:p>
        </w:tc>
        <w:tc>
          <w:tcPr>
            <w:tcW w:type="dxa" w:w="2500"/>
            <w:tcMar>
              <w:top w:type="dxa" w:w="50"/>
              <w:left w:type="dxa" w:w="80"/>
              <w:bottom w:type="dxa" w:w="50"/>
              <w:right w:type="dxa" w:w="80"/>
            </w:tcMar>
            <w:vAlign w:val="center"/>
          </w:tcPr>
          <w:p>
            <w:pPr>
              <w:spacing w:after="0"/>
            </w:pPr>
            <w:r>
              <w:rPr>
                <w:sz w:val="19"/>
                <w:szCs w:val="19"/>
              </w:rPr>
              <w:t xml:space="preserve">Compliance calendar; OBS-02</w:t>
            </w:r>
          </w:p>
        </w:tc>
      </w:tr>
      <w:tr>
        <w:trPr>
          <w:cantSplit/>
        </w:trPr>
        <w:tc>
          <w:tcPr>
            <w:tcW w:type="dxa" w:w="2000"/>
            <w:shd w:fill="F7F9FC" w:color="auto" w:val="clear"/>
            <w:tcMar>
              <w:top w:type="dxa" w:w="50"/>
              <w:left w:type="dxa" w:w="80"/>
              <w:bottom w:type="dxa" w:w="50"/>
              <w:right w:type="dxa" w:w="80"/>
            </w:tcMar>
            <w:vAlign w:val="center"/>
          </w:tcPr>
          <w:p>
            <w:pPr>
              <w:spacing w:after="0"/>
            </w:pPr>
            <w:r>
              <w:rPr>
                <w:sz w:val="19"/>
                <w:szCs w:val="19"/>
              </w:rPr>
              <w:t xml:space="preserve">Recovery of dues</w:t>
            </w:r>
          </w:p>
        </w:tc>
        <w:tc>
          <w:tcPr>
            <w:tcW w:type="dxa" w:w="4526"/>
            <w:shd w:fill="F7F9FC" w:color="auto" w:val="clear"/>
            <w:tcMar>
              <w:top w:type="dxa" w:w="50"/>
              <w:left w:type="dxa" w:w="80"/>
              <w:bottom w:type="dxa" w:w="50"/>
              <w:right w:type="dxa" w:w="80"/>
            </w:tcMar>
            <w:vAlign w:val="center"/>
          </w:tcPr>
          <w:p>
            <w:pPr>
              <w:spacing w:after="0"/>
            </w:pPr>
            <w:r>
              <w:rPr>
                <w:sz w:val="19"/>
                <w:szCs w:val="19"/>
              </w:rPr>
              <w:t xml:space="preserve">MCS Act s.101 (recovery certificate as arrears of land revenue)</w:t>
            </w:r>
          </w:p>
        </w:tc>
        <w:tc>
          <w:tcPr>
            <w:tcW w:type="dxa" w:w="2500"/>
            <w:shd w:fill="F7F9FC" w:color="auto" w:val="clear"/>
            <w:tcMar>
              <w:top w:type="dxa" w:w="50"/>
              <w:left w:type="dxa" w:w="80"/>
              <w:bottom w:type="dxa" w:w="50"/>
              <w:right w:type="dxa" w:w="80"/>
            </w:tcMar>
            <w:vAlign w:val="center"/>
          </w:tcPr>
          <w:p>
            <w:pPr>
              <w:spacing w:after="0"/>
            </w:pPr>
            <w:r>
              <w:rPr>
                <w:sz w:val="19"/>
                <w:szCs w:val="19"/>
              </w:rPr>
              <w:t xml:space="preserve">Defaulter module; reminder letters; OBS-11</w:t>
            </w:r>
          </w:p>
        </w:tc>
      </w:tr>
      <w:tr>
        <w:trPr>
          <w:cantSplit/>
        </w:trPr>
        <w:tc>
          <w:tcPr>
            <w:tcW w:type="dxa" w:w="2000"/>
            <w:tcMar>
              <w:top w:type="dxa" w:w="50"/>
              <w:left w:type="dxa" w:w="80"/>
              <w:bottom w:type="dxa" w:w="50"/>
              <w:right w:type="dxa" w:w="80"/>
            </w:tcMar>
            <w:vAlign w:val="center"/>
          </w:tcPr>
          <w:p>
            <w:pPr>
              <w:spacing w:after="0"/>
            </w:pPr>
            <w:r>
              <w:rPr>
                <w:sz w:val="19"/>
                <w:szCs w:val="19"/>
              </w:rPr>
              <w:t xml:space="preserve">Member charges and interest</w:t>
            </w:r>
          </w:p>
        </w:tc>
        <w:tc>
          <w:tcPr>
            <w:tcW w:type="dxa" w:w="4526"/>
            <w:tcMar>
              <w:top w:type="dxa" w:w="50"/>
              <w:left w:type="dxa" w:w="80"/>
              <w:bottom w:type="dxa" w:w="50"/>
              <w:right w:type="dxa" w:w="80"/>
            </w:tcMar>
            <w:vAlign w:val="center"/>
          </w:tcPr>
          <w:p>
            <w:pPr>
              <w:spacing w:after="0"/>
            </w:pPr>
            <w:r>
              <w:rPr>
                <w:sz w:val="19"/>
                <w:szCs w:val="19"/>
              </w:rPr>
              <w:t xml:space="preserve">Model bye-laws 13 (sinking and repair fund rates), 43 (non-occupancy charges), 69 (service charges equally), 70-72 (dues and interest not exceeding 21% simple)</w:t>
            </w:r>
          </w:p>
        </w:tc>
        <w:tc>
          <w:tcPr>
            <w:tcW w:type="dxa" w:w="2500"/>
            <w:tcMar>
              <w:top w:type="dxa" w:w="50"/>
              <w:left w:type="dxa" w:w="80"/>
              <w:bottom w:type="dxa" w:w="50"/>
              <w:right w:type="dxa" w:w="80"/>
            </w:tcMar>
            <w:vAlign w:val="center"/>
          </w:tcPr>
          <w:p>
            <w:pPr>
              <w:spacing w:after="0"/>
            </w:pPr>
            <w:r>
              <w:rPr>
                <w:sz w:val="19"/>
                <w:szCs w:val="19"/>
              </w:rPr>
              <w:t xml:space="preserve">Member ledger and interest recompute; OBS-12</w:t>
            </w:r>
          </w:p>
        </w:tc>
      </w:tr>
      <w:tr>
        <w:trPr>
          <w:cantSplit/>
        </w:trPr>
        <w:tc>
          <w:tcPr>
            <w:tcW w:type="dxa" w:w="2000"/>
            <w:shd w:fill="F7F9FC" w:color="auto" w:val="clear"/>
            <w:tcMar>
              <w:top w:type="dxa" w:w="50"/>
              <w:left w:type="dxa" w:w="80"/>
              <w:bottom w:type="dxa" w:w="50"/>
              <w:right w:type="dxa" w:w="80"/>
            </w:tcMar>
            <w:vAlign w:val="center"/>
          </w:tcPr>
          <w:p>
            <w:pPr>
              <w:spacing w:after="0"/>
            </w:pPr>
            <w:r>
              <w:rPr>
                <w:sz w:val="19"/>
                <w:szCs w:val="19"/>
              </w:rPr>
              <w:t xml:space="preserve">Structural audit</w:t>
            </w:r>
          </w:p>
        </w:tc>
        <w:tc>
          <w:tcPr>
            <w:tcW w:type="dxa" w:w="4526"/>
            <w:shd w:fill="F7F9FC" w:color="auto" w:val="clear"/>
            <w:tcMar>
              <w:top w:type="dxa" w:w="50"/>
              <w:left w:type="dxa" w:w="80"/>
              <w:bottom w:type="dxa" w:w="50"/>
              <w:right w:type="dxa" w:w="80"/>
            </w:tcMar>
            <w:vAlign w:val="center"/>
          </w:tcPr>
          <w:p>
            <w:pPr>
              <w:spacing w:after="0"/>
            </w:pPr>
            <w:r>
              <w:rPr>
                <w:sz w:val="19"/>
                <w:szCs w:val="19"/>
              </w:rPr>
              <w:t xml:space="preserve">Bye-law 77 (every 5 years for buildings over 15 years)</w:t>
            </w:r>
          </w:p>
        </w:tc>
        <w:tc>
          <w:tcPr>
            <w:tcW w:type="dxa" w:w="2500"/>
            <w:shd w:fill="F7F9FC" w:color="auto" w:val="clear"/>
            <w:tcMar>
              <w:top w:type="dxa" w:w="50"/>
              <w:left w:type="dxa" w:w="80"/>
              <w:bottom w:type="dxa" w:w="50"/>
              <w:right w:type="dxa" w:w="80"/>
            </w:tcMar>
            <w:vAlign w:val="center"/>
          </w:tcPr>
          <w:p>
            <w:pPr>
              <w:spacing w:after="0"/>
            </w:pPr>
            <w:r>
              <w:rPr>
                <w:sz w:val="19"/>
                <w:szCs w:val="19"/>
              </w:rPr>
              <w:t xml:space="preserve">Compliance calendar</w:t>
            </w:r>
          </w:p>
        </w:tc>
      </w:tr>
      <w:tr>
        <w:trPr>
          <w:cantSplit/>
        </w:trPr>
        <w:tc>
          <w:tcPr>
            <w:tcW w:type="dxa" w:w="2000"/>
            <w:tcMar>
              <w:top w:type="dxa" w:w="50"/>
              <w:left w:type="dxa" w:w="80"/>
              <w:bottom w:type="dxa" w:w="50"/>
              <w:right w:type="dxa" w:w="80"/>
            </w:tcMar>
            <w:vAlign w:val="center"/>
          </w:tcPr>
          <w:p>
            <w:pPr>
              <w:spacing w:after="0"/>
            </w:pPr>
            <w:r>
              <w:rPr>
                <w:sz w:val="19"/>
                <w:szCs w:val="19"/>
              </w:rPr>
              <w:t xml:space="preserve">GST on maintenance</w:t>
            </w:r>
          </w:p>
        </w:tc>
        <w:tc>
          <w:tcPr>
            <w:tcW w:type="dxa" w:w="4526"/>
            <w:tcMar>
              <w:top w:type="dxa" w:w="50"/>
              <w:left w:type="dxa" w:w="80"/>
              <w:bottom w:type="dxa" w:w="50"/>
              <w:right w:type="dxa" w:w="80"/>
            </w:tcMar>
            <w:vAlign w:val="center"/>
          </w:tcPr>
          <w:p>
            <w:pPr>
              <w:spacing w:after="0"/>
            </w:pPr>
            <w:r>
              <w:rPr>
                <w:sz w:val="19"/>
                <w:szCs w:val="19"/>
              </w:rPr>
              <w:t xml:space="preserve">CGST Act s.15, s.22, s.34; Notification 12/2017-CT(R) entry 77(c); Circular 109/28/2019-GST dated 22-Jul-2019 (Rs 7,500 per member per month; whole amount taxable if exceeded; property tax excluded)</w:t>
            </w:r>
          </w:p>
        </w:tc>
        <w:tc>
          <w:tcPr>
            <w:tcW w:type="dxa" w:w="2500"/>
            <w:tcMar>
              <w:top w:type="dxa" w:w="50"/>
              <w:left w:type="dxa" w:w="80"/>
              <w:bottom w:type="dxa" w:w="50"/>
              <w:right w:type="dxa" w:w="80"/>
            </w:tcMar>
            <w:vAlign w:val="center"/>
          </w:tcPr>
          <w:p>
            <w:pPr>
              <w:spacing w:after="0"/>
            </w:pPr>
            <w:r>
              <w:rPr>
                <w:sz w:val="19"/>
                <w:szCs w:val="19"/>
              </w:rPr>
              <w:t xml:space="preserve">GST check; OBS-08, OBS-21</w:t>
            </w:r>
          </w:p>
        </w:tc>
      </w:tr>
      <w:tr>
        <w:trPr>
          <w:cantSplit/>
        </w:trPr>
        <w:tc>
          <w:tcPr>
            <w:tcW w:type="dxa" w:w="2000"/>
            <w:shd w:fill="F7F9FC" w:color="auto" w:val="clear"/>
            <w:tcMar>
              <w:top w:type="dxa" w:w="50"/>
              <w:left w:type="dxa" w:w="80"/>
              <w:bottom w:type="dxa" w:w="50"/>
              <w:right w:type="dxa" w:w="80"/>
            </w:tcMar>
            <w:vAlign w:val="center"/>
          </w:tcPr>
          <w:p>
            <w:pPr>
              <w:spacing w:after="0"/>
            </w:pPr>
            <w:r>
              <w:rPr>
                <w:sz w:val="19"/>
                <w:szCs w:val="19"/>
              </w:rPr>
              <w:t xml:space="preserve">Income-tax - society</w:t>
            </w:r>
          </w:p>
        </w:tc>
        <w:tc>
          <w:tcPr>
            <w:tcW w:type="dxa" w:w="4526"/>
            <w:shd w:fill="F7F9FC" w:color="auto" w:val="clear"/>
            <w:tcMar>
              <w:top w:type="dxa" w:w="50"/>
              <w:left w:type="dxa" w:w="80"/>
              <w:bottom w:type="dxa" w:w="50"/>
              <w:right w:type="dxa" w:w="80"/>
            </w:tcMar>
            <w:vAlign w:val="center"/>
          </w:tcPr>
          <w:p>
            <w:pPr>
              <w:spacing w:after="0"/>
            </w:pPr>
            <w:r>
              <w:rPr>
                <w:sz w:val="19"/>
                <w:szCs w:val="19"/>
              </w:rPr>
              <w:t xml:space="preserve">Income-tax Act ss.24(a), 80P(2)(d), 115BAD, 139(1), 208, 234B, 234C, 288A; principle of mutuality</w:t>
            </w:r>
          </w:p>
        </w:tc>
        <w:tc>
          <w:tcPr>
            <w:tcW w:type="dxa" w:w="2500"/>
            <w:shd w:fill="F7F9FC" w:color="auto" w:val="clear"/>
            <w:tcMar>
              <w:top w:type="dxa" w:w="50"/>
              <w:left w:type="dxa" w:w="80"/>
              <w:bottom w:type="dxa" w:w="50"/>
              <w:right w:type="dxa" w:w="80"/>
            </w:tcMar>
            <w:vAlign w:val="center"/>
          </w:tcPr>
          <w:p>
            <w:pPr>
              <w:spacing w:after="0"/>
            </w:pPr>
            <w:r>
              <w:rPr>
                <w:sz w:val="19"/>
                <w:szCs w:val="19"/>
              </w:rPr>
              <w:t xml:space="preserve">Tax module; OBS-19, OBS-22</w:t>
            </w:r>
          </w:p>
        </w:tc>
      </w:tr>
      <w:tr>
        <w:trPr>
          <w:cantSplit/>
        </w:trPr>
        <w:tc>
          <w:tcPr>
            <w:tcW w:type="dxa" w:w="2000"/>
            <w:tcMar>
              <w:top w:type="dxa" w:w="50"/>
              <w:left w:type="dxa" w:w="80"/>
              <w:bottom w:type="dxa" w:w="50"/>
              <w:right w:type="dxa" w:w="80"/>
            </w:tcMar>
            <w:vAlign w:val="center"/>
          </w:tcPr>
          <w:p>
            <w:pPr>
              <w:spacing w:after="0"/>
            </w:pPr>
            <w:r>
              <w:rPr>
                <w:sz w:val="19"/>
                <w:szCs w:val="19"/>
              </w:rPr>
              <w:t xml:space="preserve">TDS</w:t>
            </w:r>
          </w:p>
        </w:tc>
        <w:tc>
          <w:tcPr>
            <w:tcW w:type="dxa" w:w="4526"/>
            <w:tcMar>
              <w:top w:type="dxa" w:w="50"/>
              <w:left w:type="dxa" w:w="80"/>
              <w:bottom w:type="dxa" w:w="50"/>
              <w:right w:type="dxa" w:w="80"/>
            </w:tcMar>
            <w:vAlign w:val="center"/>
          </w:tcPr>
          <w:p>
            <w:pPr>
              <w:spacing w:after="0"/>
            </w:pPr>
            <w:r>
              <w:rPr>
                <w:sz w:val="19"/>
                <w:szCs w:val="19"/>
              </w:rPr>
              <w:t xml:space="preserve">Income-tax Act ss.194C, 194J, 206AA, 201(1A), 40(a)(ia); Rule 31A (Form 26Q)</w:t>
            </w:r>
          </w:p>
        </w:tc>
        <w:tc>
          <w:tcPr>
            <w:tcW w:type="dxa" w:w="2500"/>
            <w:tcMar>
              <w:top w:type="dxa" w:w="50"/>
              <w:left w:type="dxa" w:w="80"/>
              <w:bottom w:type="dxa" w:w="50"/>
              <w:right w:type="dxa" w:w="80"/>
            </w:tcMar>
            <w:vAlign w:val="center"/>
          </w:tcPr>
          <w:p>
            <w:pPr>
              <w:spacing w:after="0"/>
            </w:pPr>
            <w:r>
              <w:rPr>
                <w:sz w:val="19"/>
                <w:szCs w:val="19"/>
              </w:rPr>
              <w:t xml:space="preserve">TDS check; OBS-13; calendar</w:t>
            </w:r>
          </w:p>
        </w:tc>
      </w:tr>
      <w:tr>
        <w:trPr>
          <w:cantSplit/>
        </w:trPr>
        <w:tc>
          <w:tcPr>
            <w:tcW w:type="dxa" w:w="2000"/>
            <w:shd w:fill="F7F9FC" w:color="auto" w:val="clear"/>
            <w:tcMar>
              <w:top w:type="dxa" w:w="50"/>
              <w:left w:type="dxa" w:w="80"/>
              <w:bottom w:type="dxa" w:w="50"/>
              <w:right w:type="dxa" w:w="80"/>
            </w:tcMar>
            <w:vAlign w:val="center"/>
          </w:tcPr>
          <w:p>
            <w:pPr>
              <w:spacing w:after="0"/>
            </w:pPr>
            <w:r>
              <w:rPr>
                <w:sz w:val="19"/>
                <w:szCs w:val="19"/>
              </w:rPr>
              <w:t xml:space="preserve">Cash payments</w:t>
            </w:r>
          </w:p>
        </w:tc>
        <w:tc>
          <w:tcPr>
            <w:tcW w:type="dxa" w:w="4526"/>
            <w:shd w:fill="F7F9FC" w:color="auto" w:val="clear"/>
            <w:tcMar>
              <w:top w:type="dxa" w:w="50"/>
              <w:left w:type="dxa" w:w="80"/>
              <w:bottom w:type="dxa" w:w="50"/>
              <w:right w:type="dxa" w:w="80"/>
            </w:tcMar>
            <w:vAlign w:val="center"/>
          </w:tcPr>
          <w:p>
            <w:pPr>
              <w:spacing w:after="0"/>
            </w:pPr>
            <w:r>
              <w:rPr>
                <w:sz w:val="19"/>
                <w:szCs w:val="19"/>
              </w:rPr>
              <w:t xml:space="preserve">Bye-law 143 and s.40A(3) discipline; society's own cash limit of Rs 10,000</w:t>
            </w:r>
          </w:p>
        </w:tc>
        <w:tc>
          <w:tcPr>
            <w:tcW w:type="dxa" w:w="2500"/>
            <w:shd w:fill="F7F9FC" w:color="auto" w:val="clear"/>
            <w:tcMar>
              <w:top w:type="dxa" w:w="50"/>
              <w:left w:type="dxa" w:w="80"/>
              <w:bottom w:type="dxa" w:w="50"/>
              <w:right w:type="dxa" w:w="80"/>
            </w:tcMar>
            <w:vAlign w:val="center"/>
          </w:tcPr>
          <w:p>
            <w:pPr>
              <w:spacing w:after="0"/>
            </w:pPr>
            <w:r>
              <w:rPr>
                <w:sz w:val="19"/>
                <w:szCs w:val="19"/>
              </w:rPr>
              <w:t xml:space="preserve">Expense anomalies; OBS-16</w:t>
            </w:r>
          </w:p>
        </w:tc>
      </w:tr>
      <w:tr>
        <w:trPr>
          <w:cantSplit/>
        </w:trPr>
        <w:tc>
          <w:tcPr>
            <w:tcW w:type="dxa" w:w="2000"/>
            <w:tcMar>
              <w:top w:type="dxa" w:w="50"/>
              <w:left w:type="dxa" w:w="80"/>
              <w:bottom w:type="dxa" w:w="50"/>
              <w:right w:type="dxa" w:w="80"/>
            </w:tcMar>
            <w:vAlign w:val="center"/>
          </w:tcPr>
          <w:p>
            <w:pPr>
              <w:spacing w:after="0"/>
            </w:pPr>
            <w:r>
              <w:rPr>
                <w:sz w:val="19"/>
                <w:szCs w:val="19"/>
              </w:rPr>
              <w:t xml:space="preserve">Other statutes in the calendar</w:t>
            </w:r>
          </w:p>
        </w:tc>
        <w:tc>
          <w:tcPr>
            <w:tcW w:type="dxa" w:w="4526"/>
            <w:tcMar>
              <w:top w:type="dxa" w:w="50"/>
              <w:left w:type="dxa" w:w="80"/>
              <w:bottom w:type="dxa" w:w="50"/>
              <w:right w:type="dxa" w:w="80"/>
            </w:tcMar>
            <w:vAlign w:val="center"/>
          </w:tcPr>
          <w:p>
            <w:pPr>
              <w:spacing w:after="0"/>
            </w:pPr>
            <w:r>
              <w:rPr>
                <w:sz w:val="19"/>
                <w:szCs w:val="19"/>
              </w:rPr>
              <w:t xml:space="preserve">Maharashtra Fire Prevention and Life Safety Measures Act 2006 s.3(3) (Form B); Maharashtra Lifts, Escalators and Moving Walks Act 2017; MOFA 1963 s.11 (deemed conveyance); Negotiable Instruments Act s.138</w:t>
            </w:r>
          </w:p>
        </w:tc>
        <w:tc>
          <w:tcPr>
            <w:tcW w:type="dxa" w:w="2500"/>
            <w:tcMar>
              <w:top w:type="dxa" w:w="50"/>
              <w:left w:type="dxa" w:w="80"/>
              <w:bottom w:type="dxa" w:w="50"/>
              <w:right w:type="dxa" w:w="80"/>
            </w:tcMar>
            <w:vAlign w:val="center"/>
          </w:tcPr>
          <w:p>
            <w:pPr>
              <w:spacing w:after="0"/>
            </w:pPr>
            <w:r>
              <w:rPr>
                <w:sz w:val="19"/>
                <w:szCs w:val="19"/>
              </w:rPr>
              <w:t xml:space="preserve">Compliance calendar; OBS-01</w:t>
            </w:r>
          </w:p>
        </w:tc>
      </w:tr>
      <w:tr>
        <w:trPr>
          <w:cantSplit/>
        </w:trPr>
        <w:tc>
          <w:tcPr>
            <w:tcW w:type="dxa" w:w="2000"/>
            <w:shd w:fill="F7F9FC" w:color="auto" w:val="clear"/>
            <w:tcMar>
              <w:top w:type="dxa" w:w="50"/>
              <w:left w:type="dxa" w:w="80"/>
              <w:bottom w:type="dxa" w:w="50"/>
              <w:right w:type="dxa" w:w="80"/>
            </w:tcMar>
            <w:vAlign w:val="center"/>
          </w:tcPr>
          <w:p>
            <w:pPr>
              <w:spacing w:after="0"/>
            </w:pPr>
            <w:r>
              <w:rPr>
                <w:sz w:val="19"/>
                <w:szCs w:val="19"/>
              </w:rPr>
              <w:t xml:space="preserve">Data protection</w:t>
            </w:r>
          </w:p>
        </w:tc>
        <w:tc>
          <w:tcPr>
            <w:tcW w:type="dxa" w:w="4526"/>
            <w:shd w:fill="F7F9FC" w:color="auto" w:val="clear"/>
            <w:tcMar>
              <w:top w:type="dxa" w:w="50"/>
              <w:left w:type="dxa" w:w="80"/>
              <w:bottom w:type="dxa" w:w="50"/>
              <w:right w:type="dxa" w:w="80"/>
            </w:tcMar>
            <w:vAlign w:val="center"/>
          </w:tcPr>
          <w:p>
            <w:pPr>
              <w:spacing w:after="0"/>
            </w:pPr>
            <w:r>
              <w:rPr>
                <w:sz w:val="19"/>
                <w:szCs w:val="19"/>
              </w:rPr>
              <w:t xml:space="preserve">Digital Personal Data Protection Act 2023 (purpose limitation, data minimisation)</w:t>
            </w:r>
          </w:p>
        </w:tc>
        <w:tc>
          <w:tcPr>
            <w:tcW w:type="dxa" w:w="2500"/>
            <w:shd w:fill="F7F9FC" w:color="auto" w:val="clear"/>
            <w:tcMar>
              <w:top w:type="dxa" w:w="50"/>
              <w:left w:type="dxa" w:w="80"/>
              <w:bottom w:type="dxa" w:w="50"/>
              <w:right w:type="dxa" w:w="80"/>
            </w:tcMar>
            <w:vAlign w:val="center"/>
          </w:tcPr>
          <w:p>
            <w:pPr>
              <w:spacing w:after="0"/>
            </w:pPr>
            <w:r>
              <w:rPr>
                <w:sz w:val="19"/>
                <w:szCs w:val="19"/>
              </w:rPr>
              <w:t xml:space="preserve">AI layer design; data generator</w:t>
            </w:r>
          </w:p>
        </w:tc>
      </w:tr>
      <w:tr>
        <w:trPr>
          <w:cantSplit/>
        </w:trPr>
        <w:tc>
          <w:tcPr>
            <w:tcW w:type="dxa" w:w="2000"/>
            <w:tcMar>
              <w:top w:type="dxa" w:w="50"/>
              <w:left w:type="dxa" w:w="80"/>
              <w:bottom w:type="dxa" w:w="50"/>
              <w:right w:type="dxa" w:w="80"/>
            </w:tcMar>
            <w:vAlign w:val="center"/>
          </w:tcPr>
          <w:p>
            <w:pPr>
              <w:spacing w:after="0"/>
            </w:pPr>
            <w:r>
              <w:rPr>
                <w:sz w:val="19"/>
                <w:szCs w:val="19"/>
              </w:rPr>
              <w:t xml:space="preserve">Audit standards</w:t>
            </w:r>
          </w:p>
        </w:tc>
        <w:tc>
          <w:tcPr>
            <w:tcW w:type="dxa" w:w="4526"/>
            <w:tcMar>
              <w:top w:type="dxa" w:w="50"/>
              <w:left w:type="dxa" w:w="80"/>
              <w:bottom w:type="dxa" w:w="50"/>
              <w:right w:type="dxa" w:w="80"/>
            </w:tcMar>
            <w:vAlign w:val="center"/>
          </w:tcPr>
          <w:p>
            <w:pPr>
              <w:spacing w:after="0"/>
            </w:pPr>
            <w:r>
              <w:rPr>
                <w:sz w:val="19"/>
                <w:szCs w:val="19"/>
              </w:rPr>
              <w:t xml:space="preserve">SA 520 analytical procedures (Benford test as an analytical procedure)</w:t>
            </w:r>
          </w:p>
        </w:tc>
        <w:tc>
          <w:tcPr>
            <w:tcW w:type="dxa" w:w="2500"/>
            <w:tcMar>
              <w:top w:type="dxa" w:w="50"/>
              <w:left w:type="dxa" w:w="80"/>
              <w:bottom w:type="dxa" w:w="50"/>
              <w:right w:type="dxa" w:w="80"/>
            </w:tcMar>
            <w:vAlign w:val="center"/>
          </w:tcPr>
          <w:p>
            <w:pPr>
              <w:spacing w:after="0"/>
            </w:pPr>
            <w:r>
              <w:rPr>
                <w:sz w:val="19"/>
                <w:szCs w:val="19"/>
              </w:rPr>
              <w:t xml:space="preserve">Expense anomalies; OBS-20</w:t>
            </w:r>
          </w:p>
        </w:tc>
      </w:tr>
    </w:tbl>
    <w:p>
      <w:pPr>
        <w:spacing w:after="160"/>
      </w:pPr>
      <w:r>
        <w:rPr>
          <w:i/>
          <w:iCs/>
          <w:color w:val="444444"/>
          <w:sz w:val="20"/>
          <w:szCs w:val="20"/>
        </w:rPr>
        <w:t xml:space="preserve">Caveat: the auditor verifies every reference before use; the tool supplies references for drafting convenience and does not provide legal advice.</w:t>
      </w:r>
    </w:p>
    <w:p>
      <w:pPr>
        <w:pStyle w:val="Heading1"/>
        <w:keepNext/>
        <w:spacing w:before="360" w:after="160"/>
      </w:pPr>
      <w:r>
        <w:t xml:space="preserve">5. Data</w:t>
      </w:r>
    </w:p>
    <w:p>
      <w:pPr>
        <w:pStyle w:val="Heading2"/>
        <w:keepNext/>
        <w:spacing w:before="240" w:after="120"/>
      </w:pPr>
      <w:r>
        <w:t xml:space="preserve">5.1 Design of the synthetic society</w:t>
      </w:r>
    </w:p>
    <w:p>
      <w:pPr>
        <w:spacing w:after="120" w:before="0"/>
      </w:pPr>
      <w:r>
        <w:t xml:space="preserve">No real society's data could be used for a training project, so generate_data.py builds a complete, internally consistent data set for a fictitious society with a fixed random seed (20250401), which makes every run reproducible. The society is Sunrise Heights Co-operative Housing Society Ltd., Ghodbunder Road, Thane (West), registered in 2009, with two wings (A and B) of eight floors and four flats per floor - 64 flats in three typologies (1BHK 650 sq ft, 2BHK 950 sq ft, 3BHK 1,250 sq ft). Bills are built from the rate card in config.py: sinking fund at 0.25% and repair fund at 0.75% per annum of construction cost (bye-law 13), service charges shared equally (bye-law 69), property tax per sq ft, parking, non-occupancy charges at 10% of service charges for tenanted flats (bye-law 43) and GST at 18% where the Rs 7,500 test is met. Members are assigned payment behaviours (punctual, late, partial, defaulting from October 2025, chronic non-payer) which drive the receipts, interest on arrears and the bank statement. Vendors, expenses, other income, fund balances and a compliance master complete the books, and thirteen meeting minutes (twelve committee meetings and the 16th AGM) are written as text files.</w:t>
      </w:r>
    </w:p>
    <w:p>
      <w:pPr>
        <w:pStyle w:val="Heading2"/>
        <w:keepNext/>
        <w:spacing w:before="240" w:after="120"/>
      </w:pPr>
      <w:r>
        <w:t xml:space="preserve">5.2 Sheets in the input workbook (data/raw/society_data.xlsx)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526"/>
      </w:tblGrid>
      <w:tr>
        <w:trPr>
          <w:cantSplit/>
          <w:tblHeader/>
        </w:trPr>
        <w:tc>
          <w:tcPr>
            <w:tcW w:type="dxa" w:w="2600"/>
            <w:shd w:fill="1F3A5F" w:color="auto" w:val="clear"/>
            <w:tcMar>
              <w:top w:type="dxa" w:w="50"/>
              <w:left w:type="dxa" w:w="80"/>
              <w:bottom w:type="dxa" w:w="50"/>
              <w:right w:type="dxa" w:w="80"/>
            </w:tcMar>
            <w:vAlign w:val="center"/>
          </w:tcPr>
          <w:p>
            <w:pPr>
              <w:spacing w:after="0"/>
            </w:pPr>
            <w:r>
              <w:rPr>
                <w:b/>
                <w:bCs/>
                <w:color w:val="FFFFFF"/>
                <w:sz w:val="19"/>
                <w:szCs w:val="19"/>
              </w:rPr>
              <w:t xml:space="preserve">Sheet</w:t>
            </w:r>
          </w:p>
        </w:tc>
        <w:tc>
          <w:tcPr>
            <w:tcW w:type="dxa" w:w="900"/>
            <w:shd w:fill="1F3A5F" w:color="auto" w:val="clear"/>
            <w:tcMar>
              <w:top w:type="dxa" w:w="50"/>
              <w:left w:type="dxa" w:w="80"/>
              <w:bottom w:type="dxa" w:w="50"/>
              <w:right w:type="dxa" w:w="80"/>
            </w:tcMar>
            <w:vAlign w:val="center"/>
          </w:tcPr>
          <w:p>
            <w:pPr>
              <w:spacing w:after="0"/>
            </w:pPr>
            <w:r>
              <w:rPr>
                <w:b/>
                <w:bCs/>
                <w:color w:val="FFFFFF"/>
                <w:sz w:val="19"/>
                <w:szCs w:val="19"/>
              </w:rPr>
              <w:t xml:space="preserve">Rows</w:t>
            </w:r>
          </w:p>
        </w:tc>
        <w:tc>
          <w:tcPr>
            <w:tcW w:type="dxa" w:w="5526"/>
            <w:shd w:fill="1F3A5F" w:color="auto" w:val="clear"/>
            <w:tcMar>
              <w:top w:type="dxa" w:w="50"/>
              <w:left w:type="dxa" w:w="80"/>
              <w:bottom w:type="dxa" w:w="50"/>
              <w:right w:type="dxa" w:w="80"/>
            </w:tcMar>
            <w:vAlign w:val="center"/>
          </w:tcPr>
          <w:p>
            <w:pPr>
              <w:spacing w:after="0"/>
            </w:pPr>
            <w:r>
              <w:rPr>
                <w:b/>
                <w:bCs/>
                <w:color w:val="FFFFFF"/>
                <w:sz w:val="19"/>
                <w:szCs w:val="19"/>
              </w:rPr>
              <w:t xml:space="preserve">Content</w:t>
            </w:r>
          </w:p>
        </w:tc>
      </w:tr>
      <w:tr>
        <w:trPr>
          <w:cantSplit/>
        </w:trPr>
        <w:tc>
          <w:tcPr>
            <w:tcW w:type="dxa" w:w="2600"/>
            <w:tcMar>
              <w:top w:type="dxa" w:w="50"/>
              <w:left w:type="dxa" w:w="80"/>
              <w:bottom w:type="dxa" w:w="50"/>
              <w:right w:type="dxa" w:w="80"/>
            </w:tcMar>
            <w:vAlign w:val="center"/>
          </w:tcPr>
          <w:p>
            <w:pPr>
              <w:spacing w:after="0"/>
            </w:pPr>
            <w:r>
              <w:rPr>
                <w:sz w:val="19"/>
                <w:szCs w:val="19"/>
              </w:rPr>
              <w:t xml:space="preserve">Members</w:t>
            </w:r>
          </w:p>
        </w:tc>
        <w:tc>
          <w:tcPr>
            <w:tcW w:type="dxa" w:w="900"/>
            <w:tcMar>
              <w:top w:type="dxa" w:w="50"/>
              <w:left w:type="dxa" w:w="80"/>
              <w:bottom w:type="dxa" w:w="50"/>
              <w:right w:type="dxa" w:w="80"/>
            </w:tcMar>
            <w:vAlign w:val="center"/>
          </w:tcPr>
          <w:p>
            <w:pPr>
              <w:spacing w:after="0"/>
              <w:jc w:val="right"/>
            </w:pPr>
            <w:r>
              <w:rPr>
                <w:sz w:val="19"/>
                <w:szCs w:val="19"/>
              </w:rPr>
              <w:t xml:space="preserve">64</w:t>
            </w:r>
          </w:p>
        </w:tc>
        <w:tc>
          <w:tcPr>
            <w:tcW w:type="dxa" w:w="5526"/>
            <w:tcMar>
              <w:top w:type="dxa" w:w="50"/>
              <w:left w:type="dxa" w:w="80"/>
              <w:bottom w:type="dxa" w:w="50"/>
              <w:right w:type="dxa" w:w="80"/>
            </w:tcMar>
            <w:vAlign w:val="center"/>
          </w:tcPr>
          <w:p>
            <w:pPr>
              <w:spacing w:after="0"/>
            </w:pPr>
            <w:r>
              <w:rPr>
                <w:sz w:val="19"/>
                <w:szCs w:val="19"/>
              </w:rPr>
              <w:t xml:space="preserve">Flat, wing, type, area, occupancy, committee role, opening arrears; invented names and mobiles, masked PAN</w:t>
            </w:r>
          </w:p>
        </w:tc>
      </w:tr>
      <w:tr>
        <w:trPr>
          <w:cantSplit/>
        </w:trPr>
        <w:tc>
          <w:tcPr>
            <w:tcW w:type="dxa" w:w="2600"/>
            <w:shd w:fill="F7F9FC" w:color="auto" w:val="clear"/>
            <w:tcMar>
              <w:top w:type="dxa" w:w="50"/>
              <w:left w:type="dxa" w:w="80"/>
              <w:bottom w:type="dxa" w:w="50"/>
              <w:right w:type="dxa" w:w="80"/>
            </w:tcMar>
            <w:vAlign w:val="center"/>
          </w:tcPr>
          <w:p>
            <w:pPr>
              <w:spacing w:after="0"/>
            </w:pPr>
            <w:r>
              <w:rPr>
                <w:sz w:val="19"/>
                <w:szCs w:val="19"/>
              </w:rPr>
              <w:t xml:space="preserve">Maintenance_Bills</w:t>
            </w:r>
          </w:p>
        </w:tc>
        <w:tc>
          <w:tcPr>
            <w:tcW w:type="dxa" w:w="900"/>
            <w:shd w:fill="F7F9FC" w:color="auto" w:val="clear"/>
            <w:tcMar>
              <w:top w:type="dxa" w:w="50"/>
              <w:left w:type="dxa" w:w="80"/>
              <w:bottom w:type="dxa" w:w="50"/>
              <w:right w:type="dxa" w:w="80"/>
            </w:tcMar>
            <w:vAlign w:val="center"/>
          </w:tcPr>
          <w:p>
            <w:pPr>
              <w:spacing w:after="0"/>
              <w:jc w:val="right"/>
            </w:pPr>
            <w:r>
              <w:rPr>
                <w:sz w:val="19"/>
                <w:szCs w:val="19"/>
              </w:rPr>
              <w:t xml:space="preserve">768</w:t>
            </w:r>
          </w:p>
        </w:tc>
        <w:tc>
          <w:tcPr>
            <w:tcW w:type="dxa" w:w="5526"/>
            <w:shd w:fill="F7F9FC" w:color="auto" w:val="clear"/>
            <w:tcMar>
              <w:top w:type="dxa" w:w="50"/>
              <w:left w:type="dxa" w:w="80"/>
              <w:bottom w:type="dxa" w:w="50"/>
              <w:right w:type="dxa" w:w="80"/>
            </w:tcMar>
            <w:vAlign w:val="center"/>
          </w:tcPr>
          <w:p>
            <w:pPr>
              <w:spacing w:after="0"/>
            </w:pPr>
            <w:r>
              <w:rPr>
                <w:sz w:val="19"/>
                <w:szCs w:val="19"/>
              </w:rPr>
              <w:t xml:space="preserve">Monthly bill per flat with each component, GST charged, interest, due date</w:t>
            </w:r>
          </w:p>
        </w:tc>
      </w:tr>
      <w:tr>
        <w:trPr>
          <w:cantSplit/>
        </w:trPr>
        <w:tc>
          <w:tcPr>
            <w:tcW w:type="dxa" w:w="2600"/>
            <w:tcMar>
              <w:top w:type="dxa" w:w="50"/>
              <w:left w:type="dxa" w:w="80"/>
              <w:bottom w:type="dxa" w:w="50"/>
              <w:right w:type="dxa" w:w="80"/>
            </w:tcMar>
            <w:vAlign w:val="center"/>
          </w:tcPr>
          <w:p>
            <w:pPr>
              <w:spacing w:after="0"/>
            </w:pPr>
            <w:r>
              <w:rPr>
                <w:sz w:val="19"/>
                <w:szCs w:val="19"/>
              </w:rPr>
              <w:t xml:space="preserve">Receipts</w:t>
            </w:r>
          </w:p>
        </w:tc>
        <w:tc>
          <w:tcPr>
            <w:tcW w:type="dxa" w:w="900"/>
            <w:tcMar>
              <w:top w:type="dxa" w:w="50"/>
              <w:left w:type="dxa" w:w="80"/>
              <w:bottom w:type="dxa" w:w="50"/>
              <w:right w:type="dxa" w:w="80"/>
            </w:tcMar>
            <w:vAlign w:val="center"/>
          </w:tcPr>
          <w:p>
            <w:pPr>
              <w:spacing w:after="0"/>
              <w:jc w:val="right"/>
            </w:pPr>
            <w:r>
              <w:rPr>
                <w:sz w:val="19"/>
                <w:szCs w:val="19"/>
              </w:rPr>
              <w:t xml:space="preserve">714</w:t>
            </w:r>
          </w:p>
        </w:tc>
        <w:tc>
          <w:tcPr>
            <w:tcW w:type="dxa" w:w="5526"/>
            <w:tcMar>
              <w:top w:type="dxa" w:w="50"/>
              <w:left w:type="dxa" w:w="80"/>
              <w:bottom w:type="dxa" w:w="50"/>
              <w:right w:type="dxa" w:w="80"/>
            </w:tcMar>
            <w:vAlign w:val="center"/>
          </w:tcPr>
          <w:p>
            <w:pPr>
              <w:spacing w:after="0"/>
            </w:pPr>
            <w:r>
              <w:rPr>
                <w:sz w:val="19"/>
                <w:szCs w:val="19"/>
              </w:rPr>
              <w:t xml:space="preserve">Receipt number, date, flat, mode, amount</w:t>
            </w:r>
          </w:p>
        </w:tc>
      </w:tr>
      <w:tr>
        <w:trPr>
          <w:cantSplit/>
        </w:trPr>
        <w:tc>
          <w:tcPr>
            <w:tcW w:type="dxa" w:w="2600"/>
            <w:shd w:fill="F7F9FC" w:color="auto" w:val="clear"/>
            <w:tcMar>
              <w:top w:type="dxa" w:w="50"/>
              <w:left w:type="dxa" w:w="80"/>
              <w:bottom w:type="dxa" w:w="50"/>
              <w:right w:type="dxa" w:w="80"/>
            </w:tcMar>
            <w:vAlign w:val="center"/>
          </w:tcPr>
          <w:p>
            <w:pPr>
              <w:spacing w:after="0"/>
            </w:pPr>
            <w:r>
              <w:rPr>
                <w:sz w:val="19"/>
                <w:szCs w:val="19"/>
              </w:rPr>
              <w:t xml:space="preserve">Bank_Statement</w:t>
            </w:r>
          </w:p>
        </w:tc>
        <w:tc>
          <w:tcPr>
            <w:tcW w:type="dxa" w:w="900"/>
            <w:shd w:fill="F7F9FC" w:color="auto" w:val="clear"/>
            <w:tcMar>
              <w:top w:type="dxa" w:w="50"/>
              <w:left w:type="dxa" w:w="80"/>
              <w:bottom w:type="dxa" w:w="50"/>
              <w:right w:type="dxa" w:w="80"/>
            </w:tcMar>
            <w:vAlign w:val="center"/>
          </w:tcPr>
          <w:p>
            <w:pPr>
              <w:spacing w:after="0"/>
              <w:jc w:val="right"/>
            </w:pPr>
            <w:r>
              <w:rPr>
                <w:sz w:val="19"/>
                <w:szCs w:val="19"/>
              </w:rPr>
              <w:t xml:space="preserve">866</w:t>
            </w:r>
          </w:p>
        </w:tc>
        <w:tc>
          <w:tcPr>
            <w:tcW w:type="dxa" w:w="5526"/>
            <w:shd w:fill="F7F9FC" w:color="auto" w:val="clear"/>
            <w:tcMar>
              <w:top w:type="dxa" w:w="50"/>
              <w:left w:type="dxa" w:w="80"/>
              <w:bottom w:type="dxa" w:w="50"/>
              <w:right w:type="dxa" w:w="80"/>
            </w:tcMar>
            <w:vAlign w:val="center"/>
          </w:tcPr>
          <w:p>
            <w:pPr>
              <w:spacing w:after="0"/>
            </w:pPr>
            <w:r>
              <w:rPr>
                <w:sz w:val="19"/>
                <w:szCs w:val="19"/>
              </w:rPr>
              <w:t xml:space="preserve">Bank lines for receipts, payments, charges, dishonour and unidentified credits</w:t>
            </w:r>
          </w:p>
        </w:tc>
      </w:tr>
      <w:tr>
        <w:trPr>
          <w:cantSplit/>
        </w:trPr>
        <w:tc>
          <w:tcPr>
            <w:tcW w:type="dxa" w:w="2600"/>
            <w:tcMar>
              <w:top w:type="dxa" w:w="50"/>
              <w:left w:type="dxa" w:w="80"/>
              <w:bottom w:type="dxa" w:w="50"/>
              <w:right w:type="dxa" w:w="80"/>
            </w:tcMar>
            <w:vAlign w:val="center"/>
          </w:tcPr>
          <w:p>
            <w:pPr>
              <w:spacing w:after="0"/>
            </w:pPr>
            <w:r>
              <w:rPr>
                <w:sz w:val="19"/>
                <w:szCs w:val="19"/>
              </w:rPr>
              <w:t xml:space="preserve">Vendors</w:t>
            </w:r>
          </w:p>
        </w:tc>
        <w:tc>
          <w:tcPr>
            <w:tcW w:type="dxa" w:w="900"/>
            <w:tcMar>
              <w:top w:type="dxa" w:w="50"/>
              <w:left w:type="dxa" w:w="80"/>
              <w:bottom w:type="dxa" w:w="50"/>
              <w:right w:type="dxa" w:w="80"/>
            </w:tcMar>
            <w:vAlign w:val="center"/>
          </w:tcPr>
          <w:p>
            <w:pPr>
              <w:spacing w:after="0"/>
              <w:jc w:val="right"/>
            </w:pPr>
            <w:r>
              <w:rPr>
                <w:sz w:val="19"/>
                <w:szCs w:val="19"/>
              </w:rPr>
              <w:t xml:space="preserve">17</w:t>
            </w:r>
          </w:p>
        </w:tc>
        <w:tc>
          <w:tcPr>
            <w:tcW w:type="dxa" w:w="5526"/>
            <w:tcMar>
              <w:top w:type="dxa" w:w="50"/>
              <w:left w:type="dxa" w:w="80"/>
              <w:bottom w:type="dxa" w:w="50"/>
              <w:right w:type="dxa" w:w="80"/>
            </w:tcMar>
            <w:vAlign w:val="center"/>
          </w:tcPr>
          <w:p>
            <w:pPr>
              <w:spacing w:after="0"/>
            </w:pPr>
            <w:r>
              <w:rPr>
                <w:sz w:val="19"/>
                <w:szCs w:val="19"/>
              </w:rPr>
              <w:t xml:space="preserve">Vendor master with entity type, PAN status and address</w:t>
            </w:r>
          </w:p>
        </w:tc>
      </w:tr>
      <w:tr>
        <w:trPr>
          <w:cantSplit/>
        </w:trPr>
        <w:tc>
          <w:tcPr>
            <w:tcW w:type="dxa" w:w="2600"/>
            <w:shd w:fill="F7F9FC" w:color="auto" w:val="clear"/>
            <w:tcMar>
              <w:top w:type="dxa" w:w="50"/>
              <w:left w:type="dxa" w:w="80"/>
              <w:bottom w:type="dxa" w:w="50"/>
              <w:right w:type="dxa" w:w="80"/>
            </w:tcMar>
            <w:vAlign w:val="center"/>
          </w:tcPr>
          <w:p>
            <w:pPr>
              <w:spacing w:after="0"/>
            </w:pPr>
            <w:r>
              <w:rPr>
                <w:sz w:val="19"/>
                <w:szCs w:val="19"/>
              </w:rPr>
              <w:t xml:space="preserve">Expenses</w:t>
            </w:r>
          </w:p>
        </w:tc>
        <w:tc>
          <w:tcPr>
            <w:tcW w:type="dxa" w:w="900"/>
            <w:shd w:fill="F7F9FC" w:color="auto" w:val="clear"/>
            <w:tcMar>
              <w:top w:type="dxa" w:w="50"/>
              <w:left w:type="dxa" w:w="80"/>
              <w:bottom w:type="dxa" w:w="50"/>
              <w:right w:type="dxa" w:w="80"/>
            </w:tcMar>
            <w:vAlign w:val="center"/>
          </w:tcPr>
          <w:p>
            <w:pPr>
              <w:spacing w:after="0"/>
              <w:jc w:val="right"/>
            </w:pPr>
            <w:r>
              <w:rPr>
                <w:sz w:val="19"/>
                <w:szCs w:val="19"/>
              </w:rPr>
              <w:t xml:space="preserve">105</w:t>
            </w:r>
          </w:p>
        </w:tc>
        <w:tc>
          <w:tcPr>
            <w:tcW w:type="dxa" w:w="5526"/>
            <w:shd w:fill="F7F9FC" w:color="auto" w:val="clear"/>
            <w:tcMar>
              <w:top w:type="dxa" w:w="50"/>
              <w:left w:type="dxa" w:w="80"/>
              <w:bottom w:type="dxa" w:w="50"/>
              <w:right w:type="dxa" w:w="80"/>
            </w:tcMar>
            <w:vAlign w:val="center"/>
          </w:tcPr>
          <w:p>
            <w:pPr>
              <w:spacing w:after="0"/>
            </w:pPr>
            <w:r>
              <w:rPr>
                <w:sz w:val="19"/>
                <w:szCs w:val="19"/>
              </w:rPr>
              <w:t xml:space="preserve">Payment vouchers with invoice number and date, approver, mode, TDS</w:t>
            </w:r>
          </w:p>
        </w:tc>
      </w:tr>
      <w:tr>
        <w:trPr>
          <w:cantSplit/>
        </w:trPr>
        <w:tc>
          <w:tcPr>
            <w:tcW w:type="dxa" w:w="2600"/>
            <w:tcMar>
              <w:top w:type="dxa" w:w="50"/>
              <w:left w:type="dxa" w:w="80"/>
              <w:bottom w:type="dxa" w:w="50"/>
              <w:right w:type="dxa" w:w="80"/>
            </w:tcMar>
            <w:vAlign w:val="center"/>
          </w:tcPr>
          <w:p>
            <w:pPr>
              <w:spacing w:after="0"/>
            </w:pPr>
            <w:r>
              <w:rPr>
                <w:sz w:val="19"/>
                <w:szCs w:val="19"/>
              </w:rPr>
              <w:t xml:space="preserve">Other_Income</w:t>
            </w:r>
          </w:p>
        </w:tc>
        <w:tc>
          <w:tcPr>
            <w:tcW w:type="dxa" w:w="900"/>
            <w:tcMar>
              <w:top w:type="dxa" w:w="50"/>
              <w:left w:type="dxa" w:w="80"/>
              <w:bottom w:type="dxa" w:w="50"/>
              <w:right w:type="dxa" w:w="80"/>
            </w:tcMar>
            <w:vAlign w:val="center"/>
          </w:tcPr>
          <w:p>
            <w:pPr>
              <w:spacing w:after="0"/>
              <w:jc w:val="right"/>
            </w:pPr>
            <w:r>
              <w:rPr>
                <w:sz w:val="19"/>
                <w:szCs w:val="19"/>
              </w:rPr>
              <w:t xml:space="preserve">22</w:t>
            </w:r>
          </w:p>
        </w:tc>
        <w:tc>
          <w:tcPr>
            <w:tcW w:type="dxa" w:w="5526"/>
            <w:tcMar>
              <w:top w:type="dxa" w:w="50"/>
              <w:left w:type="dxa" w:w="80"/>
              <w:bottom w:type="dxa" w:w="50"/>
              <w:right w:type="dxa" w:w="80"/>
            </w:tcMar>
            <w:vAlign w:val="center"/>
          </w:tcPr>
          <w:p>
            <w:pPr>
              <w:spacing w:after="0"/>
            </w:pPr>
            <w:r>
              <w:rPr>
                <w:sz w:val="19"/>
                <w:szCs w:val="19"/>
              </w:rPr>
              <w:t xml:space="preserve">Tower rent, bank interest, transfer premium, scrap sale with TDS and mutuality flag</w:t>
            </w:r>
          </w:p>
        </w:tc>
      </w:tr>
      <w:tr>
        <w:trPr>
          <w:cantSplit/>
        </w:trPr>
        <w:tc>
          <w:tcPr>
            <w:tcW w:type="dxa" w:w="2600"/>
            <w:shd w:fill="F7F9FC" w:color="auto" w:val="clear"/>
            <w:tcMar>
              <w:top w:type="dxa" w:w="50"/>
              <w:left w:type="dxa" w:w="80"/>
              <w:bottom w:type="dxa" w:w="50"/>
              <w:right w:type="dxa" w:w="80"/>
            </w:tcMar>
            <w:vAlign w:val="center"/>
          </w:tcPr>
          <w:p>
            <w:pPr>
              <w:spacing w:after="0"/>
            </w:pPr>
            <w:r>
              <w:rPr>
                <w:sz w:val="19"/>
                <w:szCs w:val="19"/>
              </w:rPr>
              <w:t xml:space="preserve">Fund_Balances</w:t>
            </w:r>
          </w:p>
        </w:tc>
        <w:tc>
          <w:tcPr>
            <w:tcW w:type="dxa" w:w="900"/>
            <w:shd w:fill="F7F9FC" w:color="auto" w:val="clear"/>
            <w:tcMar>
              <w:top w:type="dxa" w:w="50"/>
              <w:left w:type="dxa" w:w="80"/>
              <w:bottom w:type="dxa" w:w="50"/>
              <w:right w:type="dxa" w:w="80"/>
            </w:tcMar>
            <w:vAlign w:val="center"/>
          </w:tcPr>
          <w:p>
            <w:pPr>
              <w:spacing w:after="0"/>
              <w:jc w:val="right"/>
            </w:pPr>
            <w:r>
              <w:rPr>
                <w:sz w:val="19"/>
                <w:szCs w:val="19"/>
              </w:rPr>
              <w:t xml:space="preserve">12</w:t>
            </w:r>
          </w:p>
        </w:tc>
        <w:tc>
          <w:tcPr>
            <w:tcW w:type="dxa" w:w="5526"/>
            <w:shd w:fill="F7F9FC" w:color="auto" w:val="clear"/>
            <w:tcMar>
              <w:top w:type="dxa" w:w="50"/>
              <w:left w:type="dxa" w:w="80"/>
              <w:bottom w:type="dxa" w:w="50"/>
              <w:right w:type="dxa" w:w="80"/>
            </w:tcMar>
            <w:vAlign w:val="center"/>
          </w:tcPr>
          <w:p>
            <w:pPr>
              <w:spacing w:after="0"/>
            </w:pPr>
            <w:r>
              <w:rPr>
                <w:sz w:val="19"/>
                <w:szCs w:val="19"/>
              </w:rPr>
              <w:t xml:space="preserve">Opening and movement of sinking, repair and reserve funds and fixed deposits</w:t>
            </w:r>
          </w:p>
        </w:tc>
      </w:tr>
      <w:tr>
        <w:trPr>
          <w:cantSplit/>
        </w:trPr>
        <w:tc>
          <w:tcPr>
            <w:tcW w:type="dxa" w:w="2600"/>
            <w:tcMar>
              <w:top w:type="dxa" w:w="50"/>
              <w:left w:type="dxa" w:w="80"/>
              <w:bottom w:type="dxa" w:w="50"/>
              <w:right w:type="dxa" w:w="80"/>
            </w:tcMar>
            <w:vAlign w:val="center"/>
          </w:tcPr>
          <w:p>
            <w:pPr>
              <w:spacing w:after="0"/>
            </w:pPr>
            <w:r>
              <w:rPr>
                <w:sz w:val="19"/>
                <w:szCs w:val="19"/>
              </w:rPr>
              <w:t xml:space="preserve">Compliance_Master</w:t>
            </w:r>
          </w:p>
        </w:tc>
        <w:tc>
          <w:tcPr>
            <w:tcW w:type="dxa" w:w="900"/>
            <w:tcMar>
              <w:top w:type="dxa" w:w="50"/>
              <w:left w:type="dxa" w:w="80"/>
              <w:bottom w:type="dxa" w:w="50"/>
              <w:right w:type="dxa" w:w="80"/>
            </w:tcMar>
            <w:vAlign w:val="center"/>
          </w:tcPr>
          <w:p>
            <w:pPr>
              <w:spacing w:after="0"/>
              <w:jc w:val="right"/>
            </w:pPr>
            <w:r>
              <w:rPr>
                <w:sz w:val="19"/>
                <w:szCs w:val="19"/>
              </w:rPr>
              <w:t xml:space="preserve">17</w:t>
            </w:r>
          </w:p>
        </w:tc>
        <w:tc>
          <w:tcPr>
            <w:tcW w:type="dxa" w:w="5526"/>
            <w:tcMar>
              <w:top w:type="dxa" w:w="50"/>
              <w:left w:type="dxa" w:w="80"/>
              <w:bottom w:type="dxa" w:w="50"/>
              <w:right w:type="dxa" w:w="80"/>
            </w:tcMar>
            <w:vAlign w:val="center"/>
          </w:tcPr>
          <w:p>
            <w:pPr>
              <w:spacing w:after="0"/>
            </w:pPr>
            <w:r>
              <w:rPr>
                <w:sz w:val="19"/>
                <w:szCs w:val="19"/>
              </w:rPr>
              <w:t xml:space="preserve">Dates of last filings, licences, audits and advance tax</w:t>
            </w:r>
          </w:p>
        </w:tc>
      </w:tr>
      <w:tr>
        <w:trPr>
          <w:cantSplit/>
        </w:trPr>
        <w:tc>
          <w:tcPr>
            <w:tcW w:type="dxa" w:w="2600"/>
            <w:shd w:fill="F7F9FC" w:color="auto" w:val="clear"/>
            <w:tcMar>
              <w:top w:type="dxa" w:w="50"/>
              <w:left w:type="dxa" w:w="80"/>
              <w:bottom w:type="dxa" w:w="50"/>
              <w:right w:type="dxa" w:w="80"/>
            </w:tcMar>
            <w:vAlign w:val="center"/>
          </w:tcPr>
          <w:p>
            <w:pPr>
              <w:spacing w:after="0"/>
            </w:pPr>
            <w:r>
              <w:rPr>
                <w:sz w:val="19"/>
                <w:szCs w:val="19"/>
              </w:rPr>
              <w:t xml:space="preserve">Seeded_Issues_(answer_key)</w:t>
            </w:r>
          </w:p>
        </w:tc>
        <w:tc>
          <w:tcPr>
            <w:tcW w:type="dxa" w:w="900"/>
            <w:shd w:fill="F7F9FC" w:color="auto" w:val="clear"/>
            <w:tcMar>
              <w:top w:type="dxa" w:w="50"/>
              <w:left w:type="dxa" w:w="80"/>
              <w:bottom w:type="dxa" w:w="50"/>
              <w:right w:type="dxa" w:w="80"/>
            </w:tcMar>
            <w:vAlign w:val="center"/>
          </w:tcPr>
          <w:p>
            <w:pPr>
              <w:spacing w:after="0"/>
              <w:jc w:val="right"/>
            </w:pPr>
            <w:r>
              <w:rPr>
                <w:sz w:val="19"/>
                <w:szCs w:val="19"/>
              </w:rPr>
              <w:t xml:space="preserve">19</w:t>
            </w:r>
          </w:p>
        </w:tc>
        <w:tc>
          <w:tcPr>
            <w:tcW w:type="dxa" w:w="5526"/>
            <w:shd w:fill="F7F9FC" w:color="auto" w:val="clear"/>
            <w:tcMar>
              <w:top w:type="dxa" w:w="50"/>
              <w:left w:type="dxa" w:w="80"/>
              <w:bottom w:type="dxa" w:w="50"/>
              <w:right w:type="dxa" w:w="80"/>
            </w:tcMar>
            <w:vAlign w:val="center"/>
          </w:tcPr>
          <w:p>
            <w:pPr>
              <w:spacing w:after="0"/>
            </w:pPr>
            <w:r>
              <w:rPr>
                <w:sz w:val="19"/>
                <w:szCs w:val="19"/>
              </w:rPr>
              <w:t xml:space="preserve">The control failures deliberately planted (Annexure A)</w:t>
            </w:r>
          </w:p>
        </w:tc>
      </w:tr>
      <w:tr>
        <w:trPr>
          <w:cantSplit/>
        </w:trPr>
        <w:tc>
          <w:tcPr>
            <w:tcW w:type="dxa" w:w="2600"/>
            <w:tcMar>
              <w:top w:type="dxa" w:w="50"/>
              <w:left w:type="dxa" w:w="80"/>
              <w:bottom w:type="dxa" w:w="50"/>
              <w:right w:type="dxa" w:w="80"/>
            </w:tcMar>
            <w:vAlign w:val="center"/>
          </w:tcPr>
          <w:p>
            <w:pPr>
              <w:spacing w:after="0"/>
            </w:pPr>
            <w:r>
              <w:rPr>
                <w:sz w:val="19"/>
                <w:szCs w:val="19"/>
              </w:rPr>
              <w:t xml:space="preserve">data/raw/minutes/*.txt</w:t>
            </w:r>
          </w:p>
        </w:tc>
        <w:tc>
          <w:tcPr>
            <w:tcW w:type="dxa" w:w="900"/>
            <w:tcMar>
              <w:top w:type="dxa" w:w="50"/>
              <w:left w:type="dxa" w:w="80"/>
              <w:bottom w:type="dxa" w:w="50"/>
              <w:right w:type="dxa" w:w="80"/>
            </w:tcMar>
            <w:vAlign w:val="center"/>
          </w:tcPr>
          <w:p>
            <w:pPr>
              <w:spacing w:after="0"/>
              <w:jc w:val="right"/>
            </w:pPr>
            <w:r>
              <w:rPr>
                <w:sz w:val="19"/>
                <w:szCs w:val="19"/>
              </w:rPr>
              <w:t xml:space="preserve">13 files</w:t>
            </w:r>
          </w:p>
        </w:tc>
        <w:tc>
          <w:tcPr>
            <w:tcW w:type="dxa" w:w="5526"/>
            <w:tcMar>
              <w:top w:type="dxa" w:w="50"/>
              <w:left w:type="dxa" w:w="80"/>
              <w:bottom w:type="dxa" w:w="50"/>
              <w:right w:type="dxa" w:w="80"/>
            </w:tcMar>
            <w:vAlign w:val="center"/>
          </w:tcPr>
          <w:p>
            <w:pPr>
              <w:spacing w:after="0"/>
            </w:pPr>
            <w:r>
              <w:rPr>
                <w:sz w:val="19"/>
                <w:szCs w:val="19"/>
              </w:rPr>
              <w:t xml:space="preserve">Minutes of 12 MC meetings and the AGM of 28-Sep-2025 in a consistent text format</w:t>
            </w:r>
          </w:p>
        </w:tc>
      </w:tr>
    </w:tbl>
    <w:p>
      <w:pPr>
        <w:pStyle w:val="Heading2"/>
        <w:keepNext/>
        <w:spacing w:before="240" w:after="120"/>
      </w:pPr>
      <w:r>
        <w:t xml:space="preserve">5.3 Seeded control failures</w:t>
      </w:r>
    </w:p>
    <w:p>
      <w:pPr>
        <w:spacing w:after="120" w:before="0"/>
      </w:pPr>
      <w:r>
        <w:t xml:space="preserve">Nineteen control failures were planted in the data so that the audit modules could be tested against a known answer key. They span billing (interest and GST), cash and bank, expenditure, TDS, funds, governance and tax. The complete list is reproduced in Annexure A and the detection result is analysed in section 9.3. Beyond the seeded issues the data also contains realistic "noise" - late payers, partial payers, bank charges, rounding - so that the tests had to discriminate rather than simply match a list.</w:t>
      </w:r>
    </w:p>
    <w:p>
      <w:pPr>
        <w:pStyle w:val="Heading2"/>
        <w:keepNext/>
        <w:spacing w:before="240" w:after="120"/>
      </w:pPr>
      <w:r>
        <w:t xml:space="preserve">5.4 Privacy by design</w:t>
      </w:r>
    </w:p>
    <w:p>
      <w:pPr>
        <w:pStyle w:val="ListParagraph"/>
        <w:numPr>
          <w:ilvl w:val="0"/>
          <w:numId w:val="2"/>
        </w:numPr>
        <w:spacing w:after="80"/>
      </w:pPr>
      <w:r>
        <w:t xml:space="preserve">All personal data is invented; PANs are generated already masked (first and last characters only), mirroring how a firm should hold member PANs under the DPDP Act 2023.</w:t>
      </w:r>
    </w:p>
    <w:p>
      <w:pPr>
        <w:pStyle w:val="ListParagraph"/>
        <w:numPr>
          <w:ilvl w:val="0"/>
          <w:numId w:val="2"/>
        </w:numPr>
        <w:spacing w:after="80"/>
      </w:pPr>
      <w:r>
        <w:t xml:space="preserve">The AI layer never receives names, mobile numbers or PANs. The context for each prompt carries flat numbers and amounts only (see ai_writer.py), so even a live API call transmits no personal data.</w:t>
      </w:r>
    </w:p>
    <w:p>
      <w:pPr>
        <w:pStyle w:val="ListParagraph"/>
        <w:numPr>
          <w:ilvl w:val="0"/>
          <w:numId w:val="2"/>
        </w:numPr>
        <w:spacing w:after="80"/>
      </w:pPr>
      <w:r>
        <w:t xml:space="preserve">The data set and all outputs are stored locally; nothing is uploaded unless the --ai flag is used with the firm's own Anthropic credentials.</w:t>
      </w:r>
    </w:p>
    <w:p>
      <w:pPr>
        <w:pStyle w:val="Heading1"/>
        <w:keepNext/>
        <w:spacing w:before="360" w:after="160"/>
      </w:pPr>
      <w:r>
        <w:t xml:space="preserve">6. Solution Architecture</w:t>
      </w:r>
    </w:p>
    <w:p>
      <w:pPr>
        <w:pStyle w:val="Heading2"/>
        <w:keepNext/>
        <w:spacing w:before="240" w:after="120"/>
      </w:pPr>
      <w:r>
        <w:t xml:space="preserve">6.1 Pipeline</w:t>
      </w:r>
    </w:p>
    <w:p>
      <w:pPr>
        <w:spacing w:after="120" w:before="0"/>
      </w:pPr>
      <w:r>
        <w:t xml:space="preserve">The tool is a Python 3 command-line application built on pandas and openpyxl, with the Anthropic SDK for drafting. The pipeline has six stages:</w:t>
      </w:r>
    </w:p>
    <w:p>
      <w:pPr>
        <w:pStyle w:val="ListParagraph"/>
        <w:numPr>
          <w:ilvl w:val="0"/>
          <w:numId w:val="4"/>
        </w:numPr>
        <w:spacing w:after="80"/>
      </w:pPr>
      <w:r>
        <w:rPr>
          <w:b/>
          <w:bCs/>
        </w:rPr>
        <w:t xml:space="preserve">Data. </w:t>
      </w:r>
      <w:r>
        <w:t xml:space="preserve">The society workbook and the minutes folder (generated here, exported from the society's software in practice).</w:t>
      </w:r>
    </w:p>
    <w:p>
      <w:pPr>
        <w:pStyle w:val="ListParagraph"/>
        <w:numPr>
          <w:ilvl w:val="0"/>
          <w:numId w:val="4"/>
        </w:numPr>
        <w:spacing w:after="80"/>
      </w:pPr>
      <w:r>
        <w:rPr>
          <w:b/>
          <w:bCs/>
        </w:rPr>
        <w:t xml:space="preserve">Loaders. </w:t>
      </w:r>
      <w:r>
        <w:t xml:space="preserve">loaders.py reads all sheets into a single SocietyData dataclass, converts dates and exposes helper look-ups for fund balances and the compliance master.</w:t>
      </w:r>
    </w:p>
    <w:p>
      <w:pPr>
        <w:pStyle w:val="ListParagraph"/>
        <w:numPr>
          <w:ilvl w:val="0"/>
          <w:numId w:val="4"/>
        </w:numPr>
        <w:spacing w:after="80"/>
      </w:pPr>
      <w:r>
        <w:rPr>
          <w:b/>
          <w:bCs/>
        </w:rPr>
        <w:t xml:space="preserve">Rule modules. </w:t>
      </w:r>
      <w:r>
        <w:t xml:space="preserve">audit_checks.py (modules 1 and 2), compliance.py (module 3) and tax.py (module 7) run deterministic tests and return two things: schedule DataFrames for the workbook and a list of Finding objects.</w:t>
      </w:r>
    </w:p>
    <w:p>
      <w:pPr>
        <w:pStyle w:val="ListParagraph"/>
        <w:numPr>
          <w:ilvl w:val="0"/>
          <w:numId w:val="4"/>
        </w:numPr>
        <w:spacing w:after="80"/>
      </w:pPr>
      <w:r>
        <w:rPr>
          <w:b/>
          <w:bCs/>
        </w:rPr>
        <w:t xml:space="preserve">Findings. </w:t>
      </w:r>
      <w:r>
        <w:t xml:space="preserve">findings.py defines one structure for every observation - module, area, severity, observation, reference, recommendation, amount, evidence - and numbers them OBS-01 onwards with High severity first.</w:t>
      </w:r>
    </w:p>
    <w:p>
      <w:pPr>
        <w:pStyle w:val="ListParagraph"/>
        <w:numPr>
          <w:ilvl w:val="0"/>
          <w:numId w:val="4"/>
        </w:numPr>
        <w:spacing w:after="80"/>
      </w:pPr>
      <w:r>
        <w:rPr>
          <w:b/>
          <w:bCs/>
        </w:rPr>
        <w:t xml:space="preserve">AI drafting. </w:t>
      </w:r>
      <w:r>
        <w:t xml:space="preserve">ai_writer.py converts findings and schedules into JSON contexts, calls Claude with a fixed system prompt and task prompts, verifies citations, and falls back to templates offline. Every call is logged.</w:t>
      </w:r>
    </w:p>
    <w:p>
      <w:pPr>
        <w:pStyle w:val="ListParagraph"/>
        <w:numPr>
          <w:ilvl w:val="0"/>
          <w:numId w:val="4"/>
        </w:numPr>
        <w:spacing w:after="80"/>
      </w:pPr>
      <w:r>
        <w:rPr>
          <w:b/>
          <w:bCs/>
        </w:rPr>
        <w:t xml:space="preserve">Deliverables. </w:t>
      </w:r>
      <w:r>
        <w:t xml:space="preserve">report_excel.py writes the 22-sheet workbook; dashboard.py renders a self-contained HTML dashboard with inline SVG charts in light and dark themes; run_audit.py also writes the draft text files, the prompt log, findings.csv and summary.json.</w:t>
      </w:r>
    </w:p>
    <w:p>
      <w:pPr>
        <w:spacing w:after="120" w:before="0"/>
      </w:pPr>
      <w:r>
        <w:rPr>
          <w:i/>
          <w:iCs/>
        </w:rPr>
        <w:t xml:space="preserve">Figure: data -&gt; loaders -&gt; rule modules -&gt; findings -&gt; AI drafting -&gt; workbook / dashboard / drafts. The arrow from the rule modules to the AI layer carries facts only; the arrow back carries prose only.</w:t>
      </w:r>
    </w:p>
    <w:p>
      <w:pPr>
        <w:pStyle w:val="Heading2"/>
        <w:keepNext/>
        <w:spacing w:before="240" w:after="120"/>
      </w:pPr>
      <w:r>
        <w:t xml:space="preserve">6.2 Modules and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426"/>
      </w:tblGrid>
      <w:tr>
        <w:trPr>
          <w:cantSplit/>
          <w:tblHeader/>
        </w:trPr>
        <w:tc>
          <w:tcPr>
            <w:tcW w:type="dxa" w:w="1900"/>
            <w:shd w:fill="1F3A5F" w:color="auto" w:val="clear"/>
            <w:tcMar>
              <w:top w:type="dxa" w:w="50"/>
              <w:left w:type="dxa" w:w="80"/>
              <w:bottom w:type="dxa" w:w="50"/>
              <w:right w:type="dxa" w:w="80"/>
            </w:tcMar>
            <w:vAlign w:val="center"/>
          </w:tcPr>
          <w:p>
            <w:pPr>
              <w:spacing w:after="0"/>
            </w:pPr>
            <w:r>
              <w:rPr>
                <w:b/>
                <w:bCs/>
                <w:color w:val="FFFFFF"/>
                <w:sz w:val="19"/>
                <w:szCs w:val="19"/>
              </w:rPr>
              <w:t xml:space="preserve">File (src/chs_audit/)</w:t>
            </w:r>
          </w:p>
        </w:tc>
        <w:tc>
          <w:tcPr>
            <w:tcW w:type="dxa" w:w="1700"/>
            <w:shd w:fill="1F3A5F" w:color="auto" w:val="clear"/>
            <w:tcMar>
              <w:top w:type="dxa" w:w="50"/>
              <w:left w:type="dxa" w:w="80"/>
              <w:bottom w:type="dxa" w:w="50"/>
              <w:right w:type="dxa" w:w="80"/>
            </w:tcMar>
            <w:vAlign w:val="center"/>
          </w:tcPr>
          <w:p>
            <w:pPr>
              <w:spacing w:after="0"/>
            </w:pPr>
            <w:r>
              <w:rPr>
                <w:b/>
                <w:bCs/>
                <w:color w:val="FFFFFF"/>
                <w:sz w:val="19"/>
                <w:szCs w:val="19"/>
              </w:rPr>
              <w:t xml:space="preserve">Role</w:t>
            </w:r>
          </w:p>
        </w:tc>
        <w:tc>
          <w:tcPr>
            <w:tcW w:type="dxa" w:w="5426"/>
            <w:shd w:fill="1F3A5F" w:color="auto" w:val="clear"/>
            <w:tcMar>
              <w:top w:type="dxa" w:w="50"/>
              <w:left w:type="dxa" w:w="80"/>
              <w:bottom w:type="dxa" w:w="50"/>
              <w:right w:type="dxa" w:w="80"/>
            </w:tcMar>
            <w:vAlign w:val="center"/>
          </w:tcPr>
          <w:p>
            <w:pPr>
              <w:spacing w:after="0"/>
            </w:pPr>
            <w:r>
              <w:rPr>
                <w:b/>
                <w:bCs/>
                <w:color w:val="FFFFFF"/>
                <w:sz w:val="19"/>
                <w:szCs w:val="19"/>
              </w:rPr>
              <w:t xml:space="preserve">Key contents</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config.py</w:t>
            </w:r>
          </w:p>
        </w:tc>
        <w:tc>
          <w:tcPr>
            <w:tcW w:type="dxa" w:w="1700"/>
            <w:tcMar>
              <w:top w:type="dxa" w:w="50"/>
              <w:left w:type="dxa" w:w="80"/>
              <w:bottom w:type="dxa" w:w="50"/>
              <w:right w:type="dxa" w:w="80"/>
            </w:tcMar>
            <w:vAlign w:val="center"/>
          </w:tcPr>
          <w:p>
            <w:pPr>
              <w:spacing w:after="0"/>
            </w:pPr>
            <w:r>
              <w:rPr>
                <w:sz w:val="19"/>
                <w:szCs w:val="19"/>
              </w:rPr>
              <w:t xml:space="preserve">Master data and parameters</w:t>
            </w:r>
          </w:p>
        </w:tc>
        <w:tc>
          <w:tcPr>
            <w:tcW w:type="dxa" w:w="5426"/>
            <w:tcMar>
              <w:top w:type="dxa" w:w="50"/>
              <w:left w:type="dxa" w:w="80"/>
              <w:bottom w:type="dxa" w:w="50"/>
              <w:right w:type="dxa" w:w="80"/>
            </w:tcMar>
            <w:vAlign w:val="center"/>
          </w:tcPr>
          <w:p>
            <w:pPr>
              <w:spacing w:after="0"/>
            </w:pPr>
            <w:r>
              <w:rPr>
                <w:sz w:val="19"/>
                <w:szCs w:val="19"/>
              </w:rPr>
              <w:t xml:space="preserve">Society dataclass (name, registration, wings, floors, office-bearer flats, licence dates); Rates dataclass (fund rates, service charges, 21% interest, Rs 7,500 GST limit, Rs 50,000 committee limit, Rs 10,000 cash limit, TDS thresholds and rates); flat typology; months of the FY</w:t>
            </w:r>
          </w:p>
        </w:tc>
      </w:tr>
      <w:tr>
        <w:trPr>
          <w:cantSplit/>
        </w:trPr>
        <w:tc>
          <w:tcPr>
            <w:tcW w:type="dxa" w:w="1900"/>
            <w:shd w:fill="F7F9FC" w:color="auto" w:val="clear"/>
            <w:tcMar>
              <w:top w:type="dxa" w:w="50"/>
              <w:left w:type="dxa" w:w="80"/>
              <w:bottom w:type="dxa" w:w="50"/>
              <w:right w:type="dxa" w:w="80"/>
            </w:tcMar>
            <w:vAlign w:val="center"/>
          </w:tcPr>
          <w:p>
            <w:pPr>
              <w:spacing w:after="0"/>
            </w:pPr>
            <w:r>
              <w:rPr>
                <w:sz w:val="19"/>
                <w:szCs w:val="19"/>
              </w:rPr>
              <w:t xml:space="preserve">generate_data.py</w:t>
            </w:r>
          </w:p>
        </w:tc>
        <w:tc>
          <w:tcPr>
            <w:tcW w:type="dxa" w:w="1700"/>
            <w:shd w:fill="F7F9FC" w:color="auto" w:val="clear"/>
            <w:tcMar>
              <w:top w:type="dxa" w:w="50"/>
              <w:left w:type="dxa" w:w="80"/>
              <w:bottom w:type="dxa" w:w="50"/>
              <w:right w:type="dxa" w:w="80"/>
            </w:tcMar>
            <w:vAlign w:val="center"/>
          </w:tcPr>
          <w:p>
            <w:pPr>
              <w:spacing w:after="0"/>
            </w:pPr>
            <w:r>
              <w:rPr>
                <w:sz w:val="19"/>
                <w:szCs w:val="19"/>
              </w:rPr>
              <w:t xml:space="preserve">Synthetic data</w:t>
            </w:r>
          </w:p>
        </w:tc>
        <w:tc>
          <w:tcPr>
            <w:tcW w:type="dxa" w:w="5426"/>
            <w:shd w:fill="F7F9FC" w:color="auto" w:val="clear"/>
            <w:tcMar>
              <w:top w:type="dxa" w:w="50"/>
              <w:left w:type="dxa" w:w="80"/>
              <w:bottom w:type="dxa" w:w="50"/>
              <w:right w:type="dxa" w:w="80"/>
            </w:tcMar>
            <w:vAlign w:val="center"/>
          </w:tcPr>
          <w:p>
            <w:pPr>
              <w:spacing w:after="0"/>
            </w:pPr>
            <w:r>
              <w:rPr>
                <w:sz w:val="19"/>
                <w:szCs w:val="19"/>
              </w:rPr>
              <w:t xml:space="preserve">Members, bills, receipts, bank statement, vendors, expenses, other income, fund balances, compliance master, minutes; SEEDED_ISSUES answer key; fixed seed</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loaders.py</w:t>
            </w:r>
          </w:p>
        </w:tc>
        <w:tc>
          <w:tcPr>
            <w:tcW w:type="dxa" w:w="1700"/>
            <w:tcMar>
              <w:top w:type="dxa" w:w="50"/>
              <w:left w:type="dxa" w:w="80"/>
              <w:bottom w:type="dxa" w:w="50"/>
              <w:right w:type="dxa" w:w="80"/>
            </w:tcMar>
            <w:vAlign w:val="center"/>
          </w:tcPr>
          <w:p>
            <w:pPr>
              <w:spacing w:after="0"/>
            </w:pPr>
            <w:r>
              <w:rPr>
                <w:sz w:val="19"/>
                <w:szCs w:val="19"/>
              </w:rPr>
              <w:t xml:space="preserve">Input</w:t>
            </w:r>
          </w:p>
        </w:tc>
        <w:tc>
          <w:tcPr>
            <w:tcW w:type="dxa" w:w="5426"/>
            <w:tcMar>
              <w:top w:type="dxa" w:w="50"/>
              <w:left w:type="dxa" w:w="80"/>
              <w:bottom w:type="dxa" w:w="50"/>
              <w:right w:type="dxa" w:w="80"/>
            </w:tcMar>
            <w:vAlign w:val="center"/>
          </w:tcPr>
          <w:p>
            <w:pPr>
              <w:spacing w:after="0"/>
            </w:pPr>
            <w:r>
              <w:rPr>
                <w:sz w:val="19"/>
                <w:szCs w:val="19"/>
              </w:rPr>
              <w:t xml:space="preserve">SocietyData dataclass; load() reads the workbook and minutes</w:t>
            </w:r>
          </w:p>
        </w:tc>
      </w:tr>
      <w:tr>
        <w:trPr>
          <w:cantSplit/>
        </w:trPr>
        <w:tc>
          <w:tcPr>
            <w:tcW w:type="dxa" w:w="1900"/>
            <w:shd w:fill="F7F9FC" w:color="auto" w:val="clear"/>
            <w:tcMar>
              <w:top w:type="dxa" w:w="50"/>
              <w:left w:type="dxa" w:w="80"/>
              <w:bottom w:type="dxa" w:w="50"/>
              <w:right w:type="dxa" w:w="80"/>
            </w:tcMar>
            <w:vAlign w:val="center"/>
          </w:tcPr>
          <w:p>
            <w:pPr>
              <w:spacing w:after="0"/>
            </w:pPr>
            <w:r>
              <w:rPr>
                <w:sz w:val="19"/>
                <w:szCs w:val="19"/>
              </w:rPr>
              <w:t xml:space="preserve">findings.py</w:t>
            </w:r>
          </w:p>
        </w:tc>
        <w:tc>
          <w:tcPr>
            <w:tcW w:type="dxa" w:w="1700"/>
            <w:shd w:fill="F7F9FC" w:color="auto" w:val="clear"/>
            <w:tcMar>
              <w:top w:type="dxa" w:w="50"/>
              <w:left w:type="dxa" w:w="80"/>
              <w:bottom w:type="dxa" w:w="50"/>
              <w:right w:type="dxa" w:w="80"/>
            </w:tcMar>
            <w:vAlign w:val="center"/>
          </w:tcPr>
          <w:p>
            <w:pPr>
              <w:spacing w:after="0"/>
            </w:pPr>
            <w:r>
              <w:rPr>
                <w:sz w:val="19"/>
                <w:szCs w:val="19"/>
              </w:rPr>
              <w:t xml:space="preserve">Common structure</w:t>
            </w:r>
          </w:p>
        </w:tc>
        <w:tc>
          <w:tcPr>
            <w:tcW w:type="dxa" w:w="5426"/>
            <w:shd w:fill="F7F9FC" w:color="auto" w:val="clear"/>
            <w:tcMar>
              <w:top w:type="dxa" w:w="50"/>
              <w:left w:type="dxa" w:w="80"/>
              <w:bottom w:type="dxa" w:w="50"/>
              <w:right w:type="dxa" w:w="80"/>
            </w:tcMar>
            <w:vAlign w:val="center"/>
          </w:tcPr>
          <w:p>
            <w:pPr>
              <w:spacing w:after="0"/>
            </w:pPr>
            <w:r>
              <w:rPr>
                <w:sz w:val="19"/>
                <w:szCs w:val="19"/>
              </w:rPr>
              <w:t xml:space="preserve">Finding dataclass; number_findings(); inr() Indian number formatter</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audit_checks.py</w:t>
            </w:r>
          </w:p>
        </w:tc>
        <w:tc>
          <w:tcPr>
            <w:tcW w:type="dxa" w:w="1700"/>
            <w:tcMar>
              <w:top w:type="dxa" w:w="50"/>
              <w:left w:type="dxa" w:w="80"/>
              <w:bottom w:type="dxa" w:w="50"/>
              <w:right w:type="dxa" w:w="80"/>
            </w:tcMar>
            <w:vAlign w:val="center"/>
          </w:tcPr>
          <w:p>
            <w:pPr>
              <w:spacing w:after="0"/>
            </w:pPr>
            <w:r>
              <w:rPr>
                <w:sz w:val="19"/>
                <w:szCs w:val="19"/>
              </w:rPr>
              <w:t xml:space="preserve">Modules 1-2</w:t>
            </w:r>
          </w:p>
        </w:tc>
        <w:tc>
          <w:tcPr>
            <w:tcW w:type="dxa" w:w="5426"/>
            <w:tcMar>
              <w:top w:type="dxa" w:w="50"/>
              <w:left w:type="dxa" w:w="80"/>
              <w:bottom w:type="dxa" w:w="50"/>
              <w:right w:type="dxa" w:w="80"/>
            </w:tcMar>
            <w:vAlign w:val="center"/>
          </w:tcPr>
          <w:p>
            <w:pPr>
              <w:spacing w:after="0"/>
            </w:pPr>
            <w:r>
              <w:rPr>
                <w:sz w:val="19"/>
                <w:szCs w:val="19"/>
              </w:rPr>
              <w:t xml:space="preserve">member_ledger(), gst_check(), fund_compliance(), bank_reconciliation(), expense_anomalies() with Benford, tds_check()</w:t>
            </w:r>
          </w:p>
        </w:tc>
      </w:tr>
      <w:tr>
        <w:trPr>
          <w:cantSplit/>
        </w:trPr>
        <w:tc>
          <w:tcPr>
            <w:tcW w:type="dxa" w:w="1900"/>
            <w:shd w:fill="F7F9FC" w:color="auto" w:val="clear"/>
            <w:tcMar>
              <w:top w:type="dxa" w:w="50"/>
              <w:left w:type="dxa" w:w="80"/>
              <w:bottom w:type="dxa" w:w="50"/>
              <w:right w:type="dxa" w:w="80"/>
            </w:tcMar>
            <w:vAlign w:val="center"/>
          </w:tcPr>
          <w:p>
            <w:pPr>
              <w:spacing w:after="0"/>
            </w:pPr>
            <w:r>
              <w:rPr>
                <w:sz w:val="19"/>
                <w:szCs w:val="19"/>
              </w:rPr>
              <w:t xml:space="preserve">compliance.py</w:t>
            </w:r>
          </w:p>
        </w:tc>
        <w:tc>
          <w:tcPr>
            <w:tcW w:type="dxa" w:w="1700"/>
            <w:shd w:fill="F7F9FC" w:color="auto" w:val="clear"/>
            <w:tcMar>
              <w:top w:type="dxa" w:w="50"/>
              <w:left w:type="dxa" w:w="80"/>
              <w:bottom w:type="dxa" w:w="50"/>
              <w:right w:type="dxa" w:w="80"/>
            </w:tcMar>
            <w:vAlign w:val="center"/>
          </w:tcPr>
          <w:p>
            <w:pPr>
              <w:spacing w:after="0"/>
            </w:pPr>
            <w:r>
              <w:rPr>
                <w:sz w:val="19"/>
                <w:szCs w:val="19"/>
              </w:rPr>
              <w:t xml:space="preserve">Module 3</w:t>
            </w:r>
          </w:p>
        </w:tc>
        <w:tc>
          <w:tcPr>
            <w:tcW w:type="dxa" w:w="5426"/>
            <w:shd w:fill="F7F9FC" w:color="auto" w:val="clear"/>
            <w:tcMar>
              <w:top w:type="dxa" w:w="50"/>
              <w:left w:type="dxa" w:w="80"/>
              <w:bottom w:type="dxa" w:w="50"/>
              <w:right w:type="dxa" w:w="80"/>
            </w:tcMar>
            <w:vAlign w:val="center"/>
          </w:tcPr>
          <w:p>
            <w:pPr>
              <w:spacing w:after="0"/>
            </w:pPr>
            <w:r>
              <w:rPr>
                <w:sz w:val="19"/>
                <w:szCs w:val="19"/>
              </w:rPr>
              <w:t xml:space="preserve">compliance_calendar() with status rules; parse_minutes() regex parser; minutes_analysis() with ACTION_STATUS_RULES cross-checks</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tax.py</w:t>
            </w:r>
          </w:p>
        </w:tc>
        <w:tc>
          <w:tcPr>
            <w:tcW w:type="dxa" w:w="1700"/>
            <w:tcMar>
              <w:top w:type="dxa" w:w="50"/>
              <w:left w:type="dxa" w:w="80"/>
              <w:bottom w:type="dxa" w:w="50"/>
              <w:right w:type="dxa" w:w="80"/>
            </w:tcMar>
            <w:vAlign w:val="center"/>
          </w:tcPr>
          <w:p>
            <w:pPr>
              <w:spacing w:after="0"/>
            </w:pPr>
            <w:r>
              <w:rPr>
                <w:sz w:val="19"/>
                <w:szCs w:val="19"/>
              </w:rPr>
              <w:t xml:space="preserve">Module 7</w:t>
            </w:r>
          </w:p>
        </w:tc>
        <w:tc>
          <w:tcPr>
            <w:tcW w:type="dxa" w:w="5426"/>
            <w:tcMar>
              <w:top w:type="dxa" w:w="50"/>
              <w:left w:type="dxa" w:w="80"/>
              <w:bottom w:type="dxa" w:w="50"/>
              <w:right w:type="dxa" w:w="80"/>
            </w:tcMar>
            <w:vAlign w:val="center"/>
          </w:tcPr>
          <w:p>
            <w:pPr>
              <w:spacing w:after="0"/>
            </w:pPr>
            <w:r>
              <w:rPr>
                <w:sz w:val="19"/>
                <w:szCs w:val="19"/>
              </w:rPr>
              <w:t xml:space="preserve">compute_tax(): mutuality split, house property, other sources, 80P(2)(d), slab tax vs 115BAD, TDS, 234B/234C</w:t>
            </w:r>
          </w:p>
        </w:tc>
      </w:tr>
      <w:tr>
        <w:trPr>
          <w:cantSplit/>
        </w:trPr>
        <w:tc>
          <w:tcPr>
            <w:tcW w:type="dxa" w:w="1900"/>
            <w:shd w:fill="F7F9FC" w:color="auto" w:val="clear"/>
            <w:tcMar>
              <w:top w:type="dxa" w:w="50"/>
              <w:left w:type="dxa" w:w="80"/>
              <w:bottom w:type="dxa" w:w="50"/>
              <w:right w:type="dxa" w:w="80"/>
            </w:tcMar>
            <w:vAlign w:val="center"/>
          </w:tcPr>
          <w:p>
            <w:pPr>
              <w:spacing w:after="0"/>
            </w:pPr>
            <w:r>
              <w:rPr>
                <w:sz w:val="19"/>
                <w:szCs w:val="19"/>
              </w:rPr>
              <w:t xml:space="preserve">ai_writer.py</w:t>
            </w:r>
          </w:p>
        </w:tc>
        <w:tc>
          <w:tcPr>
            <w:tcW w:type="dxa" w:w="1700"/>
            <w:shd w:fill="F7F9FC" w:color="auto" w:val="clear"/>
            <w:tcMar>
              <w:top w:type="dxa" w:w="50"/>
              <w:left w:type="dxa" w:w="80"/>
              <w:bottom w:type="dxa" w:w="50"/>
              <w:right w:type="dxa" w:w="80"/>
            </w:tcMar>
            <w:vAlign w:val="center"/>
          </w:tcPr>
          <w:p>
            <w:pPr>
              <w:spacing w:after="0"/>
            </w:pPr>
            <w:r>
              <w:rPr>
                <w:sz w:val="19"/>
                <w:szCs w:val="19"/>
              </w:rPr>
              <w:t xml:space="preserve">AI layer</w:t>
            </w:r>
          </w:p>
        </w:tc>
        <w:tc>
          <w:tcPr>
            <w:tcW w:type="dxa" w:w="5426"/>
            <w:shd w:fill="F7F9FC" w:color="auto" w:val="clear"/>
            <w:tcMar>
              <w:top w:type="dxa" w:w="50"/>
              <w:left w:type="dxa" w:w="80"/>
              <w:bottom w:type="dxa" w:w="50"/>
              <w:right w:type="dxa" w:w="80"/>
            </w:tcMar>
            <w:vAlign w:val="center"/>
          </w:tcPr>
          <w:p>
            <w:pPr>
              <w:spacing w:after="0"/>
            </w:pPr>
            <w:r>
              <w:rPr>
                <w:sz w:val="19"/>
                <w:szCs w:val="19"/>
              </w:rPr>
              <w:t xml:space="preserve">SYSTEM_PROMPT, CITATION_RE, AIWriter with audit_observations(), management_letter(), reminder_letter(), minutes_summary(), tax_note(), write_log()</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report_excel.py</w:t>
            </w:r>
          </w:p>
        </w:tc>
        <w:tc>
          <w:tcPr>
            <w:tcW w:type="dxa" w:w="1700"/>
            <w:tcMar>
              <w:top w:type="dxa" w:w="50"/>
              <w:left w:type="dxa" w:w="80"/>
              <w:bottom w:type="dxa" w:w="50"/>
              <w:right w:type="dxa" w:w="80"/>
            </w:tcMar>
            <w:vAlign w:val="center"/>
          </w:tcPr>
          <w:p>
            <w:pPr>
              <w:spacing w:after="0"/>
            </w:pPr>
            <w:r>
              <w:rPr>
                <w:sz w:val="19"/>
                <w:szCs w:val="19"/>
              </w:rPr>
              <w:t xml:space="preserve">Output</w:t>
            </w:r>
          </w:p>
        </w:tc>
        <w:tc>
          <w:tcPr>
            <w:tcW w:type="dxa" w:w="5426"/>
            <w:tcMar>
              <w:top w:type="dxa" w:w="50"/>
              <w:left w:type="dxa" w:w="80"/>
              <w:bottom w:type="dxa" w:w="50"/>
              <w:right w:type="dxa" w:w="80"/>
            </w:tcMar>
            <w:vAlign w:val="center"/>
          </w:tcPr>
          <w:p>
            <w:pPr>
              <w:spacing w:after="0"/>
            </w:pPr>
            <w:r>
              <w:rPr>
                <w:sz w:val="19"/>
                <w:szCs w:val="19"/>
              </w:rPr>
              <w:t xml:space="preserve">write_workbook(): all schedules, findings with severity colouring, draft documents</w:t>
            </w:r>
          </w:p>
        </w:tc>
      </w:tr>
      <w:tr>
        <w:trPr>
          <w:cantSplit/>
        </w:trPr>
        <w:tc>
          <w:tcPr>
            <w:tcW w:type="dxa" w:w="1900"/>
            <w:shd w:fill="F7F9FC" w:color="auto" w:val="clear"/>
            <w:tcMar>
              <w:top w:type="dxa" w:w="50"/>
              <w:left w:type="dxa" w:w="80"/>
              <w:bottom w:type="dxa" w:w="50"/>
              <w:right w:type="dxa" w:w="80"/>
            </w:tcMar>
            <w:vAlign w:val="center"/>
          </w:tcPr>
          <w:p>
            <w:pPr>
              <w:spacing w:after="0"/>
            </w:pPr>
            <w:r>
              <w:rPr>
                <w:sz w:val="19"/>
                <w:szCs w:val="19"/>
              </w:rPr>
              <w:t xml:space="preserve">dashboard.py</w:t>
            </w:r>
          </w:p>
        </w:tc>
        <w:tc>
          <w:tcPr>
            <w:tcW w:type="dxa" w:w="1700"/>
            <w:shd w:fill="F7F9FC" w:color="auto" w:val="clear"/>
            <w:tcMar>
              <w:top w:type="dxa" w:w="50"/>
              <w:left w:type="dxa" w:w="80"/>
              <w:bottom w:type="dxa" w:w="50"/>
              <w:right w:type="dxa" w:w="80"/>
            </w:tcMar>
            <w:vAlign w:val="center"/>
          </w:tcPr>
          <w:p>
            <w:pPr>
              <w:spacing w:after="0"/>
            </w:pPr>
            <w:r>
              <w:rPr>
                <w:sz w:val="19"/>
                <w:szCs w:val="19"/>
              </w:rPr>
              <w:t xml:space="preserve">Output</w:t>
            </w:r>
          </w:p>
        </w:tc>
        <w:tc>
          <w:tcPr>
            <w:tcW w:type="dxa" w:w="5426"/>
            <w:shd w:fill="F7F9FC" w:color="auto" w:val="clear"/>
            <w:tcMar>
              <w:top w:type="dxa" w:w="50"/>
              <w:left w:type="dxa" w:w="80"/>
              <w:bottom w:type="dxa" w:w="50"/>
              <w:right w:type="dxa" w:w="80"/>
            </w:tcMar>
            <w:vAlign w:val="center"/>
          </w:tcPr>
          <w:p>
            <w:pPr>
              <w:spacing w:after="0"/>
            </w:pPr>
            <w:r>
              <w:rPr>
                <w:sz w:val="19"/>
                <w:szCs w:val="19"/>
              </w:rPr>
              <w:t xml:space="preserve">build_dashboard(): KPI tiles, severity and module bars, billed vs collected line, GST and Benford charts, calendar; inline SVG, light/dark</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run_audit.py</w:t>
            </w:r>
          </w:p>
        </w:tc>
        <w:tc>
          <w:tcPr>
            <w:tcW w:type="dxa" w:w="1700"/>
            <w:tcMar>
              <w:top w:type="dxa" w:w="50"/>
              <w:left w:type="dxa" w:w="80"/>
              <w:bottom w:type="dxa" w:w="50"/>
              <w:right w:type="dxa" w:w="80"/>
            </w:tcMar>
            <w:vAlign w:val="center"/>
          </w:tcPr>
          <w:p>
            <w:pPr>
              <w:spacing w:after="0"/>
            </w:pPr>
            <w:r>
              <w:rPr>
                <w:sz w:val="19"/>
                <w:szCs w:val="19"/>
              </w:rPr>
              <w:t xml:space="preserve">Entry point</w:t>
            </w:r>
          </w:p>
        </w:tc>
        <w:tc>
          <w:tcPr>
            <w:tcW w:type="dxa" w:w="5426"/>
            <w:tcMar>
              <w:top w:type="dxa" w:w="50"/>
              <w:left w:type="dxa" w:w="80"/>
              <w:bottom w:type="dxa" w:w="50"/>
              <w:right w:type="dxa" w:w="80"/>
            </w:tcMar>
            <w:vAlign w:val="center"/>
          </w:tcPr>
          <w:p>
            <w:pPr>
              <w:spacing w:after="0"/>
            </w:pPr>
            <w:r>
              <w:rPr>
                <w:sz w:val="19"/>
                <w:szCs w:val="19"/>
              </w:rPr>
              <w:t xml:space="preserve">CLI (--data, --out, --as-of, --ai); orchestrates all modules and writes every deliverable</w:t>
            </w:r>
          </w:p>
        </w:tc>
      </w:tr>
    </w:tbl>
    <w:p>
      <w:pPr>
        <w:pStyle w:val="Heading2"/>
        <w:keepNext/>
        <w:spacing w:before="240" w:after="120"/>
      </w:pPr>
      <w:r>
        <w:t xml:space="preserve">6.3 "Rules compute, the model writes"</w:t>
      </w:r>
    </w:p>
    <w:p>
      <w:pPr>
        <w:spacing w:after="120" w:before="0"/>
      </w:pPr>
      <w:r>
        <w:t xml:space="preserve">The central architectural decision is the strict separation between computation and language. Every number, date, threshold comparison and legal reference is produced by Python code that can be unit-tested and traced to a row in a schedule. The language model is used only for what it is good at - turning a structured list of facts into clear, formal audit prose - and is constrained to a closed world: the JSON context it receives. This has three consequences for an auditor: (i) each sentence of a draft can be traced to a schedule in the workbook, (ii) the risk of hallucinated figures or sections is confined to the drafting step, where the citation verifier and the reviewer catch it, and (iii) the audit can be completed without the model at all, because the templates produce the same documents from the same findings.</w:t>
      </w:r>
    </w:p>
    <w:p>
      <w:pPr>
        <w:pStyle w:val="Heading1"/>
        <w:keepNext/>
        <w:spacing w:before="360" w:after="160"/>
      </w:pPr>
      <w:r>
        <w:t xml:space="preserve">7. Module Descriptions</w:t>
      </w:r>
    </w:p>
    <w:p>
      <w:pPr>
        <w:pStyle w:val="Heading2"/>
        <w:keepNext/>
        <w:spacing w:before="240" w:after="120"/>
      </w:pPr>
      <w:r>
        <w:t xml:space="preserve">7.1 Module 1 - Statutory audit assistant</w:t>
      </w:r>
    </w:p>
    <w:p>
      <w:pPr>
        <w:spacing w:after="120" w:before="0"/>
      </w:pPr>
      <w:r>
        <w:t xml:space="preserve">Module 1 reproduces the core vouching and compliance tests of the statutory audit with full coverage. The tests, all in audit_checks.py,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226"/>
        <w:gridCol w:w="1900"/>
      </w:tblGrid>
      <w:tr>
        <w:trPr>
          <w:cantSplit/>
          <w:tblHeader/>
        </w:trPr>
        <w:tc>
          <w:tcPr>
            <w:tcW w:type="dxa" w:w="1900"/>
            <w:shd w:fill="1F3A5F" w:color="auto" w:val="clear"/>
            <w:tcMar>
              <w:top w:type="dxa" w:w="50"/>
              <w:left w:type="dxa" w:w="80"/>
              <w:bottom w:type="dxa" w:w="50"/>
              <w:right w:type="dxa" w:w="80"/>
            </w:tcMar>
            <w:vAlign w:val="center"/>
          </w:tcPr>
          <w:p>
            <w:pPr>
              <w:spacing w:after="0"/>
            </w:pPr>
            <w:r>
              <w:rPr>
                <w:b/>
                <w:bCs/>
                <w:color w:val="FFFFFF"/>
                <w:sz w:val="19"/>
                <w:szCs w:val="19"/>
              </w:rPr>
              <w:t xml:space="preserve">Test</w:t>
            </w:r>
          </w:p>
        </w:tc>
        <w:tc>
          <w:tcPr>
            <w:tcW w:type="dxa" w:w="5226"/>
            <w:shd w:fill="1F3A5F" w:color="auto" w:val="clear"/>
            <w:tcMar>
              <w:top w:type="dxa" w:w="50"/>
              <w:left w:type="dxa" w:w="80"/>
              <w:bottom w:type="dxa" w:w="50"/>
              <w:right w:type="dxa" w:w="80"/>
            </w:tcMar>
            <w:vAlign w:val="center"/>
          </w:tcPr>
          <w:p>
            <w:pPr>
              <w:spacing w:after="0"/>
            </w:pPr>
            <w:r>
              <w:rPr>
                <w:b/>
                <w:bCs/>
                <w:color w:val="FFFFFF"/>
                <w:sz w:val="19"/>
                <w:szCs w:val="19"/>
              </w:rPr>
              <w:t xml:space="preserve">What the code does</w:t>
            </w:r>
          </w:p>
        </w:tc>
        <w:tc>
          <w:tcPr>
            <w:tcW w:type="dxa" w:w="1900"/>
            <w:shd w:fill="1F3A5F" w:color="auto" w:val="clear"/>
            <w:tcMar>
              <w:top w:type="dxa" w:w="50"/>
              <w:left w:type="dxa" w:w="80"/>
              <w:bottom w:type="dxa" w:w="50"/>
              <w:right w:type="dxa" w:w="80"/>
            </w:tcMar>
            <w:vAlign w:val="center"/>
          </w:tcPr>
          <w:p>
            <w:pPr>
              <w:spacing w:after="0"/>
            </w:pPr>
            <w:r>
              <w:rPr>
                <w:b/>
                <w:bCs/>
                <w:color w:val="FFFFFF"/>
                <w:sz w:val="19"/>
                <w:szCs w:val="19"/>
              </w:rPr>
              <w:t xml:space="preserve">Workbook sheet</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Member ledger</w:t>
            </w:r>
          </w:p>
        </w:tc>
        <w:tc>
          <w:tcPr>
            <w:tcW w:type="dxa" w:w="5226"/>
            <w:tcMar>
              <w:top w:type="dxa" w:w="50"/>
              <w:left w:type="dxa" w:w="80"/>
              <w:bottom w:type="dxa" w:w="50"/>
              <w:right w:type="dxa" w:w="80"/>
            </w:tcMar>
            <w:vAlign w:val="center"/>
          </w:tcPr>
          <w:p>
            <w:pPr>
              <w:spacing w:after="0"/>
            </w:pPr>
            <w:r>
              <w:rPr>
                <w:sz w:val="19"/>
                <w:szCs w:val="19"/>
              </w:rPr>
              <w:t xml:space="preserve">For each of the 64 flats: opening arrears + bills - receipts = closing balance; months of arrears on average bill; receipts after year end; committee-member flag</w:t>
            </w:r>
          </w:p>
        </w:tc>
        <w:tc>
          <w:tcPr>
            <w:tcW w:type="dxa" w:w="1900"/>
            <w:tcMar>
              <w:top w:type="dxa" w:w="50"/>
              <w:left w:type="dxa" w:w="80"/>
              <w:bottom w:type="dxa" w:w="50"/>
              <w:right w:type="dxa" w:w="80"/>
            </w:tcMar>
            <w:vAlign w:val="center"/>
          </w:tcPr>
          <w:p>
            <w:pPr>
              <w:spacing w:after="0"/>
            </w:pPr>
            <w:r>
              <w:rPr>
                <w:sz w:val="19"/>
                <w:szCs w:val="19"/>
              </w:rPr>
              <w:t xml:space="preserve">Member_Ledger</w:t>
            </w:r>
          </w:p>
        </w:tc>
      </w:tr>
      <w:tr>
        <w:trPr>
          <w:cantSplit/>
        </w:trPr>
        <w:tc>
          <w:tcPr>
            <w:tcW w:type="dxa" w:w="1900"/>
            <w:shd w:fill="F7F9FC" w:color="auto" w:val="clear"/>
            <w:tcMar>
              <w:top w:type="dxa" w:w="50"/>
              <w:left w:type="dxa" w:w="80"/>
              <w:bottom w:type="dxa" w:w="50"/>
              <w:right w:type="dxa" w:w="80"/>
            </w:tcMar>
            <w:vAlign w:val="center"/>
          </w:tcPr>
          <w:p>
            <w:pPr>
              <w:spacing w:after="0"/>
            </w:pPr>
            <w:r>
              <w:rPr>
                <w:sz w:val="19"/>
                <w:szCs w:val="19"/>
              </w:rPr>
              <w:t xml:space="preserve">Interest recompute</w:t>
            </w:r>
          </w:p>
        </w:tc>
        <w:tc>
          <w:tcPr>
            <w:tcW w:type="dxa" w:w="5226"/>
            <w:shd w:fill="F7F9FC" w:color="auto" w:val="clear"/>
            <w:tcMar>
              <w:top w:type="dxa" w:w="50"/>
              <w:left w:type="dxa" w:w="80"/>
              <w:bottom w:type="dxa" w:w="50"/>
              <w:right w:type="dxa" w:w="80"/>
            </w:tcMar>
            <w:vAlign w:val="center"/>
          </w:tcPr>
          <w:p>
            <w:pPr>
              <w:spacing w:after="0"/>
            </w:pPr>
            <w:r>
              <w:rPr>
                <w:sz w:val="19"/>
                <w:szCs w:val="19"/>
              </w:rPr>
              <w:t xml:space="preserve">Recomputes simple interest month by month at the 21% adopted by the general body (bye-law 72) and compares with interest billed; flags short-charged accounts and office-bearer waivers</w:t>
            </w:r>
          </w:p>
        </w:tc>
        <w:tc>
          <w:tcPr>
            <w:tcW w:type="dxa" w:w="1900"/>
            <w:shd w:fill="F7F9FC" w:color="auto" w:val="clear"/>
            <w:tcMar>
              <w:top w:type="dxa" w:w="50"/>
              <w:left w:type="dxa" w:w="80"/>
              <w:bottom w:type="dxa" w:w="50"/>
              <w:right w:type="dxa" w:w="80"/>
            </w:tcMar>
            <w:vAlign w:val="center"/>
          </w:tcPr>
          <w:p>
            <w:pPr>
              <w:spacing w:after="0"/>
            </w:pPr>
            <w:r>
              <w:rPr>
                <w:sz w:val="19"/>
                <w:szCs w:val="19"/>
              </w:rPr>
              <w:t xml:space="preserve">Interest_Recompute</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GST Rs 7,500 test</w:t>
            </w:r>
          </w:p>
        </w:tc>
        <w:tc>
          <w:tcPr>
            <w:tcW w:type="dxa" w:w="5226"/>
            <w:tcMar>
              <w:top w:type="dxa" w:w="50"/>
              <w:left w:type="dxa" w:w="80"/>
              <w:bottom w:type="dxa" w:w="50"/>
              <w:right w:type="dxa" w:w="80"/>
            </w:tcMar>
            <w:vAlign w:val="center"/>
          </w:tcPr>
          <w:p>
            <w:pPr>
              <w:spacing w:after="0"/>
            </w:pPr>
            <w:r>
              <w:rPr>
                <w:sz w:val="19"/>
                <w:szCs w:val="19"/>
              </w:rPr>
              <w:t xml:space="preserve">For all 768 bills: taxable value excluding property tax; GST due if contribution exceeds Rs 7,500 and the society is above the Rs 20 lakh threshold; over- and under-charge per bill, aggregated per issue</w:t>
            </w:r>
          </w:p>
        </w:tc>
        <w:tc>
          <w:tcPr>
            <w:tcW w:type="dxa" w:w="1900"/>
            <w:tcMar>
              <w:top w:type="dxa" w:w="50"/>
              <w:left w:type="dxa" w:w="80"/>
              <w:bottom w:type="dxa" w:w="50"/>
              <w:right w:type="dxa" w:w="80"/>
            </w:tcMar>
            <w:vAlign w:val="center"/>
          </w:tcPr>
          <w:p>
            <w:pPr>
              <w:spacing w:after="0"/>
            </w:pPr>
            <w:r>
              <w:rPr>
                <w:sz w:val="19"/>
                <w:szCs w:val="19"/>
              </w:rPr>
              <w:t xml:space="preserve">GST_Check, GST_Summary</w:t>
            </w:r>
          </w:p>
        </w:tc>
      </w:tr>
      <w:tr>
        <w:trPr>
          <w:cantSplit/>
        </w:trPr>
        <w:tc>
          <w:tcPr>
            <w:tcW w:type="dxa" w:w="1900"/>
            <w:shd w:fill="F7F9FC" w:color="auto" w:val="clear"/>
            <w:tcMar>
              <w:top w:type="dxa" w:w="50"/>
              <w:left w:type="dxa" w:w="80"/>
              <w:bottom w:type="dxa" w:w="50"/>
              <w:right w:type="dxa" w:w="80"/>
            </w:tcMar>
            <w:vAlign w:val="center"/>
          </w:tcPr>
          <w:p>
            <w:pPr>
              <w:spacing w:after="0"/>
            </w:pPr>
            <w:r>
              <w:rPr>
                <w:sz w:val="19"/>
                <w:szCs w:val="19"/>
              </w:rPr>
              <w:t xml:space="preserve">Fund compliance</w:t>
            </w:r>
          </w:p>
        </w:tc>
        <w:tc>
          <w:tcPr>
            <w:tcW w:type="dxa" w:w="5226"/>
            <w:shd w:fill="F7F9FC" w:color="auto" w:val="clear"/>
            <w:tcMar>
              <w:top w:type="dxa" w:w="50"/>
              <w:left w:type="dxa" w:w="80"/>
              <w:bottom w:type="dxa" w:w="50"/>
              <w:right w:type="dxa" w:w="80"/>
            </w:tcMar>
            <w:vAlign w:val="center"/>
          </w:tcPr>
          <w:p>
            <w:pPr>
              <w:spacing w:after="0"/>
            </w:pPr>
            <w:r>
              <w:rPr>
                <w:sz w:val="19"/>
                <w:szCs w:val="19"/>
              </w:rPr>
              <w:t xml:space="preserve">Sinking and repair fund rates against bye-law 13; collections vs transfers; sinking fund vs earmarked FDs (bye-law 15 / s.70); reserve fund 25% appropriation (s.66)</w:t>
            </w:r>
          </w:p>
        </w:tc>
        <w:tc>
          <w:tcPr>
            <w:tcW w:type="dxa" w:w="1900"/>
            <w:shd w:fill="F7F9FC" w:color="auto" w:val="clear"/>
            <w:tcMar>
              <w:top w:type="dxa" w:w="50"/>
              <w:left w:type="dxa" w:w="80"/>
              <w:bottom w:type="dxa" w:w="50"/>
              <w:right w:type="dxa" w:w="80"/>
            </w:tcMar>
            <w:vAlign w:val="center"/>
          </w:tcPr>
          <w:p>
            <w:pPr>
              <w:spacing w:after="0"/>
            </w:pPr>
            <w:r>
              <w:rPr>
                <w:sz w:val="19"/>
                <w:szCs w:val="19"/>
              </w:rPr>
              <w:t xml:space="preserve">Fund_Compliance</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Bank reconciliation</w:t>
            </w:r>
          </w:p>
        </w:tc>
        <w:tc>
          <w:tcPr>
            <w:tcW w:type="dxa" w:w="5226"/>
            <w:tcMar>
              <w:top w:type="dxa" w:w="50"/>
              <w:left w:type="dxa" w:w="80"/>
              <w:bottom w:type="dxa" w:w="50"/>
              <w:right w:type="dxa" w:w="80"/>
            </w:tcMar>
            <w:vAlign w:val="center"/>
          </w:tcPr>
          <w:p>
            <w:pPr>
              <w:spacing w:after="0"/>
            </w:pPr>
            <w:r>
              <w:rPr>
                <w:sz w:val="19"/>
                <w:szCs w:val="19"/>
              </w:rPr>
              <w:t xml:space="preserve">Matches receipts and payments to bank lines; lists dishonoured cheques, unidentified credits, unbooked charges; reconstructs the BRS and reports any unreconciled balance</w:t>
            </w:r>
          </w:p>
        </w:tc>
        <w:tc>
          <w:tcPr>
            <w:tcW w:type="dxa" w:w="1900"/>
            <w:tcMar>
              <w:top w:type="dxa" w:w="50"/>
              <w:left w:type="dxa" w:w="80"/>
              <w:bottom w:type="dxa" w:w="50"/>
              <w:right w:type="dxa" w:w="80"/>
            </w:tcMar>
            <w:vAlign w:val="center"/>
          </w:tcPr>
          <w:p>
            <w:pPr>
              <w:spacing w:after="0"/>
            </w:pPr>
            <w:r>
              <w:rPr>
                <w:sz w:val="19"/>
                <w:szCs w:val="19"/>
              </w:rPr>
              <w:t xml:space="preserve">Bank_Reconciliation, Bank_Exceptions</w:t>
            </w:r>
          </w:p>
        </w:tc>
      </w:tr>
      <w:tr>
        <w:trPr>
          <w:cantSplit/>
        </w:trPr>
        <w:tc>
          <w:tcPr>
            <w:tcW w:type="dxa" w:w="1900"/>
            <w:shd w:fill="F7F9FC" w:color="auto" w:val="clear"/>
            <w:tcMar>
              <w:top w:type="dxa" w:w="50"/>
              <w:left w:type="dxa" w:w="80"/>
              <w:bottom w:type="dxa" w:w="50"/>
              <w:right w:type="dxa" w:w="80"/>
            </w:tcMar>
            <w:vAlign w:val="center"/>
          </w:tcPr>
          <w:p>
            <w:pPr>
              <w:spacing w:after="0"/>
            </w:pPr>
            <w:r>
              <w:rPr>
                <w:sz w:val="19"/>
                <w:szCs w:val="19"/>
              </w:rPr>
              <w:t xml:space="preserve">Expense anomalies</w:t>
            </w:r>
          </w:p>
        </w:tc>
        <w:tc>
          <w:tcPr>
            <w:tcW w:type="dxa" w:w="5226"/>
            <w:shd w:fill="F7F9FC" w:color="auto" w:val="clear"/>
            <w:tcMar>
              <w:top w:type="dxa" w:w="50"/>
              <w:left w:type="dxa" w:w="80"/>
              <w:bottom w:type="dxa" w:w="50"/>
              <w:right w:type="dxa" w:w="80"/>
            </w:tcMar>
            <w:vAlign w:val="center"/>
          </w:tcPr>
          <w:p>
            <w:pPr>
              <w:spacing w:after="0"/>
            </w:pPr>
            <w:r>
              <w:rPr>
                <w:sz w:val="19"/>
                <w:szCs w:val="19"/>
              </w:rPr>
              <w:t xml:space="preserve">Duplicate invoice numbers; split invoices just below the committee limit on consecutive days; vendors sharing an address with office-bearer flats; cash above Rs 10,000; single approver; Benford first-digit distribution</w:t>
            </w:r>
          </w:p>
        </w:tc>
        <w:tc>
          <w:tcPr>
            <w:tcW w:type="dxa" w:w="1900"/>
            <w:shd w:fill="F7F9FC" w:color="auto" w:val="clear"/>
            <w:tcMar>
              <w:top w:type="dxa" w:w="50"/>
              <w:left w:type="dxa" w:w="80"/>
              <w:bottom w:type="dxa" w:w="50"/>
              <w:right w:type="dxa" w:w="80"/>
            </w:tcMar>
            <w:vAlign w:val="center"/>
          </w:tcPr>
          <w:p>
            <w:pPr>
              <w:spacing w:after="0"/>
            </w:pPr>
            <w:r>
              <w:rPr>
                <w:sz w:val="19"/>
                <w:szCs w:val="19"/>
              </w:rPr>
              <w:t xml:space="preserve">Expense_Anomalies, Benford</w:t>
            </w:r>
          </w:p>
        </w:tc>
      </w:tr>
      <w:tr>
        <w:trPr>
          <w:cantSplit/>
        </w:trPr>
        <w:tc>
          <w:tcPr>
            <w:tcW w:type="dxa" w:w="1900"/>
            <w:tcMar>
              <w:top w:type="dxa" w:w="50"/>
              <w:left w:type="dxa" w:w="80"/>
              <w:bottom w:type="dxa" w:w="50"/>
              <w:right w:type="dxa" w:w="80"/>
            </w:tcMar>
            <w:vAlign w:val="center"/>
          </w:tcPr>
          <w:p>
            <w:pPr>
              <w:spacing w:after="0"/>
            </w:pPr>
            <w:r>
              <w:rPr>
                <w:sz w:val="19"/>
                <w:szCs w:val="19"/>
              </w:rPr>
              <w:t xml:space="preserve">TDS check</w:t>
            </w:r>
          </w:p>
        </w:tc>
        <w:tc>
          <w:tcPr>
            <w:tcW w:type="dxa" w:w="5226"/>
            <w:tcMar>
              <w:top w:type="dxa" w:w="50"/>
              <w:left w:type="dxa" w:w="80"/>
              <w:bottom w:type="dxa" w:w="50"/>
              <w:right w:type="dxa" w:w="80"/>
            </w:tcMar>
            <w:vAlign w:val="center"/>
          </w:tcPr>
          <w:p>
            <w:pPr>
              <w:spacing w:after="0"/>
            </w:pPr>
            <w:r>
              <w:rPr>
                <w:sz w:val="19"/>
                <w:szCs w:val="19"/>
              </w:rPr>
              <w:t xml:space="preserve">Vendor-wise aggregate payments against s.194C/194J thresholds; correct rate by entity type; short deduction and interest u/s 201(1A)</w:t>
            </w:r>
          </w:p>
        </w:tc>
        <w:tc>
          <w:tcPr>
            <w:tcW w:type="dxa" w:w="1900"/>
            <w:tcMar>
              <w:top w:type="dxa" w:w="50"/>
              <w:left w:type="dxa" w:w="80"/>
              <w:bottom w:type="dxa" w:w="50"/>
              <w:right w:type="dxa" w:w="80"/>
            </w:tcMar>
            <w:vAlign w:val="center"/>
          </w:tcPr>
          <w:p>
            <w:pPr>
              <w:spacing w:after="0"/>
            </w:pPr>
            <w:r>
              <w:rPr>
                <w:sz w:val="19"/>
                <w:szCs w:val="19"/>
              </w:rPr>
              <w:t xml:space="preserve">TDS_Check</w:t>
            </w:r>
          </w:p>
        </w:tc>
      </w:tr>
    </w:tbl>
    <w:p>
      <w:pPr>
        <w:spacing w:after="120"/>
      </w:pPr>
    </w:p>
    <w:p>
      <w:pPr>
        <w:spacing w:after="120" w:before="0"/>
      </w:pPr>
      <w:r>
        <w:t xml:space="preserve">GST summary produced by the run (sheet GST_Summary):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1000"/>
        <w:gridCol w:w="1826"/>
      </w:tblGrid>
      <w:tr>
        <w:trPr>
          <w:cantSplit/>
          <w:tblHeader/>
        </w:trPr>
        <w:tc>
          <w:tcPr>
            <w:tcW w:type="dxa" w:w="5200"/>
            <w:shd w:fill="1F3A5F" w:color="auto" w:val="clear"/>
            <w:tcMar>
              <w:top w:type="dxa" w:w="50"/>
              <w:left w:type="dxa" w:w="80"/>
              <w:bottom w:type="dxa" w:w="50"/>
              <w:right w:type="dxa" w:w="80"/>
            </w:tcMar>
            <w:vAlign w:val="center"/>
          </w:tcPr>
          <w:p>
            <w:pPr>
              <w:spacing w:after="0"/>
            </w:pPr>
            <w:r>
              <w:rPr>
                <w:b/>
                <w:bCs/>
                <w:color w:val="FFFFFF"/>
                <w:sz w:val="19"/>
                <w:szCs w:val="19"/>
              </w:rPr>
              <w:t xml:space="preserve">Issue</w:t>
            </w:r>
          </w:p>
        </w:tc>
        <w:tc>
          <w:tcPr>
            <w:tcW w:type="dxa" w:w="1000"/>
            <w:shd w:fill="1F3A5F" w:color="auto" w:val="clear"/>
            <w:tcMar>
              <w:top w:type="dxa" w:w="50"/>
              <w:left w:type="dxa" w:w="80"/>
              <w:bottom w:type="dxa" w:w="50"/>
              <w:right w:type="dxa" w:w="80"/>
            </w:tcMar>
            <w:vAlign w:val="center"/>
          </w:tcPr>
          <w:p>
            <w:pPr>
              <w:spacing w:after="0"/>
            </w:pPr>
            <w:r>
              <w:rPr>
                <w:b/>
                <w:bCs/>
                <w:color w:val="FFFFFF"/>
                <w:sz w:val="19"/>
                <w:szCs w:val="19"/>
              </w:rPr>
              <w:t xml:space="preserve">Bills</w:t>
            </w:r>
          </w:p>
        </w:tc>
        <w:tc>
          <w:tcPr>
            <w:tcW w:type="dxa" w:w="1000"/>
            <w:shd w:fill="1F3A5F" w:color="auto" w:val="clear"/>
            <w:tcMar>
              <w:top w:type="dxa" w:w="50"/>
              <w:left w:type="dxa" w:w="80"/>
              <w:bottom w:type="dxa" w:w="50"/>
              <w:right w:type="dxa" w:w="80"/>
            </w:tcMar>
            <w:vAlign w:val="center"/>
          </w:tcPr>
          <w:p>
            <w:pPr>
              <w:spacing w:after="0"/>
            </w:pPr>
            <w:r>
              <w:rPr>
                <w:b/>
                <w:bCs/>
                <w:color w:val="FFFFFF"/>
                <w:sz w:val="19"/>
                <w:szCs w:val="19"/>
              </w:rPr>
              <w:t xml:space="preserve">Flats</w:t>
            </w:r>
          </w:p>
        </w:tc>
        <w:tc>
          <w:tcPr>
            <w:tcW w:type="dxa" w:w="1826"/>
            <w:shd w:fill="1F3A5F" w:color="auto" w:val="clear"/>
            <w:tcMar>
              <w:top w:type="dxa" w:w="50"/>
              <w:left w:type="dxa" w:w="80"/>
              <w:bottom w:type="dxa" w:w="50"/>
              <w:right w:type="dxa" w:w="80"/>
            </w:tcMar>
            <w:vAlign w:val="center"/>
          </w:tcPr>
          <w:p>
            <w:pPr>
              <w:spacing w:after="0"/>
            </w:pPr>
            <w:r>
              <w:rPr>
                <w:b/>
                <w:bCs/>
                <w:color w:val="FFFFFF"/>
                <w:sz w:val="19"/>
                <w:szCs w:val="19"/>
              </w:rPr>
              <w:t xml:space="preserve">Amount</w:t>
            </w:r>
          </w:p>
        </w:tc>
      </w:tr>
      <w:tr>
        <w:trPr>
          <w:cantSplit/>
        </w:trPr>
        <w:tc>
          <w:tcPr>
            <w:tcW w:type="dxa" w:w="5200"/>
            <w:tcMar>
              <w:top w:type="dxa" w:w="50"/>
              <w:left w:type="dxa" w:w="80"/>
              <w:bottom w:type="dxa" w:w="50"/>
              <w:right w:type="dxa" w:w="80"/>
            </w:tcMar>
            <w:vAlign w:val="center"/>
          </w:tcPr>
          <w:p>
            <w:pPr>
              <w:spacing w:after="0"/>
            </w:pPr>
            <w:r>
              <w:rPr>
                <w:sz w:val="19"/>
                <w:szCs w:val="19"/>
              </w:rPr>
              <w:t xml:space="preserve">GST charged although monthly contribution below Rs 7,500</w:t>
            </w:r>
          </w:p>
        </w:tc>
        <w:tc>
          <w:tcPr>
            <w:tcW w:type="dxa" w:w="1000"/>
            <w:tcMar>
              <w:top w:type="dxa" w:w="50"/>
              <w:left w:type="dxa" w:w="80"/>
              <w:bottom w:type="dxa" w:w="50"/>
              <w:right w:type="dxa" w:w="80"/>
            </w:tcMar>
            <w:vAlign w:val="center"/>
          </w:tcPr>
          <w:p>
            <w:pPr>
              <w:spacing w:after="0"/>
              <w:jc w:val="right"/>
            </w:pPr>
            <w:r>
              <w:rPr>
                <w:sz w:val="19"/>
                <w:szCs w:val="19"/>
              </w:rPr>
              <w:t xml:space="preserve">12</w:t>
            </w:r>
          </w:p>
        </w:tc>
        <w:tc>
          <w:tcPr>
            <w:tcW w:type="dxa" w:w="1000"/>
            <w:tcMar>
              <w:top w:type="dxa" w:w="50"/>
              <w:left w:type="dxa" w:w="80"/>
              <w:bottom w:type="dxa" w:w="50"/>
              <w:right w:type="dxa" w:w="80"/>
            </w:tcMar>
            <w:vAlign w:val="center"/>
          </w:tcPr>
          <w:p>
            <w:pPr>
              <w:spacing w:after="0"/>
              <w:jc w:val="right"/>
            </w:pPr>
            <w:r>
              <w:rPr>
                <w:sz w:val="19"/>
                <w:szCs w:val="19"/>
              </w:rPr>
              <w:t xml:space="preserve">1</w:t>
            </w:r>
          </w:p>
        </w:tc>
        <w:tc>
          <w:tcPr>
            <w:tcW w:type="dxa" w:w="1826"/>
            <w:tcMar>
              <w:top w:type="dxa" w:w="50"/>
              <w:left w:type="dxa" w:w="80"/>
              <w:bottom w:type="dxa" w:w="50"/>
              <w:right w:type="dxa" w:w="80"/>
            </w:tcMar>
            <w:vAlign w:val="center"/>
          </w:tcPr>
          <w:p>
            <w:pPr>
              <w:spacing w:after="0"/>
              <w:jc w:val="right"/>
            </w:pPr>
            <w:r>
              <w:rPr>
                <w:sz w:val="19"/>
                <w:szCs w:val="19"/>
              </w:rPr>
              <w:t xml:space="preserve">Rs 18,394</w:t>
            </w:r>
          </w:p>
        </w:tc>
      </w:tr>
      <w:tr>
        <w:trPr>
          <w:cantSplit/>
        </w:trPr>
        <w:tc>
          <w:tcPr>
            <w:tcW w:type="dxa" w:w="5200"/>
            <w:shd w:fill="F7F9FC" w:color="auto" w:val="clear"/>
            <w:tcMar>
              <w:top w:type="dxa" w:w="50"/>
              <w:left w:type="dxa" w:w="80"/>
              <w:bottom w:type="dxa" w:w="50"/>
              <w:right w:type="dxa" w:w="80"/>
            </w:tcMar>
            <w:vAlign w:val="center"/>
          </w:tcPr>
          <w:p>
            <w:pPr>
              <w:spacing w:after="0"/>
            </w:pPr>
            <w:r>
              <w:rPr>
                <w:sz w:val="19"/>
                <w:szCs w:val="19"/>
              </w:rPr>
              <w:t xml:space="preserve">GST charged on property tax component (over-charged)</w:t>
            </w:r>
          </w:p>
        </w:tc>
        <w:tc>
          <w:tcPr>
            <w:tcW w:type="dxa" w:w="1000"/>
            <w:shd w:fill="F7F9FC" w:color="auto" w:val="clear"/>
            <w:tcMar>
              <w:top w:type="dxa" w:w="50"/>
              <w:left w:type="dxa" w:w="80"/>
              <w:bottom w:type="dxa" w:w="50"/>
              <w:right w:type="dxa" w:w="80"/>
            </w:tcMar>
            <w:vAlign w:val="center"/>
          </w:tcPr>
          <w:p>
            <w:pPr>
              <w:spacing w:after="0"/>
              <w:jc w:val="right"/>
            </w:pPr>
            <w:r>
              <w:rPr>
                <w:sz w:val="19"/>
                <w:szCs w:val="19"/>
              </w:rPr>
              <w:t xml:space="preserve">189</w:t>
            </w:r>
          </w:p>
        </w:tc>
        <w:tc>
          <w:tcPr>
            <w:tcW w:type="dxa" w:w="1000"/>
            <w:shd w:fill="F7F9FC" w:color="auto" w:val="clear"/>
            <w:tcMar>
              <w:top w:type="dxa" w:w="50"/>
              <w:left w:type="dxa" w:w="80"/>
              <w:bottom w:type="dxa" w:w="50"/>
              <w:right w:type="dxa" w:w="80"/>
            </w:tcMar>
            <w:vAlign w:val="center"/>
          </w:tcPr>
          <w:p>
            <w:pPr>
              <w:spacing w:after="0"/>
              <w:jc w:val="right"/>
            </w:pPr>
            <w:r>
              <w:rPr>
                <w:sz w:val="19"/>
                <w:szCs w:val="19"/>
              </w:rPr>
              <w:t xml:space="preserve">16</w:t>
            </w:r>
          </w:p>
        </w:tc>
        <w:tc>
          <w:tcPr>
            <w:tcW w:type="dxa" w:w="1826"/>
            <w:shd w:fill="F7F9FC" w:color="auto" w:val="clear"/>
            <w:tcMar>
              <w:top w:type="dxa" w:w="50"/>
              <w:left w:type="dxa" w:w="80"/>
              <w:bottom w:type="dxa" w:w="50"/>
              <w:right w:type="dxa" w:w="80"/>
            </w:tcMar>
            <w:vAlign w:val="center"/>
          </w:tcPr>
          <w:p>
            <w:pPr>
              <w:spacing w:after="0"/>
              <w:jc w:val="right"/>
            </w:pPr>
            <w:r>
              <w:rPr>
                <w:sz w:val="19"/>
                <w:szCs w:val="19"/>
              </w:rPr>
              <w:t xml:space="preserve">Rs 63,788</w:t>
            </w:r>
          </w:p>
        </w:tc>
      </w:tr>
      <w:tr>
        <w:trPr>
          <w:cantSplit/>
        </w:trPr>
        <w:tc>
          <w:tcPr>
            <w:tcW w:type="dxa" w:w="5200"/>
            <w:tcMar>
              <w:top w:type="dxa" w:w="50"/>
              <w:left w:type="dxa" w:w="80"/>
              <w:bottom w:type="dxa" w:w="50"/>
              <w:right w:type="dxa" w:w="80"/>
            </w:tcMar>
            <w:vAlign w:val="center"/>
          </w:tcPr>
          <w:p>
            <w:pPr>
              <w:spacing w:after="0"/>
            </w:pPr>
            <w:r>
              <w:rPr>
                <w:sz w:val="19"/>
                <w:szCs w:val="19"/>
              </w:rPr>
              <w:t xml:space="preserve">GST not charged although contribution exceeds Rs 7,500</w:t>
            </w:r>
          </w:p>
        </w:tc>
        <w:tc>
          <w:tcPr>
            <w:tcW w:type="dxa" w:w="1000"/>
            <w:tcMar>
              <w:top w:type="dxa" w:w="50"/>
              <w:left w:type="dxa" w:w="80"/>
              <w:bottom w:type="dxa" w:w="50"/>
              <w:right w:type="dxa" w:w="80"/>
            </w:tcMar>
            <w:vAlign w:val="center"/>
          </w:tcPr>
          <w:p>
            <w:pPr>
              <w:spacing w:after="0"/>
              <w:jc w:val="right"/>
            </w:pPr>
            <w:r>
              <w:rPr>
                <w:sz w:val="19"/>
                <w:szCs w:val="19"/>
              </w:rPr>
              <w:t xml:space="preserve">3</w:t>
            </w:r>
          </w:p>
        </w:tc>
        <w:tc>
          <w:tcPr>
            <w:tcW w:type="dxa" w:w="1000"/>
            <w:tcMar>
              <w:top w:type="dxa" w:w="50"/>
              <w:left w:type="dxa" w:w="80"/>
              <w:bottom w:type="dxa" w:w="50"/>
              <w:right w:type="dxa" w:w="80"/>
            </w:tcMar>
            <w:vAlign w:val="center"/>
          </w:tcPr>
          <w:p>
            <w:pPr>
              <w:spacing w:after="0"/>
              <w:jc w:val="right"/>
            </w:pPr>
            <w:r>
              <w:rPr>
                <w:sz w:val="19"/>
                <w:szCs w:val="19"/>
              </w:rPr>
              <w:t xml:space="preserve">1</w:t>
            </w:r>
          </w:p>
        </w:tc>
        <w:tc>
          <w:tcPr>
            <w:tcW w:type="dxa" w:w="1826"/>
            <w:tcMar>
              <w:top w:type="dxa" w:w="50"/>
              <w:left w:type="dxa" w:w="80"/>
              <w:bottom w:type="dxa" w:w="50"/>
              <w:right w:type="dxa" w:w="80"/>
            </w:tcMar>
            <w:vAlign w:val="center"/>
          </w:tcPr>
          <w:p>
            <w:pPr>
              <w:spacing w:after="0"/>
              <w:jc w:val="right"/>
            </w:pPr>
            <w:r>
              <w:rPr>
                <w:sz w:val="19"/>
                <w:szCs w:val="19"/>
              </w:rPr>
              <w:t xml:space="preserve">-Rs 4,302</w:t>
            </w:r>
          </w:p>
        </w:tc>
      </w:tr>
    </w:tbl>
    <w:p>
      <w:pPr>
        <w:spacing w:after="120"/>
      </w:pPr>
    </w:p>
    <w:p>
      <w:pPr>
        <w:spacing w:after="120" w:before="0"/>
      </w:pPr>
      <w:r>
        <w:t xml:space="preserve">Fund compliance tests produced by the run (sheet Fund_Compliance):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900"/>
        <w:gridCol w:w="1926"/>
      </w:tblGrid>
      <w:tr>
        <w:trPr>
          <w:cantSplit/>
          <w:tblHeader/>
        </w:trPr>
        <w:tc>
          <w:tcPr>
            <w:tcW w:type="dxa" w:w="3200"/>
            <w:shd w:fill="1F3A5F" w:color="auto" w:val="clear"/>
            <w:tcMar>
              <w:top w:type="dxa" w:w="50"/>
              <w:left w:type="dxa" w:w="80"/>
              <w:bottom w:type="dxa" w:w="50"/>
              <w:right w:type="dxa" w:w="80"/>
            </w:tcMar>
            <w:vAlign w:val="center"/>
          </w:tcPr>
          <w:p>
            <w:pPr>
              <w:spacing w:after="0"/>
            </w:pPr>
            <w:r>
              <w:rPr>
                <w:b/>
                <w:bCs/>
                <w:color w:val="FFFFFF"/>
                <w:sz w:val="19"/>
                <w:szCs w:val="19"/>
              </w:rPr>
              <w:t xml:space="preserve">Test</w:t>
            </w:r>
          </w:p>
        </w:tc>
        <w:tc>
          <w:tcPr>
            <w:tcW w:type="dxa" w:w="2000"/>
            <w:shd w:fill="1F3A5F" w:color="auto" w:val="clear"/>
            <w:tcMar>
              <w:top w:type="dxa" w:w="50"/>
              <w:left w:type="dxa" w:w="80"/>
              <w:bottom w:type="dxa" w:w="50"/>
              <w:right w:type="dxa" w:w="80"/>
            </w:tcMar>
            <w:vAlign w:val="center"/>
          </w:tcPr>
          <w:p>
            <w:pPr>
              <w:spacing w:after="0"/>
            </w:pPr>
            <w:r>
              <w:rPr>
                <w:b/>
                <w:bCs/>
                <w:color w:val="FFFFFF"/>
                <w:sz w:val="19"/>
                <w:szCs w:val="19"/>
              </w:rPr>
              <w:t xml:space="preserve">Expected</w:t>
            </w:r>
          </w:p>
        </w:tc>
        <w:tc>
          <w:tcPr>
            <w:tcW w:type="dxa" w:w="1900"/>
            <w:shd w:fill="1F3A5F" w:color="auto" w:val="clear"/>
            <w:tcMar>
              <w:top w:type="dxa" w:w="50"/>
              <w:left w:type="dxa" w:w="80"/>
              <w:bottom w:type="dxa" w:w="50"/>
              <w:right w:type="dxa" w:w="80"/>
            </w:tcMar>
            <w:vAlign w:val="center"/>
          </w:tcPr>
          <w:p>
            <w:pPr>
              <w:spacing w:after="0"/>
            </w:pPr>
            <w:r>
              <w:rPr>
                <w:b/>
                <w:bCs/>
                <w:color w:val="FFFFFF"/>
                <w:sz w:val="19"/>
                <w:szCs w:val="19"/>
              </w:rPr>
              <w:t xml:space="preserve">Actual</w:t>
            </w:r>
          </w:p>
        </w:tc>
        <w:tc>
          <w:tcPr>
            <w:tcW w:type="dxa" w:w="1926"/>
            <w:shd w:fill="1F3A5F" w:color="auto" w:val="clear"/>
            <w:tcMar>
              <w:top w:type="dxa" w:w="50"/>
              <w:left w:type="dxa" w:w="80"/>
              <w:bottom w:type="dxa" w:w="50"/>
              <w:right w:type="dxa" w:w="80"/>
            </w:tcMar>
            <w:vAlign w:val="center"/>
          </w:tcPr>
          <w:p>
            <w:pPr>
              <w:spacing w:after="0"/>
            </w:pPr>
            <w:r>
              <w:rPr>
                <w:b/>
                <w:bCs/>
                <w:color w:val="FFFFFF"/>
                <w:sz w:val="19"/>
                <w:szCs w:val="19"/>
              </w:rPr>
              <w:t xml:space="preserve">Result</w:t>
            </w:r>
          </w:p>
        </w:tc>
      </w:tr>
      <w:tr>
        <w:trPr>
          <w:cantSplit/>
        </w:trPr>
        <w:tc>
          <w:tcPr>
            <w:tcW w:type="dxa" w:w="3200"/>
            <w:tcMar>
              <w:top w:type="dxa" w:w="50"/>
              <w:left w:type="dxa" w:w="80"/>
              <w:bottom w:type="dxa" w:w="50"/>
              <w:right w:type="dxa" w:w="80"/>
            </w:tcMar>
            <w:vAlign w:val="center"/>
          </w:tcPr>
          <w:p>
            <w:pPr>
              <w:spacing w:after="0"/>
            </w:pPr>
            <w:r>
              <w:rPr>
                <w:sz w:val="19"/>
                <w:szCs w:val="19"/>
              </w:rPr>
              <w:t xml:space="preserve">Sinking fund contribution rate</w:t>
            </w:r>
          </w:p>
        </w:tc>
        <w:tc>
          <w:tcPr>
            <w:tcW w:type="dxa" w:w="2000"/>
            <w:tcMar>
              <w:top w:type="dxa" w:w="50"/>
              <w:left w:type="dxa" w:w="80"/>
              <w:bottom w:type="dxa" w:w="50"/>
              <w:right w:type="dxa" w:w="80"/>
            </w:tcMar>
            <w:vAlign w:val="center"/>
          </w:tcPr>
          <w:p>
            <w:pPr>
              <w:spacing w:after="0"/>
            </w:pPr>
            <w:r>
              <w:rPr>
                <w:sz w:val="19"/>
                <w:szCs w:val="19"/>
              </w:rPr>
              <w:t xml:space="preserve">0.25% p.a. of construction cost</w:t>
            </w:r>
          </w:p>
        </w:tc>
        <w:tc>
          <w:tcPr>
            <w:tcW w:type="dxa" w:w="1900"/>
            <w:tcMar>
              <w:top w:type="dxa" w:w="50"/>
              <w:left w:type="dxa" w:w="80"/>
              <w:bottom w:type="dxa" w:w="50"/>
              <w:right w:type="dxa" w:w="80"/>
            </w:tcMar>
            <w:vAlign w:val="center"/>
          </w:tcPr>
          <w:p>
            <w:pPr>
              <w:spacing w:after="0"/>
            </w:pPr>
            <w:r>
              <w:rPr>
                <w:sz w:val="19"/>
                <w:szCs w:val="19"/>
              </w:rPr>
              <w:t xml:space="preserve">0.25% p.a. (per bills)</w:t>
            </w:r>
          </w:p>
        </w:tc>
        <w:tc>
          <w:tcPr>
            <w:tcW w:type="dxa" w:w="1926"/>
            <w:tcMar>
              <w:top w:type="dxa" w:w="50"/>
              <w:left w:type="dxa" w:w="80"/>
              <w:bottom w:type="dxa" w:w="50"/>
              <w:right w:type="dxa" w:w="80"/>
            </w:tcMar>
            <w:vAlign w:val="center"/>
          </w:tcPr>
          <w:p>
            <w:pPr>
              <w:spacing w:after="0"/>
            </w:pPr>
            <w:r>
              <w:rPr>
                <w:sz w:val="19"/>
                <w:szCs w:val="19"/>
              </w:rPr>
              <w:t xml:space="preserve">Complies</w:t>
            </w:r>
          </w:p>
        </w:tc>
      </w:tr>
      <w:tr>
        <w:trPr>
          <w:cantSplit/>
        </w:trPr>
        <w:tc>
          <w:tcPr>
            <w:tcW w:type="dxa" w:w="3200"/>
            <w:shd w:fill="F7F9FC" w:color="auto" w:val="clear"/>
            <w:tcMar>
              <w:top w:type="dxa" w:w="50"/>
              <w:left w:type="dxa" w:w="80"/>
              <w:bottom w:type="dxa" w:w="50"/>
              <w:right w:type="dxa" w:w="80"/>
            </w:tcMar>
            <w:vAlign w:val="center"/>
          </w:tcPr>
          <w:p>
            <w:pPr>
              <w:spacing w:after="0"/>
            </w:pPr>
            <w:r>
              <w:rPr>
                <w:sz w:val="19"/>
                <w:szCs w:val="19"/>
              </w:rPr>
              <w:t xml:space="preserve">Repair fund contribution rate</w:t>
            </w:r>
          </w:p>
        </w:tc>
        <w:tc>
          <w:tcPr>
            <w:tcW w:type="dxa" w:w="2000"/>
            <w:shd w:fill="F7F9FC" w:color="auto" w:val="clear"/>
            <w:tcMar>
              <w:top w:type="dxa" w:w="50"/>
              <w:left w:type="dxa" w:w="80"/>
              <w:bottom w:type="dxa" w:w="50"/>
              <w:right w:type="dxa" w:w="80"/>
            </w:tcMar>
            <w:vAlign w:val="center"/>
          </w:tcPr>
          <w:p>
            <w:pPr>
              <w:spacing w:after="0"/>
            </w:pPr>
            <w:r>
              <w:rPr>
                <w:sz w:val="19"/>
                <w:szCs w:val="19"/>
              </w:rPr>
              <w:t xml:space="preserve">0.75% p.a. of construction cost</w:t>
            </w:r>
          </w:p>
        </w:tc>
        <w:tc>
          <w:tcPr>
            <w:tcW w:type="dxa" w:w="1900"/>
            <w:shd w:fill="F7F9FC" w:color="auto" w:val="clear"/>
            <w:tcMar>
              <w:top w:type="dxa" w:w="50"/>
              <w:left w:type="dxa" w:w="80"/>
              <w:bottom w:type="dxa" w:w="50"/>
              <w:right w:type="dxa" w:w="80"/>
            </w:tcMar>
            <w:vAlign w:val="center"/>
          </w:tcPr>
          <w:p>
            <w:pPr>
              <w:spacing w:after="0"/>
            </w:pPr>
            <w:r>
              <w:rPr>
                <w:sz w:val="19"/>
                <w:szCs w:val="19"/>
              </w:rPr>
              <w:t xml:space="preserve">0.75% p.a. (per bills)</w:t>
            </w:r>
          </w:p>
        </w:tc>
        <w:tc>
          <w:tcPr>
            <w:tcW w:type="dxa" w:w="1926"/>
            <w:shd w:fill="F7F9FC" w:color="auto" w:val="clear"/>
            <w:tcMar>
              <w:top w:type="dxa" w:w="50"/>
              <w:left w:type="dxa" w:w="80"/>
              <w:bottom w:type="dxa" w:w="50"/>
              <w:right w:type="dxa" w:w="80"/>
            </w:tcMar>
            <w:vAlign w:val="center"/>
          </w:tcPr>
          <w:p>
            <w:pPr>
              <w:spacing w:after="0"/>
            </w:pPr>
            <w:r>
              <w:rPr>
                <w:sz w:val="19"/>
                <w:szCs w:val="19"/>
              </w:rPr>
              <w:t xml:space="preserve">Complies</w:t>
            </w:r>
          </w:p>
        </w:tc>
      </w:tr>
      <w:tr>
        <w:trPr>
          <w:cantSplit/>
        </w:trPr>
        <w:tc>
          <w:tcPr>
            <w:tcW w:type="dxa" w:w="3200"/>
            <w:tcMar>
              <w:top w:type="dxa" w:w="50"/>
              <w:left w:type="dxa" w:w="80"/>
              <w:bottom w:type="dxa" w:w="50"/>
              <w:right w:type="dxa" w:w="80"/>
            </w:tcMar>
            <w:vAlign w:val="center"/>
          </w:tcPr>
          <w:p>
            <w:pPr>
              <w:spacing w:after="0"/>
            </w:pPr>
            <w:r>
              <w:rPr>
                <w:sz w:val="19"/>
                <w:szCs w:val="19"/>
              </w:rPr>
              <w:t xml:space="preserve">Sinking fund collected vs transferred to fund</w:t>
            </w:r>
          </w:p>
        </w:tc>
        <w:tc>
          <w:tcPr>
            <w:tcW w:type="dxa" w:w="2000"/>
            <w:tcMar>
              <w:top w:type="dxa" w:w="50"/>
              <w:left w:type="dxa" w:w="80"/>
              <w:bottom w:type="dxa" w:w="50"/>
              <w:right w:type="dxa" w:w="80"/>
            </w:tcMar>
            <w:vAlign w:val="center"/>
          </w:tcPr>
          <w:p>
            <w:pPr>
              <w:spacing w:after="0"/>
            </w:pPr>
            <w:r>
              <w:rPr>
                <w:sz w:val="19"/>
                <w:szCs w:val="19"/>
              </w:rPr>
              <w:t xml:space="preserve">Rs 5,32,001</w:t>
            </w:r>
          </w:p>
        </w:tc>
        <w:tc>
          <w:tcPr>
            <w:tcW w:type="dxa" w:w="1900"/>
            <w:tcMar>
              <w:top w:type="dxa" w:w="50"/>
              <w:left w:type="dxa" w:w="80"/>
              <w:bottom w:type="dxa" w:w="50"/>
              <w:right w:type="dxa" w:w="80"/>
            </w:tcMar>
            <w:vAlign w:val="center"/>
          </w:tcPr>
          <w:p>
            <w:pPr>
              <w:spacing w:after="0"/>
            </w:pPr>
            <w:r>
              <w:rPr>
                <w:sz w:val="19"/>
                <w:szCs w:val="19"/>
              </w:rPr>
              <w:t xml:space="preserve">Rs 4,80,000</w:t>
            </w:r>
          </w:p>
        </w:tc>
        <w:tc>
          <w:tcPr>
            <w:tcW w:type="dxa" w:w="1926"/>
            <w:tcMar>
              <w:top w:type="dxa" w:w="50"/>
              <w:left w:type="dxa" w:w="80"/>
              <w:bottom w:type="dxa" w:w="50"/>
              <w:right w:type="dxa" w:w="80"/>
            </w:tcMar>
            <w:vAlign w:val="center"/>
          </w:tcPr>
          <w:p>
            <w:pPr>
              <w:spacing w:after="0"/>
            </w:pPr>
            <w:r>
              <w:rPr>
                <w:sz w:val="19"/>
                <w:szCs w:val="19"/>
              </w:rPr>
              <w:t xml:space="preserve">Shortfall Rs 52,001</w:t>
            </w:r>
          </w:p>
        </w:tc>
      </w:tr>
      <w:tr>
        <w:trPr>
          <w:cantSplit/>
        </w:trPr>
        <w:tc>
          <w:tcPr>
            <w:tcW w:type="dxa" w:w="3200"/>
            <w:shd w:fill="F7F9FC" w:color="auto" w:val="clear"/>
            <w:tcMar>
              <w:top w:type="dxa" w:w="50"/>
              <w:left w:type="dxa" w:w="80"/>
              <w:bottom w:type="dxa" w:w="50"/>
              <w:right w:type="dxa" w:w="80"/>
            </w:tcMar>
            <w:vAlign w:val="center"/>
          </w:tcPr>
          <w:p>
            <w:pPr>
              <w:spacing w:after="0"/>
            </w:pPr>
            <w:r>
              <w:rPr>
                <w:sz w:val="19"/>
                <w:szCs w:val="19"/>
              </w:rPr>
              <w:t xml:space="preserve">Sinking fund balance vs earmarked investments</w:t>
            </w:r>
          </w:p>
        </w:tc>
        <w:tc>
          <w:tcPr>
            <w:tcW w:type="dxa" w:w="2000"/>
            <w:shd w:fill="F7F9FC" w:color="auto" w:val="clear"/>
            <w:tcMar>
              <w:top w:type="dxa" w:w="50"/>
              <w:left w:type="dxa" w:w="80"/>
              <w:bottom w:type="dxa" w:w="50"/>
              <w:right w:type="dxa" w:w="80"/>
            </w:tcMar>
            <w:vAlign w:val="center"/>
          </w:tcPr>
          <w:p>
            <w:pPr>
              <w:spacing w:after="0"/>
            </w:pPr>
            <w:r>
              <w:rPr>
                <w:sz w:val="19"/>
                <w:szCs w:val="19"/>
              </w:rPr>
              <w:t xml:space="preserve">Rs 43,82,001</w:t>
            </w:r>
          </w:p>
        </w:tc>
        <w:tc>
          <w:tcPr>
            <w:tcW w:type="dxa" w:w="1900"/>
            <w:shd w:fill="F7F9FC" w:color="auto" w:val="clear"/>
            <w:tcMar>
              <w:top w:type="dxa" w:w="50"/>
              <w:left w:type="dxa" w:w="80"/>
              <w:bottom w:type="dxa" w:w="50"/>
              <w:right w:type="dxa" w:w="80"/>
            </w:tcMar>
            <w:vAlign w:val="center"/>
          </w:tcPr>
          <w:p>
            <w:pPr>
              <w:spacing w:after="0"/>
            </w:pPr>
            <w:r>
              <w:rPr>
                <w:sz w:val="19"/>
                <w:szCs w:val="19"/>
              </w:rPr>
              <w:t xml:space="preserve">Rs 32,00,000</w:t>
            </w:r>
          </w:p>
        </w:tc>
        <w:tc>
          <w:tcPr>
            <w:tcW w:type="dxa" w:w="1926"/>
            <w:shd w:fill="F7F9FC" w:color="auto" w:val="clear"/>
            <w:tcMar>
              <w:top w:type="dxa" w:w="50"/>
              <w:left w:type="dxa" w:w="80"/>
              <w:bottom w:type="dxa" w:w="50"/>
              <w:right w:type="dxa" w:w="80"/>
            </w:tcMar>
            <w:vAlign w:val="center"/>
          </w:tcPr>
          <w:p>
            <w:pPr>
              <w:spacing w:after="0"/>
            </w:pPr>
            <w:r>
              <w:rPr>
                <w:sz w:val="19"/>
                <w:szCs w:val="19"/>
              </w:rPr>
              <w:t xml:space="preserve">Under-invested Rs 11,82,001</w:t>
            </w:r>
          </w:p>
        </w:tc>
      </w:tr>
      <w:tr>
        <w:trPr>
          <w:cantSplit/>
        </w:trPr>
        <w:tc>
          <w:tcPr>
            <w:tcW w:type="dxa" w:w="3200"/>
            <w:tcMar>
              <w:top w:type="dxa" w:w="50"/>
              <w:left w:type="dxa" w:w="80"/>
              <w:bottom w:type="dxa" w:w="50"/>
              <w:right w:type="dxa" w:w="80"/>
            </w:tcMar>
            <w:vAlign w:val="center"/>
          </w:tcPr>
          <w:p>
            <w:pPr>
              <w:spacing w:after="0"/>
            </w:pPr>
            <w:r>
              <w:rPr>
                <w:sz w:val="19"/>
                <w:szCs w:val="19"/>
              </w:rPr>
              <w:t xml:space="preserve">Repair fund movement</w:t>
            </w:r>
          </w:p>
        </w:tc>
        <w:tc>
          <w:tcPr>
            <w:tcW w:type="dxa" w:w="2000"/>
            <w:tcMar>
              <w:top w:type="dxa" w:w="50"/>
              <w:left w:type="dxa" w:w="80"/>
              <w:bottom w:type="dxa" w:w="50"/>
              <w:right w:type="dxa" w:w="80"/>
            </w:tcMar>
            <w:vAlign w:val="center"/>
          </w:tcPr>
          <w:p>
            <w:pPr>
              <w:spacing w:after="0"/>
            </w:pPr>
            <w:r>
              <w:rPr>
                <w:sz w:val="19"/>
                <w:szCs w:val="19"/>
              </w:rPr>
              <w:t xml:space="preserve">Rs 27,96,000</w:t>
            </w:r>
          </w:p>
        </w:tc>
        <w:tc>
          <w:tcPr>
            <w:tcW w:type="dxa" w:w="1900"/>
            <w:tcMar>
              <w:top w:type="dxa" w:w="50"/>
              <w:left w:type="dxa" w:w="80"/>
              <w:bottom w:type="dxa" w:w="50"/>
              <w:right w:type="dxa" w:w="80"/>
            </w:tcMar>
            <w:vAlign w:val="center"/>
          </w:tcPr>
          <w:p>
            <w:pPr>
              <w:spacing w:after="0"/>
            </w:pPr>
            <w:r>
              <w:rPr>
                <w:sz w:val="19"/>
                <w:szCs w:val="19"/>
              </w:rPr>
              <w:t xml:space="preserve">Rs 20,50,250</w:t>
            </w:r>
          </w:p>
        </w:tc>
        <w:tc>
          <w:tcPr>
            <w:tcW w:type="dxa" w:w="1926"/>
            <w:tcMar>
              <w:top w:type="dxa" w:w="50"/>
              <w:left w:type="dxa" w:w="80"/>
              <w:bottom w:type="dxa" w:w="50"/>
              <w:right w:type="dxa" w:w="80"/>
            </w:tcMar>
            <w:vAlign w:val="center"/>
          </w:tcPr>
          <w:p>
            <w:pPr>
              <w:spacing w:after="0"/>
            </w:pPr>
            <w:r>
              <w:rPr>
                <w:sz w:val="19"/>
                <w:szCs w:val="19"/>
              </w:rPr>
              <w:t xml:space="preserve">Utilised Rs 7,45,750 on repairs; closing Rs 20,50,250</w:t>
            </w:r>
          </w:p>
        </w:tc>
      </w:tr>
      <w:tr>
        <w:trPr>
          <w:cantSplit/>
        </w:trPr>
        <w:tc>
          <w:tcPr>
            <w:tcW w:type="dxa" w:w="3200"/>
            <w:shd w:fill="F7F9FC" w:color="auto" w:val="clear"/>
            <w:tcMar>
              <w:top w:type="dxa" w:w="50"/>
              <w:left w:type="dxa" w:w="80"/>
              <w:bottom w:type="dxa" w:w="50"/>
              <w:right w:type="dxa" w:w="80"/>
            </w:tcMar>
            <w:vAlign w:val="center"/>
          </w:tcPr>
          <w:p>
            <w:pPr>
              <w:spacing w:after="0"/>
            </w:pPr>
            <w:r>
              <w:rPr>
                <w:sz w:val="19"/>
                <w:szCs w:val="19"/>
              </w:rPr>
              <w:t xml:space="preserve">Reserve fund transfer (25% of net profit)</w:t>
            </w:r>
          </w:p>
        </w:tc>
        <w:tc>
          <w:tcPr>
            <w:tcW w:type="dxa" w:w="2000"/>
            <w:shd w:fill="F7F9FC" w:color="auto" w:val="clear"/>
            <w:tcMar>
              <w:top w:type="dxa" w:w="50"/>
              <w:left w:type="dxa" w:w="80"/>
              <w:bottom w:type="dxa" w:w="50"/>
              <w:right w:type="dxa" w:w="80"/>
            </w:tcMar>
            <w:vAlign w:val="center"/>
          </w:tcPr>
          <w:p>
            <w:pPr>
              <w:spacing w:after="0"/>
            </w:pPr>
            <w:r>
              <w:rPr>
                <w:sz w:val="19"/>
                <w:szCs w:val="19"/>
              </w:rPr>
              <w:t xml:space="preserve">Rs 1,03,000</w:t>
            </w:r>
          </w:p>
        </w:tc>
        <w:tc>
          <w:tcPr>
            <w:tcW w:type="dxa" w:w="1900"/>
            <w:shd w:fill="F7F9FC" w:color="auto" w:val="clear"/>
            <w:tcMar>
              <w:top w:type="dxa" w:w="50"/>
              <w:left w:type="dxa" w:w="80"/>
              <w:bottom w:type="dxa" w:w="50"/>
              <w:right w:type="dxa" w:w="80"/>
            </w:tcMar>
            <w:vAlign w:val="center"/>
          </w:tcPr>
          <w:p>
            <w:pPr>
              <w:spacing w:after="0"/>
            </w:pPr>
            <w:r>
              <w:rPr>
                <w:sz w:val="19"/>
                <w:szCs w:val="19"/>
              </w:rPr>
              <w:t xml:space="preserve">Rs 50,000</w:t>
            </w:r>
          </w:p>
        </w:tc>
        <w:tc>
          <w:tcPr>
            <w:tcW w:type="dxa" w:w="1926"/>
            <w:shd w:fill="F7F9FC" w:color="auto" w:val="clear"/>
            <w:tcMar>
              <w:top w:type="dxa" w:w="50"/>
              <w:left w:type="dxa" w:w="80"/>
              <w:bottom w:type="dxa" w:w="50"/>
              <w:right w:type="dxa" w:w="80"/>
            </w:tcMar>
            <w:vAlign w:val="center"/>
          </w:tcPr>
          <w:p>
            <w:pPr>
              <w:spacing w:after="0"/>
            </w:pPr>
            <w:r>
              <w:rPr>
                <w:sz w:val="19"/>
                <w:szCs w:val="19"/>
              </w:rPr>
              <w:t xml:space="preserve">Shortfall</w:t>
            </w:r>
          </w:p>
        </w:tc>
      </w:tr>
    </w:tbl>
    <w:p>
      <w:pPr>
        <w:spacing w:after="120"/>
      </w:pPr>
    </w:p>
    <w:p>
      <w:pPr>
        <w:spacing w:after="120" w:before="0"/>
      </w:pPr>
      <w:r>
        <w:rPr>
          <w:b/>
          <w:bCs/>
        </w:rPr>
        <w:t xml:space="preserve">Sample finding OBS-08 (High, Maintenance bills): </w:t>
      </w:r>
      <w:r>
        <w:t xml:space="preserve">Aggregate collections of Rs 62,44,481 exceed the Rs 20 lakh registration threshold, so GST applies to members whose monthly contribution exceeds Rs 7,500 (whole amount taxable, Circular 109/28/2019). Testing all 768 bills: GST over-charged by Rs 82,182 on 201 bills (17 flats) and under-charged by Rs 4,302 on 3 bills. Causes: (i) property tax included in the taxable value for 3BHK flats; (ii) flat A-201 charged GST though below the limit; (iii) flat B-604 not charged for Jun-Aug 2025.</w:t>
      </w:r>
    </w:p>
    <w:p>
      <w:pPr>
        <w:spacing w:after="120" w:before="0"/>
      </w:pPr>
      <w:r>
        <w:rPr>
          <w:b/>
          <w:bCs/>
        </w:rPr>
        <w:t xml:space="preserve">Reference: </w:t>
      </w:r>
      <w:r>
        <w:t xml:space="preserve">CGST Act s.22, s.15; Notification 12/2017-CT(R) entry 77(c); Circular 109/28/2019-GST dated 22-Jul-2019</w:t>
      </w:r>
      <w:r>
        <w:rPr>
          <w:b/>
          <w:bCs/>
        </w:rPr>
        <w:t xml:space="preserve">   Amount: </w:t>
      </w:r>
      <w:r>
        <w:t xml:space="preserve">Rs 86,483</w:t>
      </w:r>
    </w:p>
    <w:p>
      <w:pPr>
        <w:spacing w:after="120" w:before="0"/>
      </w:pPr>
      <w:r>
        <w:rPr>
          <w:b/>
          <w:bCs/>
        </w:rPr>
        <w:t xml:space="preserve">Recommendation: </w:t>
      </w:r>
      <w:r>
        <w:t xml:space="preserve">Issue credit notes u/s 34 for the over-charge and debit notes for the under-charge within the time limit; correct the billing template to exclude property tax and apply the Rs 7,500 test per member per month; reconcile GSTR-1 with the corrected bills.</w:t>
      </w:r>
    </w:p>
    <w:p>
      <w:pPr>
        <w:spacing w:after="120" w:before="0"/>
      </w:pPr>
      <w:r>
        <w:rPr>
          <w:b/>
          <w:bCs/>
        </w:rPr>
        <w:t xml:space="preserve">Sample finding OBS-05 (High, Related-party vendor): </w:t>
      </w:r>
      <w:r>
        <w:t xml:space="preserve">Patil Plumbing Works, paid Rs 1,21,550 during the year across six vouchers, has its address at flat B-203, the Treasurer's residence. All vouchers were approved by the Treasurer alone and the interest was not disclosed in any minutes.</w:t>
      </w:r>
    </w:p>
    <w:p>
      <w:pPr>
        <w:spacing w:after="120" w:before="0"/>
      </w:pPr>
      <w:r>
        <w:rPr>
          <w:b/>
          <w:bCs/>
        </w:rPr>
        <w:t xml:space="preserve">Reference: </w:t>
      </w:r>
      <w:r>
        <w:t xml:space="preserve">MCS Act s.73(1AB)/s.78 (conflict of interest, removal of office bearer); bye-law 143</w:t>
      </w:r>
      <w:r>
        <w:rPr>
          <w:b/>
          <w:bCs/>
        </w:rPr>
        <w:t xml:space="preserve">   Amount: </w:t>
      </w:r>
      <w:r>
        <w:t xml:space="preserve">Rs 1,21,550</w:t>
      </w:r>
    </w:p>
    <w:p>
      <w:pPr>
        <w:spacing w:after="120" w:before="0"/>
      </w:pPr>
      <w:r>
        <w:rPr>
          <w:b/>
          <w:bCs/>
        </w:rPr>
        <w:t xml:space="preserve">Recommendation: </w:t>
      </w:r>
      <w:r>
        <w:t xml:space="preserve">Disclose the interest to the committee and General Body; the Treasurer should abstain from approving these payments; obtain independent quotes for plumbing work.</w:t>
      </w:r>
    </w:p>
    <w:p>
      <w:pPr>
        <w:pStyle w:val="Heading2"/>
        <w:keepNext/>
        <w:spacing w:before="240" w:after="120"/>
      </w:pPr>
      <w:r>
        <w:t xml:space="preserve">7.2 Module 2 - Defaulter management</w:t>
      </w:r>
    </w:p>
    <w:p>
      <w:pPr>
        <w:spacing w:after="120" w:before="0"/>
      </w:pPr>
      <w:r>
        <w:t xml:space="preserve">Module 2 is driven by the member ledger. Members whose closing balance exceeds three months of average billing are classified as defaulters and those above six months as chronic defaulters - the candidates for a recovery application under section 101 of the MCS Act. For every defaulter the AI layer drafts a final reminder letter from the Hon. Secretary stating the amount, the months of arrears, the 21% interest, the 15-day deadline and the section 101 consequence; the letters are written to Draft_Reminder_Letters and the workbook. The run identified 10 defaulters, of whom 8 are chronic, with closing dues of Rs 10,01,324 between them (sheet Defaulters; names omitted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900"/>
        <w:gridCol w:w="1150"/>
        <w:gridCol w:w="1100"/>
        <w:gridCol w:w="1100"/>
        <w:gridCol w:w="1200"/>
        <w:gridCol w:w="700"/>
        <w:gridCol w:w="1476"/>
      </w:tblGrid>
      <w:tr>
        <w:trPr>
          <w:cantSplit/>
          <w:tblHeader/>
        </w:trPr>
        <w:tc>
          <w:tcPr>
            <w:tcW w:type="dxa" w:w="700"/>
            <w:shd w:fill="1F3A5F" w:color="auto" w:val="clear"/>
            <w:tcMar>
              <w:top w:type="dxa" w:w="50"/>
              <w:left w:type="dxa" w:w="80"/>
              <w:bottom w:type="dxa" w:w="50"/>
              <w:right w:type="dxa" w:w="80"/>
            </w:tcMar>
            <w:vAlign w:val="center"/>
          </w:tcPr>
          <w:p>
            <w:pPr>
              <w:spacing w:after="0"/>
            </w:pPr>
            <w:r>
              <w:rPr>
                <w:b/>
                <w:bCs/>
                <w:color w:val="FFFFFF"/>
                <w:sz w:val="17"/>
                <w:szCs w:val="17"/>
              </w:rPr>
              <w:t xml:space="preserve">Flat</w:t>
            </w:r>
          </w:p>
        </w:tc>
        <w:tc>
          <w:tcPr>
            <w:tcW w:type="dxa" w:w="700"/>
            <w:shd w:fill="1F3A5F" w:color="auto" w:val="clear"/>
            <w:tcMar>
              <w:top w:type="dxa" w:w="50"/>
              <w:left w:type="dxa" w:w="80"/>
              <w:bottom w:type="dxa" w:w="50"/>
              <w:right w:type="dxa" w:w="80"/>
            </w:tcMar>
            <w:vAlign w:val="center"/>
          </w:tcPr>
          <w:p>
            <w:pPr>
              <w:spacing w:after="0"/>
            </w:pPr>
            <w:r>
              <w:rPr>
                <w:b/>
                <w:bCs/>
                <w:color w:val="FFFFFF"/>
                <w:sz w:val="17"/>
                <w:szCs w:val="17"/>
              </w:rPr>
              <w:t xml:space="preserve">Type</w:t>
            </w:r>
          </w:p>
        </w:tc>
        <w:tc>
          <w:tcPr>
            <w:tcW w:type="dxa" w:w="900"/>
            <w:shd w:fill="1F3A5F" w:color="auto" w:val="clear"/>
            <w:tcMar>
              <w:top w:type="dxa" w:w="50"/>
              <w:left w:type="dxa" w:w="80"/>
              <w:bottom w:type="dxa" w:w="50"/>
              <w:right w:type="dxa" w:w="80"/>
            </w:tcMar>
            <w:vAlign w:val="center"/>
          </w:tcPr>
          <w:p>
            <w:pPr>
              <w:spacing w:after="0"/>
            </w:pPr>
            <w:r>
              <w:rPr>
                <w:b/>
                <w:bCs/>
                <w:color w:val="FFFFFF"/>
                <w:sz w:val="17"/>
                <w:szCs w:val="17"/>
              </w:rPr>
              <w:t xml:space="preserve">Occupancy</w:t>
            </w:r>
          </w:p>
        </w:tc>
        <w:tc>
          <w:tcPr>
            <w:tcW w:type="dxa" w:w="1150"/>
            <w:shd w:fill="1F3A5F" w:color="auto" w:val="clear"/>
            <w:tcMar>
              <w:top w:type="dxa" w:w="50"/>
              <w:left w:type="dxa" w:w="80"/>
              <w:bottom w:type="dxa" w:w="50"/>
              <w:right w:type="dxa" w:w="80"/>
            </w:tcMar>
            <w:vAlign w:val="center"/>
          </w:tcPr>
          <w:p>
            <w:pPr>
              <w:spacing w:after="0"/>
            </w:pPr>
            <w:r>
              <w:rPr>
                <w:b/>
                <w:bCs/>
                <w:color w:val="FFFFFF"/>
                <w:sz w:val="17"/>
                <w:szCs w:val="17"/>
              </w:rPr>
              <w:t xml:space="preserve">Opening arrears</w:t>
            </w:r>
          </w:p>
        </w:tc>
        <w:tc>
          <w:tcPr>
            <w:tcW w:type="dxa" w:w="1100"/>
            <w:shd w:fill="1F3A5F" w:color="auto" w:val="clear"/>
            <w:tcMar>
              <w:top w:type="dxa" w:w="50"/>
              <w:left w:type="dxa" w:w="80"/>
              <w:bottom w:type="dxa" w:w="50"/>
              <w:right w:type="dxa" w:w="80"/>
            </w:tcMar>
            <w:vAlign w:val="center"/>
          </w:tcPr>
          <w:p>
            <w:pPr>
              <w:spacing w:after="0"/>
            </w:pPr>
            <w:r>
              <w:rPr>
                <w:b/>
                <w:bCs/>
                <w:color w:val="FFFFFF"/>
                <w:sz w:val="17"/>
                <w:szCs w:val="17"/>
              </w:rPr>
              <w:t xml:space="preserve">Billed FY</w:t>
            </w:r>
          </w:p>
        </w:tc>
        <w:tc>
          <w:tcPr>
            <w:tcW w:type="dxa" w:w="1100"/>
            <w:shd w:fill="1F3A5F" w:color="auto" w:val="clear"/>
            <w:tcMar>
              <w:top w:type="dxa" w:w="50"/>
              <w:left w:type="dxa" w:w="80"/>
              <w:bottom w:type="dxa" w:w="50"/>
              <w:right w:type="dxa" w:w="80"/>
            </w:tcMar>
            <w:vAlign w:val="center"/>
          </w:tcPr>
          <w:p>
            <w:pPr>
              <w:spacing w:after="0"/>
            </w:pPr>
            <w:r>
              <w:rPr>
                <w:b/>
                <w:bCs/>
                <w:color w:val="FFFFFF"/>
                <w:sz w:val="17"/>
                <w:szCs w:val="17"/>
              </w:rPr>
              <w:t xml:space="preserve">Received FY</w:t>
            </w:r>
          </w:p>
        </w:tc>
        <w:tc>
          <w:tcPr>
            <w:tcW w:type="dxa" w:w="1200"/>
            <w:shd w:fill="1F3A5F" w:color="auto" w:val="clear"/>
            <w:tcMar>
              <w:top w:type="dxa" w:w="50"/>
              <w:left w:type="dxa" w:w="80"/>
              <w:bottom w:type="dxa" w:w="50"/>
              <w:right w:type="dxa" w:w="80"/>
            </w:tcMar>
            <w:vAlign w:val="center"/>
          </w:tcPr>
          <w:p>
            <w:pPr>
              <w:spacing w:after="0"/>
            </w:pPr>
            <w:r>
              <w:rPr>
                <w:b/>
                <w:bCs/>
                <w:color w:val="FFFFFF"/>
                <w:sz w:val="17"/>
                <w:szCs w:val="17"/>
              </w:rPr>
              <w:t xml:space="preserve">Closing balance</w:t>
            </w:r>
          </w:p>
        </w:tc>
        <w:tc>
          <w:tcPr>
            <w:tcW w:type="dxa" w:w="700"/>
            <w:shd w:fill="1F3A5F" w:color="auto" w:val="clear"/>
            <w:tcMar>
              <w:top w:type="dxa" w:w="50"/>
              <w:left w:type="dxa" w:w="80"/>
              <w:bottom w:type="dxa" w:w="50"/>
              <w:right w:type="dxa" w:w="80"/>
            </w:tcMar>
            <w:vAlign w:val="center"/>
          </w:tcPr>
          <w:p>
            <w:pPr>
              <w:spacing w:after="0"/>
            </w:pPr>
            <w:r>
              <w:rPr>
                <w:b/>
                <w:bCs/>
                <w:color w:val="FFFFFF"/>
                <w:sz w:val="17"/>
                <w:szCs w:val="17"/>
              </w:rPr>
              <w:t xml:space="preserve">Months</w:t>
            </w:r>
          </w:p>
        </w:tc>
        <w:tc>
          <w:tcPr>
            <w:tcW w:type="dxa" w:w="1476"/>
            <w:shd w:fill="1F3A5F" w:color="auto" w:val="clear"/>
            <w:tcMar>
              <w:top w:type="dxa" w:w="50"/>
              <w:left w:type="dxa" w:w="80"/>
              <w:bottom w:type="dxa" w:w="50"/>
              <w:right w:type="dxa" w:w="80"/>
            </w:tcMar>
            <w:vAlign w:val="center"/>
          </w:tcPr>
          <w:p>
            <w:pPr>
              <w:spacing w:after="0"/>
            </w:pPr>
            <w:r>
              <w:rPr>
                <w:b/>
                <w:bCs/>
                <w:color w:val="FFFFFF"/>
                <w:sz w:val="17"/>
                <w:szCs w:val="17"/>
              </w:rPr>
              <w:t xml:space="preserve">Status</w:t>
            </w:r>
          </w:p>
        </w:tc>
      </w:tr>
      <w:tr>
        <w:trPr>
          <w:cantSplit/>
        </w:trPr>
        <w:tc>
          <w:tcPr>
            <w:tcW w:type="dxa" w:w="700"/>
            <w:tcMar>
              <w:top w:type="dxa" w:w="50"/>
              <w:left w:type="dxa" w:w="80"/>
              <w:bottom w:type="dxa" w:w="50"/>
              <w:right w:type="dxa" w:w="80"/>
            </w:tcMar>
            <w:vAlign w:val="center"/>
          </w:tcPr>
          <w:p>
            <w:pPr>
              <w:spacing w:after="0"/>
            </w:pPr>
            <w:r>
              <w:rPr>
                <w:sz w:val="17"/>
                <w:szCs w:val="17"/>
              </w:rPr>
              <w:t xml:space="preserve">A-303</w:t>
            </w:r>
          </w:p>
        </w:tc>
        <w:tc>
          <w:tcPr>
            <w:tcW w:type="dxa" w:w="700"/>
            <w:tcMar>
              <w:top w:type="dxa" w:w="50"/>
              <w:left w:type="dxa" w:w="80"/>
              <w:bottom w:type="dxa" w:w="50"/>
              <w:right w:type="dxa" w:w="80"/>
            </w:tcMar>
            <w:vAlign w:val="center"/>
          </w:tcPr>
          <w:p>
            <w:pPr>
              <w:spacing w:after="0"/>
            </w:pPr>
            <w:r>
              <w:rPr>
                <w:sz w:val="17"/>
                <w:szCs w:val="17"/>
              </w:rPr>
              <w:t xml:space="preserve">1BHK</w:t>
            </w:r>
          </w:p>
        </w:tc>
        <w:tc>
          <w:tcPr>
            <w:tcW w:type="dxa" w:w="900"/>
            <w:tcMar>
              <w:top w:type="dxa" w:w="50"/>
              <w:left w:type="dxa" w:w="80"/>
              <w:bottom w:type="dxa" w:w="50"/>
              <w:right w:type="dxa" w:w="80"/>
            </w:tcMar>
            <w:vAlign w:val="center"/>
          </w:tcPr>
          <w:p>
            <w:pPr>
              <w:spacing w:after="0"/>
            </w:pPr>
            <w:r>
              <w:rPr>
                <w:sz w:val="17"/>
                <w:szCs w:val="17"/>
              </w:rPr>
              <w:t xml:space="preserve">Self</w:t>
            </w:r>
          </w:p>
        </w:tc>
        <w:tc>
          <w:tcPr>
            <w:tcW w:type="dxa" w:w="1150"/>
            <w:tcMar>
              <w:top w:type="dxa" w:w="50"/>
              <w:left w:type="dxa" w:w="80"/>
              <w:bottom w:type="dxa" w:w="50"/>
              <w:right w:type="dxa" w:w="80"/>
            </w:tcMar>
            <w:vAlign w:val="center"/>
          </w:tcPr>
          <w:p>
            <w:pPr>
              <w:spacing w:after="0"/>
              <w:jc w:val="right"/>
            </w:pPr>
            <w:r>
              <w:rPr>
                <w:sz w:val="17"/>
                <w:szCs w:val="17"/>
              </w:rPr>
              <w:t xml:space="preserve">Rs 1,48,600</w:t>
            </w:r>
          </w:p>
        </w:tc>
        <w:tc>
          <w:tcPr>
            <w:tcW w:type="dxa" w:w="1100"/>
            <w:tcMar>
              <w:top w:type="dxa" w:w="50"/>
              <w:left w:type="dxa" w:w="80"/>
              <w:bottom w:type="dxa" w:w="50"/>
              <w:right w:type="dxa" w:w="80"/>
            </w:tcMar>
            <w:vAlign w:val="center"/>
          </w:tcPr>
          <w:p>
            <w:pPr>
              <w:spacing w:after="0"/>
              <w:jc w:val="right"/>
            </w:pPr>
            <w:r>
              <w:rPr>
                <w:sz w:val="17"/>
                <w:szCs w:val="17"/>
              </w:rPr>
              <w:t xml:space="preserve">Rs 1,18,647</w:t>
            </w:r>
          </w:p>
        </w:tc>
        <w:tc>
          <w:tcPr>
            <w:tcW w:type="dxa" w:w="1100"/>
            <w:tcMar>
              <w:top w:type="dxa" w:w="50"/>
              <w:left w:type="dxa" w:w="80"/>
              <w:bottom w:type="dxa" w:w="50"/>
              <w:right w:type="dxa" w:w="80"/>
            </w:tcMar>
            <w:vAlign w:val="center"/>
          </w:tcPr>
          <w:p>
            <w:pPr>
              <w:spacing w:after="0"/>
              <w:jc w:val="right"/>
            </w:pPr>
            <w:r>
              <w:rPr>
                <w:sz w:val="17"/>
                <w:szCs w:val="17"/>
              </w:rPr>
              <w:t xml:space="preserve">Rs 0</w:t>
            </w:r>
          </w:p>
        </w:tc>
        <w:tc>
          <w:tcPr>
            <w:tcW w:type="dxa" w:w="1200"/>
            <w:tcMar>
              <w:top w:type="dxa" w:w="50"/>
              <w:left w:type="dxa" w:w="80"/>
              <w:bottom w:type="dxa" w:w="50"/>
              <w:right w:type="dxa" w:w="80"/>
            </w:tcMar>
            <w:vAlign w:val="center"/>
          </w:tcPr>
          <w:p>
            <w:pPr>
              <w:spacing w:after="0"/>
              <w:jc w:val="right"/>
            </w:pPr>
            <w:r>
              <w:rPr>
                <w:sz w:val="17"/>
                <w:szCs w:val="17"/>
              </w:rPr>
              <w:t xml:space="preserve">Rs 2,67,247</w:t>
            </w:r>
          </w:p>
        </w:tc>
        <w:tc>
          <w:tcPr>
            <w:tcW w:type="dxa" w:w="700"/>
            <w:tcMar>
              <w:top w:type="dxa" w:w="50"/>
              <w:left w:type="dxa" w:w="80"/>
              <w:bottom w:type="dxa" w:w="50"/>
              <w:right w:type="dxa" w:w="80"/>
            </w:tcMar>
            <w:vAlign w:val="center"/>
          </w:tcPr>
          <w:p>
            <w:pPr>
              <w:spacing w:after="0"/>
              <w:jc w:val="right"/>
            </w:pPr>
            <w:r>
              <w:rPr>
                <w:sz w:val="17"/>
                <w:szCs w:val="17"/>
              </w:rPr>
              <w:t xml:space="preserve">27.0</w:t>
            </w:r>
          </w:p>
        </w:tc>
        <w:tc>
          <w:tcPr>
            <w:tcW w:type="dxa" w:w="1476"/>
            <w:tcMar>
              <w:top w:type="dxa" w:w="50"/>
              <w:left w:type="dxa" w:w="80"/>
              <w:bottom w:type="dxa" w:w="50"/>
              <w:right w:type="dxa" w:w="80"/>
            </w:tcMar>
            <w:vAlign w:val="center"/>
          </w:tcPr>
          <w:p>
            <w:pPr>
              <w:spacing w:after="0"/>
            </w:pPr>
            <w:r>
              <w:rPr>
                <w:sz w:val="17"/>
                <w:szCs w:val="17"/>
              </w:rPr>
              <w:t xml:space="preserve">Chronic defaulter (&gt;6 months)</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7"/>
                <w:szCs w:val="17"/>
              </w:rPr>
              <w:t xml:space="preserve">B-703</w:t>
            </w:r>
          </w:p>
        </w:tc>
        <w:tc>
          <w:tcPr>
            <w:tcW w:type="dxa" w:w="700"/>
            <w:shd w:fill="F7F9FC" w:color="auto" w:val="clear"/>
            <w:tcMar>
              <w:top w:type="dxa" w:w="50"/>
              <w:left w:type="dxa" w:w="80"/>
              <w:bottom w:type="dxa" w:w="50"/>
              <w:right w:type="dxa" w:w="80"/>
            </w:tcMar>
            <w:vAlign w:val="center"/>
          </w:tcPr>
          <w:p>
            <w:pPr>
              <w:spacing w:after="0"/>
            </w:pPr>
            <w:r>
              <w:rPr>
                <w:sz w:val="17"/>
                <w:szCs w:val="17"/>
              </w:rPr>
              <w:t xml:space="preserve">1BHK</w:t>
            </w:r>
          </w:p>
        </w:tc>
        <w:tc>
          <w:tcPr>
            <w:tcW w:type="dxa" w:w="900"/>
            <w:shd w:fill="F7F9FC" w:color="auto" w:val="clear"/>
            <w:tcMar>
              <w:top w:type="dxa" w:w="50"/>
              <w:left w:type="dxa" w:w="80"/>
              <w:bottom w:type="dxa" w:w="50"/>
              <w:right w:type="dxa" w:w="80"/>
            </w:tcMar>
            <w:vAlign w:val="center"/>
          </w:tcPr>
          <w:p>
            <w:pPr>
              <w:spacing w:after="0"/>
            </w:pPr>
            <w:r>
              <w:rPr>
                <w:sz w:val="17"/>
                <w:szCs w:val="17"/>
              </w:rPr>
              <w:t xml:space="preserve">Self</w:t>
            </w:r>
          </w:p>
        </w:tc>
        <w:tc>
          <w:tcPr>
            <w:tcW w:type="dxa" w:w="1150"/>
            <w:shd w:fill="F7F9FC" w:color="auto" w:val="clear"/>
            <w:tcMar>
              <w:top w:type="dxa" w:w="50"/>
              <w:left w:type="dxa" w:w="80"/>
              <w:bottom w:type="dxa" w:w="50"/>
              <w:right w:type="dxa" w:w="80"/>
            </w:tcMar>
            <w:vAlign w:val="center"/>
          </w:tcPr>
          <w:p>
            <w:pPr>
              <w:spacing w:after="0"/>
              <w:jc w:val="right"/>
            </w:pPr>
            <w:r>
              <w:rPr>
                <w:sz w:val="17"/>
                <w:szCs w:val="17"/>
              </w:rPr>
              <w:t xml:space="preserve">Rs 96,400</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1,06,566</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0</w:t>
            </w:r>
          </w:p>
        </w:tc>
        <w:tc>
          <w:tcPr>
            <w:tcW w:type="dxa" w:w="1200"/>
            <w:shd w:fill="F7F9FC" w:color="auto" w:val="clear"/>
            <w:tcMar>
              <w:top w:type="dxa" w:w="50"/>
              <w:left w:type="dxa" w:w="80"/>
              <w:bottom w:type="dxa" w:w="50"/>
              <w:right w:type="dxa" w:w="80"/>
            </w:tcMar>
            <w:vAlign w:val="center"/>
          </w:tcPr>
          <w:p>
            <w:pPr>
              <w:spacing w:after="0"/>
              <w:jc w:val="right"/>
            </w:pPr>
            <w:r>
              <w:rPr>
                <w:sz w:val="17"/>
                <w:szCs w:val="17"/>
              </w:rPr>
              <w:t xml:space="preserve">Rs 2,02,966</w:t>
            </w:r>
          </w:p>
        </w:tc>
        <w:tc>
          <w:tcPr>
            <w:tcW w:type="dxa" w:w="700"/>
            <w:shd w:fill="F7F9FC" w:color="auto" w:val="clear"/>
            <w:tcMar>
              <w:top w:type="dxa" w:w="50"/>
              <w:left w:type="dxa" w:w="80"/>
              <w:bottom w:type="dxa" w:w="50"/>
              <w:right w:type="dxa" w:w="80"/>
            </w:tcMar>
            <w:vAlign w:val="center"/>
          </w:tcPr>
          <w:p>
            <w:pPr>
              <w:spacing w:after="0"/>
              <w:jc w:val="right"/>
            </w:pPr>
            <w:r>
              <w:rPr>
                <w:sz w:val="17"/>
                <w:szCs w:val="17"/>
              </w:rPr>
              <w:t xml:space="preserve">22.9</w:t>
            </w:r>
          </w:p>
        </w:tc>
        <w:tc>
          <w:tcPr>
            <w:tcW w:type="dxa" w:w="1476"/>
            <w:shd w:fill="F7F9FC" w:color="auto" w:val="clear"/>
            <w:tcMar>
              <w:top w:type="dxa" w:w="50"/>
              <w:left w:type="dxa" w:w="80"/>
              <w:bottom w:type="dxa" w:w="50"/>
              <w:right w:type="dxa" w:w="80"/>
            </w:tcMar>
            <w:vAlign w:val="center"/>
          </w:tcPr>
          <w:p>
            <w:pPr>
              <w:spacing w:after="0"/>
            </w:pPr>
            <w:r>
              <w:rPr>
                <w:sz w:val="17"/>
                <w:szCs w:val="17"/>
              </w:rPr>
              <w:t xml:space="preserve">Chronic defaulter (&gt;6 months)</w:t>
            </w:r>
          </w:p>
        </w:tc>
      </w:tr>
      <w:tr>
        <w:trPr>
          <w:cantSplit/>
        </w:trPr>
        <w:tc>
          <w:tcPr>
            <w:tcW w:type="dxa" w:w="700"/>
            <w:tcMar>
              <w:top w:type="dxa" w:w="50"/>
              <w:left w:type="dxa" w:w="80"/>
              <w:bottom w:type="dxa" w:w="50"/>
              <w:right w:type="dxa" w:w="80"/>
            </w:tcMar>
            <w:vAlign w:val="center"/>
          </w:tcPr>
          <w:p>
            <w:pPr>
              <w:spacing w:after="0"/>
            </w:pPr>
            <w:r>
              <w:rPr>
                <w:sz w:val="17"/>
                <w:szCs w:val="17"/>
              </w:rPr>
              <w:t xml:space="preserve">A-103</w:t>
            </w:r>
          </w:p>
        </w:tc>
        <w:tc>
          <w:tcPr>
            <w:tcW w:type="dxa" w:w="700"/>
            <w:tcMar>
              <w:top w:type="dxa" w:w="50"/>
              <w:left w:type="dxa" w:w="80"/>
              <w:bottom w:type="dxa" w:w="50"/>
              <w:right w:type="dxa" w:w="80"/>
            </w:tcMar>
            <w:vAlign w:val="center"/>
          </w:tcPr>
          <w:p>
            <w:pPr>
              <w:spacing w:after="0"/>
            </w:pPr>
            <w:r>
              <w:rPr>
                <w:sz w:val="17"/>
                <w:szCs w:val="17"/>
              </w:rPr>
              <w:t xml:space="preserve">1BHK</w:t>
            </w:r>
          </w:p>
        </w:tc>
        <w:tc>
          <w:tcPr>
            <w:tcW w:type="dxa" w:w="900"/>
            <w:tcMar>
              <w:top w:type="dxa" w:w="50"/>
              <w:left w:type="dxa" w:w="80"/>
              <w:bottom w:type="dxa" w:w="50"/>
              <w:right w:type="dxa" w:w="80"/>
            </w:tcMar>
            <w:vAlign w:val="center"/>
          </w:tcPr>
          <w:p>
            <w:pPr>
              <w:spacing w:after="0"/>
            </w:pPr>
            <w:r>
              <w:rPr>
                <w:sz w:val="17"/>
                <w:szCs w:val="17"/>
              </w:rPr>
              <w:t xml:space="preserve">Self</w:t>
            </w:r>
          </w:p>
        </w:tc>
        <w:tc>
          <w:tcPr>
            <w:tcW w:type="dxa" w:w="1150"/>
            <w:tcMar>
              <w:top w:type="dxa" w:w="50"/>
              <w:left w:type="dxa" w:w="80"/>
              <w:bottom w:type="dxa" w:w="50"/>
              <w:right w:type="dxa" w:w="80"/>
            </w:tcMar>
            <w:vAlign w:val="center"/>
          </w:tcPr>
          <w:p>
            <w:pPr>
              <w:spacing w:after="0"/>
              <w:jc w:val="right"/>
            </w:pPr>
            <w:r>
              <w:rPr>
                <w:sz w:val="17"/>
                <w:szCs w:val="17"/>
              </w:rPr>
              <w:t xml:space="preserve">Rs 61,250</w:t>
            </w:r>
          </w:p>
        </w:tc>
        <w:tc>
          <w:tcPr>
            <w:tcW w:type="dxa" w:w="1100"/>
            <w:tcMar>
              <w:top w:type="dxa" w:w="50"/>
              <w:left w:type="dxa" w:w="80"/>
              <w:bottom w:type="dxa" w:w="50"/>
              <w:right w:type="dxa" w:w="80"/>
            </w:tcMar>
            <w:vAlign w:val="center"/>
          </w:tcPr>
          <w:p>
            <w:pPr>
              <w:spacing w:after="0"/>
              <w:jc w:val="right"/>
            </w:pPr>
            <w:r>
              <w:rPr>
                <w:sz w:val="17"/>
                <w:szCs w:val="17"/>
              </w:rPr>
              <w:t xml:space="preserve">Rs 98,431</w:t>
            </w:r>
          </w:p>
        </w:tc>
        <w:tc>
          <w:tcPr>
            <w:tcW w:type="dxa" w:w="1100"/>
            <w:tcMar>
              <w:top w:type="dxa" w:w="50"/>
              <w:left w:type="dxa" w:w="80"/>
              <w:bottom w:type="dxa" w:w="50"/>
              <w:right w:type="dxa" w:w="80"/>
            </w:tcMar>
            <w:vAlign w:val="center"/>
          </w:tcPr>
          <w:p>
            <w:pPr>
              <w:spacing w:after="0"/>
              <w:jc w:val="right"/>
            </w:pPr>
            <w:r>
              <w:rPr>
                <w:sz w:val="17"/>
                <w:szCs w:val="17"/>
              </w:rPr>
              <w:t xml:space="preserve">Rs 0</w:t>
            </w:r>
          </w:p>
        </w:tc>
        <w:tc>
          <w:tcPr>
            <w:tcW w:type="dxa" w:w="1200"/>
            <w:tcMar>
              <w:top w:type="dxa" w:w="50"/>
              <w:left w:type="dxa" w:w="80"/>
              <w:bottom w:type="dxa" w:w="50"/>
              <w:right w:type="dxa" w:w="80"/>
            </w:tcMar>
            <w:vAlign w:val="center"/>
          </w:tcPr>
          <w:p>
            <w:pPr>
              <w:spacing w:after="0"/>
              <w:jc w:val="right"/>
            </w:pPr>
            <w:r>
              <w:rPr>
                <w:sz w:val="17"/>
                <w:szCs w:val="17"/>
              </w:rPr>
              <w:t xml:space="preserve">Rs 1,59,681</w:t>
            </w:r>
          </w:p>
        </w:tc>
        <w:tc>
          <w:tcPr>
            <w:tcW w:type="dxa" w:w="700"/>
            <w:tcMar>
              <w:top w:type="dxa" w:w="50"/>
              <w:left w:type="dxa" w:w="80"/>
              <w:bottom w:type="dxa" w:w="50"/>
              <w:right w:type="dxa" w:w="80"/>
            </w:tcMar>
            <w:vAlign w:val="center"/>
          </w:tcPr>
          <w:p>
            <w:pPr>
              <w:spacing w:after="0"/>
              <w:jc w:val="right"/>
            </w:pPr>
            <w:r>
              <w:rPr>
                <w:sz w:val="17"/>
                <w:szCs w:val="17"/>
              </w:rPr>
              <w:t xml:space="preserve">19.5</w:t>
            </w:r>
          </w:p>
        </w:tc>
        <w:tc>
          <w:tcPr>
            <w:tcW w:type="dxa" w:w="1476"/>
            <w:tcMar>
              <w:top w:type="dxa" w:w="50"/>
              <w:left w:type="dxa" w:w="80"/>
              <w:bottom w:type="dxa" w:w="50"/>
              <w:right w:type="dxa" w:w="80"/>
            </w:tcMar>
            <w:vAlign w:val="center"/>
          </w:tcPr>
          <w:p>
            <w:pPr>
              <w:spacing w:after="0"/>
            </w:pPr>
            <w:r>
              <w:rPr>
                <w:sz w:val="17"/>
                <w:szCs w:val="17"/>
              </w:rPr>
              <w:t xml:space="preserve">Chronic defaulter (&gt;6 months)</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7"/>
                <w:szCs w:val="17"/>
              </w:rPr>
              <w:t xml:space="preserve">A-504</w:t>
            </w:r>
          </w:p>
        </w:tc>
        <w:tc>
          <w:tcPr>
            <w:tcW w:type="dxa" w:w="700"/>
            <w:shd w:fill="F7F9FC" w:color="auto" w:val="clear"/>
            <w:tcMar>
              <w:top w:type="dxa" w:w="50"/>
              <w:left w:type="dxa" w:w="80"/>
              <w:bottom w:type="dxa" w:w="50"/>
              <w:right w:type="dxa" w:w="80"/>
            </w:tcMar>
            <w:vAlign w:val="center"/>
          </w:tcPr>
          <w:p>
            <w:pPr>
              <w:spacing w:after="0"/>
            </w:pPr>
            <w:r>
              <w:rPr>
                <w:sz w:val="17"/>
                <w:szCs w:val="17"/>
              </w:rPr>
              <w:t xml:space="preserve">3BHK</w:t>
            </w:r>
          </w:p>
        </w:tc>
        <w:tc>
          <w:tcPr>
            <w:tcW w:type="dxa" w:w="900"/>
            <w:shd w:fill="F7F9FC" w:color="auto" w:val="clear"/>
            <w:tcMar>
              <w:top w:type="dxa" w:w="50"/>
              <w:left w:type="dxa" w:w="80"/>
              <w:bottom w:type="dxa" w:w="50"/>
              <w:right w:type="dxa" w:w="80"/>
            </w:tcMar>
            <w:vAlign w:val="center"/>
          </w:tcPr>
          <w:p>
            <w:pPr>
              <w:spacing w:after="0"/>
            </w:pPr>
            <w:r>
              <w:rPr>
                <w:sz w:val="17"/>
                <w:szCs w:val="17"/>
              </w:rPr>
              <w:t xml:space="preserve">Tenant</w:t>
            </w:r>
          </w:p>
        </w:tc>
        <w:tc>
          <w:tcPr>
            <w:tcW w:type="dxa" w:w="1150"/>
            <w:shd w:fill="F7F9FC" w:color="auto" w:val="clear"/>
            <w:tcMar>
              <w:top w:type="dxa" w:w="50"/>
              <w:left w:type="dxa" w:w="80"/>
              <w:bottom w:type="dxa" w:w="50"/>
              <w:right w:type="dxa" w:w="80"/>
            </w:tcMar>
            <w:vAlign w:val="center"/>
          </w:tcPr>
          <w:p>
            <w:pPr>
              <w:spacing w:after="0"/>
              <w:jc w:val="right"/>
            </w:pPr>
            <w:r>
              <w:rPr>
                <w:sz w:val="17"/>
                <w:szCs w:val="17"/>
              </w:rPr>
              <w:t xml:space="preserve">Rs 0</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1,42,467</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69,673</w:t>
            </w:r>
          </w:p>
        </w:tc>
        <w:tc>
          <w:tcPr>
            <w:tcW w:type="dxa" w:w="1200"/>
            <w:shd w:fill="F7F9FC" w:color="auto" w:val="clear"/>
            <w:tcMar>
              <w:top w:type="dxa" w:w="50"/>
              <w:left w:type="dxa" w:w="80"/>
              <w:bottom w:type="dxa" w:w="50"/>
              <w:right w:type="dxa" w:w="80"/>
            </w:tcMar>
            <w:vAlign w:val="center"/>
          </w:tcPr>
          <w:p>
            <w:pPr>
              <w:spacing w:after="0"/>
              <w:jc w:val="right"/>
            </w:pPr>
            <w:r>
              <w:rPr>
                <w:sz w:val="17"/>
                <w:szCs w:val="17"/>
              </w:rPr>
              <w:t xml:space="preserve">Rs 72,793</w:t>
            </w:r>
          </w:p>
        </w:tc>
        <w:tc>
          <w:tcPr>
            <w:tcW w:type="dxa" w:w="700"/>
            <w:shd w:fill="F7F9FC" w:color="auto" w:val="clear"/>
            <w:tcMar>
              <w:top w:type="dxa" w:w="50"/>
              <w:left w:type="dxa" w:w="80"/>
              <w:bottom w:type="dxa" w:w="50"/>
              <w:right w:type="dxa" w:w="80"/>
            </w:tcMar>
            <w:vAlign w:val="center"/>
          </w:tcPr>
          <w:p>
            <w:pPr>
              <w:spacing w:after="0"/>
              <w:jc w:val="right"/>
            </w:pPr>
            <w:r>
              <w:rPr>
                <w:sz w:val="17"/>
                <w:szCs w:val="17"/>
              </w:rPr>
              <w:t xml:space="preserve">6.1</w:t>
            </w:r>
          </w:p>
        </w:tc>
        <w:tc>
          <w:tcPr>
            <w:tcW w:type="dxa" w:w="1476"/>
            <w:shd w:fill="F7F9FC" w:color="auto" w:val="clear"/>
            <w:tcMar>
              <w:top w:type="dxa" w:w="50"/>
              <w:left w:type="dxa" w:w="80"/>
              <w:bottom w:type="dxa" w:w="50"/>
              <w:right w:type="dxa" w:w="80"/>
            </w:tcMar>
            <w:vAlign w:val="center"/>
          </w:tcPr>
          <w:p>
            <w:pPr>
              <w:spacing w:after="0"/>
            </w:pPr>
            <w:r>
              <w:rPr>
                <w:sz w:val="17"/>
                <w:szCs w:val="17"/>
              </w:rPr>
              <w:t xml:space="preserve">Chronic defaulter (&gt;6 months)</w:t>
            </w:r>
          </w:p>
        </w:tc>
      </w:tr>
      <w:tr>
        <w:trPr>
          <w:cantSplit/>
        </w:trPr>
        <w:tc>
          <w:tcPr>
            <w:tcW w:type="dxa" w:w="700"/>
            <w:tcMar>
              <w:top w:type="dxa" w:w="50"/>
              <w:left w:type="dxa" w:w="80"/>
              <w:bottom w:type="dxa" w:w="50"/>
              <w:right w:type="dxa" w:w="80"/>
            </w:tcMar>
            <w:vAlign w:val="center"/>
          </w:tcPr>
          <w:p>
            <w:pPr>
              <w:spacing w:after="0"/>
            </w:pPr>
            <w:r>
              <w:rPr>
                <w:sz w:val="17"/>
                <w:szCs w:val="17"/>
              </w:rPr>
              <w:t xml:space="preserve">A-601</w:t>
            </w:r>
          </w:p>
        </w:tc>
        <w:tc>
          <w:tcPr>
            <w:tcW w:type="dxa" w:w="700"/>
            <w:tcMar>
              <w:top w:type="dxa" w:w="50"/>
              <w:left w:type="dxa" w:w="80"/>
              <w:bottom w:type="dxa" w:w="50"/>
              <w:right w:type="dxa" w:w="80"/>
            </w:tcMar>
            <w:vAlign w:val="center"/>
          </w:tcPr>
          <w:p>
            <w:pPr>
              <w:spacing w:after="0"/>
            </w:pPr>
            <w:r>
              <w:rPr>
                <w:sz w:val="17"/>
                <w:szCs w:val="17"/>
              </w:rPr>
              <w:t xml:space="preserve">2BHK</w:t>
            </w:r>
          </w:p>
        </w:tc>
        <w:tc>
          <w:tcPr>
            <w:tcW w:type="dxa" w:w="900"/>
            <w:tcMar>
              <w:top w:type="dxa" w:w="50"/>
              <w:left w:type="dxa" w:w="80"/>
              <w:bottom w:type="dxa" w:w="50"/>
              <w:right w:type="dxa" w:w="80"/>
            </w:tcMar>
            <w:vAlign w:val="center"/>
          </w:tcPr>
          <w:p>
            <w:pPr>
              <w:spacing w:after="0"/>
            </w:pPr>
            <w:r>
              <w:rPr>
                <w:sz w:val="17"/>
                <w:szCs w:val="17"/>
              </w:rPr>
              <w:t xml:space="preserve">Self</w:t>
            </w:r>
          </w:p>
        </w:tc>
        <w:tc>
          <w:tcPr>
            <w:tcW w:type="dxa" w:w="1150"/>
            <w:tcMar>
              <w:top w:type="dxa" w:w="50"/>
              <w:left w:type="dxa" w:w="80"/>
              <w:bottom w:type="dxa" w:w="50"/>
              <w:right w:type="dxa" w:w="80"/>
            </w:tcMar>
            <w:vAlign w:val="center"/>
          </w:tcPr>
          <w:p>
            <w:pPr>
              <w:spacing w:after="0"/>
              <w:jc w:val="right"/>
            </w:pPr>
            <w:r>
              <w:rPr>
                <w:sz w:val="17"/>
                <w:szCs w:val="17"/>
              </w:rPr>
              <w:t xml:space="preserve">Rs 18,300</w:t>
            </w:r>
          </w:p>
        </w:tc>
        <w:tc>
          <w:tcPr>
            <w:tcW w:type="dxa" w:w="1100"/>
            <w:tcMar>
              <w:top w:type="dxa" w:w="50"/>
              <w:left w:type="dxa" w:w="80"/>
              <w:bottom w:type="dxa" w:w="50"/>
              <w:right w:type="dxa" w:w="80"/>
            </w:tcMar>
            <w:vAlign w:val="center"/>
          </w:tcPr>
          <w:p>
            <w:pPr>
              <w:spacing w:after="0"/>
              <w:jc w:val="right"/>
            </w:pPr>
            <w:r>
              <w:rPr>
                <w:sz w:val="17"/>
                <w:szCs w:val="17"/>
              </w:rPr>
              <w:t xml:space="preserve">Rs 1,06,221</w:t>
            </w:r>
          </w:p>
        </w:tc>
        <w:tc>
          <w:tcPr>
            <w:tcW w:type="dxa" w:w="1100"/>
            <w:tcMar>
              <w:top w:type="dxa" w:w="50"/>
              <w:left w:type="dxa" w:w="80"/>
              <w:bottom w:type="dxa" w:w="50"/>
              <w:right w:type="dxa" w:w="80"/>
            </w:tcMar>
            <w:vAlign w:val="center"/>
          </w:tcPr>
          <w:p>
            <w:pPr>
              <w:spacing w:after="0"/>
              <w:jc w:val="right"/>
            </w:pPr>
            <w:r>
              <w:rPr>
                <w:sz w:val="17"/>
                <w:szCs w:val="17"/>
              </w:rPr>
              <w:t xml:space="preserve">Rs 63,732</w:t>
            </w:r>
          </w:p>
        </w:tc>
        <w:tc>
          <w:tcPr>
            <w:tcW w:type="dxa" w:w="1200"/>
            <w:tcMar>
              <w:top w:type="dxa" w:w="50"/>
              <w:left w:type="dxa" w:w="80"/>
              <w:bottom w:type="dxa" w:w="50"/>
              <w:right w:type="dxa" w:w="80"/>
            </w:tcMar>
            <w:vAlign w:val="center"/>
          </w:tcPr>
          <w:p>
            <w:pPr>
              <w:spacing w:after="0"/>
              <w:jc w:val="right"/>
            </w:pPr>
            <w:r>
              <w:rPr>
                <w:sz w:val="17"/>
                <w:szCs w:val="17"/>
              </w:rPr>
              <w:t xml:space="preserve">Rs 60,788</w:t>
            </w:r>
          </w:p>
        </w:tc>
        <w:tc>
          <w:tcPr>
            <w:tcW w:type="dxa" w:w="700"/>
            <w:tcMar>
              <w:top w:type="dxa" w:w="50"/>
              <w:left w:type="dxa" w:w="80"/>
              <w:bottom w:type="dxa" w:w="50"/>
              <w:right w:type="dxa" w:w="80"/>
            </w:tcMar>
            <w:vAlign w:val="center"/>
          </w:tcPr>
          <w:p>
            <w:pPr>
              <w:spacing w:after="0"/>
              <w:jc w:val="right"/>
            </w:pPr>
            <w:r>
              <w:rPr>
                <w:sz w:val="17"/>
                <w:szCs w:val="17"/>
              </w:rPr>
              <w:t xml:space="preserve">6.9</w:t>
            </w:r>
          </w:p>
        </w:tc>
        <w:tc>
          <w:tcPr>
            <w:tcW w:type="dxa" w:w="1476"/>
            <w:tcMar>
              <w:top w:type="dxa" w:w="50"/>
              <w:left w:type="dxa" w:w="80"/>
              <w:bottom w:type="dxa" w:w="50"/>
              <w:right w:type="dxa" w:w="80"/>
            </w:tcMar>
            <w:vAlign w:val="center"/>
          </w:tcPr>
          <w:p>
            <w:pPr>
              <w:spacing w:after="0"/>
            </w:pPr>
            <w:r>
              <w:rPr>
                <w:sz w:val="17"/>
                <w:szCs w:val="17"/>
              </w:rPr>
              <w:t xml:space="preserve">Chronic defaulter (&gt;6 months)</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7"/>
                <w:szCs w:val="17"/>
              </w:rPr>
              <w:t xml:space="preserve">B-404</w:t>
            </w:r>
          </w:p>
        </w:tc>
        <w:tc>
          <w:tcPr>
            <w:tcW w:type="dxa" w:w="700"/>
            <w:shd w:fill="F7F9FC" w:color="auto" w:val="clear"/>
            <w:tcMar>
              <w:top w:type="dxa" w:w="50"/>
              <w:left w:type="dxa" w:w="80"/>
              <w:bottom w:type="dxa" w:w="50"/>
              <w:right w:type="dxa" w:w="80"/>
            </w:tcMar>
            <w:vAlign w:val="center"/>
          </w:tcPr>
          <w:p>
            <w:pPr>
              <w:spacing w:after="0"/>
            </w:pPr>
            <w:r>
              <w:rPr>
                <w:sz w:val="17"/>
                <w:szCs w:val="17"/>
              </w:rPr>
              <w:t xml:space="preserve">3BHK</w:t>
            </w:r>
          </w:p>
        </w:tc>
        <w:tc>
          <w:tcPr>
            <w:tcW w:type="dxa" w:w="900"/>
            <w:shd w:fill="F7F9FC" w:color="auto" w:val="clear"/>
            <w:tcMar>
              <w:top w:type="dxa" w:w="50"/>
              <w:left w:type="dxa" w:w="80"/>
              <w:bottom w:type="dxa" w:w="50"/>
              <w:right w:type="dxa" w:w="80"/>
            </w:tcMar>
            <w:vAlign w:val="center"/>
          </w:tcPr>
          <w:p>
            <w:pPr>
              <w:spacing w:after="0"/>
            </w:pPr>
            <w:r>
              <w:rPr>
                <w:sz w:val="17"/>
                <w:szCs w:val="17"/>
              </w:rPr>
              <w:t xml:space="preserve">Tenant</w:t>
            </w:r>
          </w:p>
        </w:tc>
        <w:tc>
          <w:tcPr>
            <w:tcW w:type="dxa" w:w="1150"/>
            <w:shd w:fill="F7F9FC" w:color="auto" w:val="clear"/>
            <w:tcMar>
              <w:top w:type="dxa" w:w="50"/>
              <w:left w:type="dxa" w:w="80"/>
              <w:bottom w:type="dxa" w:w="50"/>
              <w:right w:type="dxa" w:w="80"/>
            </w:tcMar>
            <w:vAlign w:val="center"/>
          </w:tcPr>
          <w:p>
            <w:pPr>
              <w:spacing w:after="0"/>
              <w:jc w:val="right"/>
            </w:pPr>
            <w:r>
              <w:rPr>
                <w:sz w:val="17"/>
                <w:szCs w:val="17"/>
              </w:rPr>
              <w:t xml:space="preserve">Rs 0</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1,44,838</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86,903</w:t>
            </w:r>
          </w:p>
        </w:tc>
        <w:tc>
          <w:tcPr>
            <w:tcW w:type="dxa" w:w="1200"/>
            <w:shd w:fill="F7F9FC" w:color="auto" w:val="clear"/>
            <w:tcMar>
              <w:top w:type="dxa" w:w="50"/>
              <w:left w:type="dxa" w:w="80"/>
              <w:bottom w:type="dxa" w:w="50"/>
              <w:right w:type="dxa" w:w="80"/>
            </w:tcMar>
            <w:vAlign w:val="center"/>
          </w:tcPr>
          <w:p>
            <w:pPr>
              <w:spacing w:after="0"/>
              <w:jc w:val="right"/>
            </w:pPr>
            <w:r>
              <w:rPr>
                <w:sz w:val="17"/>
                <w:szCs w:val="17"/>
              </w:rPr>
              <w:t xml:space="preserve">Rs 57,935</w:t>
            </w:r>
          </w:p>
        </w:tc>
        <w:tc>
          <w:tcPr>
            <w:tcW w:type="dxa" w:w="700"/>
            <w:shd w:fill="F7F9FC" w:color="auto" w:val="clear"/>
            <w:tcMar>
              <w:top w:type="dxa" w:w="50"/>
              <w:left w:type="dxa" w:w="80"/>
              <w:bottom w:type="dxa" w:w="50"/>
              <w:right w:type="dxa" w:w="80"/>
            </w:tcMar>
            <w:vAlign w:val="center"/>
          </w:tcPr>
          <w:p>
            <w:pPr>
              <w:spacing w:after="0"/>
              <w:jc w:val="right"/>
            </w:pPr>
            <w:r>
              <w:rPr>
                <w:sz w:val="17"/>
                <w:szCs w:val="17"/>
              </w:rPr>
              <w:t xml:space="preserve">4.8</w:t>
            </w:r>
          </w:p>
        </w:tc>
        <w:tc>
          <w:tcPr>
            <w:tcW w:type="dxa" w:w="1476"/>
            <w:shd w:fill="F7F9FC" w:color="auto" w:val="clear"/>
            <w:tcMar>
              <w:top w:type="dxa" w:w="50"/>
              <w:left w:type="dxa" w:w="80"/>
              <w:bottom w:type="dxa" w:w="50"/>
              <w:right w:type="dxa" w:w="80"/>
            </w:tcMar>
            <w:vAlign w:val="center"/>
          </w:tcPr>
          <w:p>
            <w:pPr>
              <w:spacing w:after="0"/>
            </w:pPr>
            <w:r>
              <w:rPr>
                <w:sz w:val="17"/>
                <w:szCs w:val="17"/>
              </w:rPr>
              <w:t xml:space="preserve">Defaulter (&gt;3 months)</w:t>
            </w:r>
          </w:p>
        </w:tc>
      </w:tr>
      <w:tr>
        <w:trPr>
          <w:cantSplit/>
        </w:trPr>
        <w:tc>
          <w:tcPr>
            <w:tcW w:type="dxa" w:w="700"/>
            <w:tcMar>
              <w:top w:type="dxa" w:w="50"/>
              <w:left w:type="dxa" w:w="80"/>
              <w:bottom w:type="dxa" w:w="50"/>
              <w:right w:type="dxa" w:w="80"/>
            </w:tcMar>
            <w:vAlign w:val="center"/>
          </w:tcPr>
          <w:p>
            <w:pPr>
              <w:spacing w:after="0"/>
            </w:pPr>
            <w:r>
              <w:rPr>
                <w:sz w:val="17"/>
                <w:szCs w:val="17"/>
              </w:rPr>
              <w:t xml:space="preserve">B-301</w:t>
            </w:r>
          </w:p>
        </w:tc>
        <w:tc>
          <w:tcPr>
            <w:tcW w:type="dxa" w:w="700"/>
            <w:tcMar>
              <w:top w:type="dxa" w:w="50"/>
              <w:left w:type="dxa" w:w="80"/>
              <w:bottom w:type="dxa" w:w="50"/>
              <w:right w:type="dxa" w:w="80"/>
            </w:tcMar>
            <w:vAlign w:val="center"/>
          </w:tcPr>
          <w:p>
            <w:pPr>
              <w:spacing w:after="0"/>
            </w:pPr>
            <w:r>
              <w:rPr>
                <w:sz w:val="17"/>
                <w:szCs w:val="17"/>
              </w:rPr>
              <w:t xml:space="preserve">2BHK</w:t>
            </w:r>
          </w:p>
        </w:tc>
        <w:tc>
          <w:tcPr>
            <w:tcW w:type="dxa" w:w="900"/>
            <w:tcMar>
              <w:top w:type="dxa" w:w="50"/>
              <w:left w:type="dxa" w:w="80"/>
              <w:bottom w:type="dxa" w:w="50"/>
              <w:right w:type="dxa" w:w="80"/>
            </w:tcMar>
            <w:vAlign w:val="center"/>
          </w:tcPr>
          <w:p>
            <w:pPr>
              <w:spacing w:after="0"/>
            </w:pPr>
            <w:r>
              <w:rPr>
                <w:sz w:val="17"/>
                <w:szCs w:val="17"/>
              </w:rPr>
              <w:t xml:space="preserve">Self</w:t>
            </w:r>
          </w:p>
        </w:tc>
        <w:tc>
          <w:tcPr>
            <w:tcW w:type="dxa" w:w="1150"/>
            <w:tcMar>
              <w:top w:type="dxa" w:w="50"/>
              <w:left w:type="dxa" w:w="80"/>
              <w:bottom w:type="dxa" w:w="50"/>
              <w:right w:type="dxa" w:w="80"/>
            </w:tcMar>
            <w:vAlign w:val="center"/>
          </w:tcPr>
          <w:p>
            <w:pPr>
              <w:spacing w:after="0"/>
              <w:jc w:val="right"/>
            </w:pPr>
            <w:r>
              <w:rPr>
                <w:sz w:val="17"/>
                <w:szCs w:val="17"/>
              </w:rPr>
              <w:t xml:space="preserve">Rs 12,800</w:t>
            </w:r>
          </w:p>
        </w:tc>
        <w:tc>
          <w:tcPr>
            <w:tcW w:type="dxa" w:w="1100"/>
            <w:tcMar>
              <w:top w:type="dxa" w:w="50"/>
              <w:left w:type="dxa" w:w="80"/>
              <w:bottom w:type="dxa" w:w="50"/>
              <w:right w:type="dxa" w:w="80"/>
            </w:tcMar>
            <w:vAlign w:val="center"/>
          </w:tcPr>
          <w:p>
            <w:pPr>
              <w:spacing w:after="0"/>
              <w:jc w:val="right"/>
            </w:pPr>
            <w:r>
              <w:rPr>
                <w:sz w:val="17"/>
                <w:szCs w:val="17"/>
              </w:rPr>
              <w:t xml:space="preserve">Rs 1,05,020</w:t>
            </w:r>
          </w:p>
        </w:tc>
        <w:tc>
          <w:tcPr>
            <w:tcW w:type="dxa" w:w="1100"/>
            <w:tcMar>
              <w:top w:type="dxa" w:w="50"/>
              <w:left w:type="dxa" w:w="80"/>
              <w:bottom w:type="dxa" w:w="50"/>
              <w:right w:type="dxa" w:w="80"/>
            </w:tcMar>
            <w:vAlign w:val="center"/>
          </w:tcPr>
          <w:p>
            <w:pPr>
              <w:spacing w:after="0"/>
              <w:jc w:val="right"/>
            </w:pPr>
            <w:r>
              <w:rPr>
                <w:sz w:val="17"/>
                <w:szCs w:val="17"/>
              </w:rPr>
              <w:t xml:space="preserve">Rs 63,012</w:t>
            </w:r>
          </w:p>
        </w:tc>
        <w:tc>
          <w:tcPr>
            <w:tcW w:type="dxa" w:w="1200"/>
            <w:tcMar>
              <w:top w:type="dxa" w:w="50"/>
              <w:left w:type="dxa" w:w="80"/>
              <w:bottom w:type="dxa" w:w="50"/>
              <w:right w:type="dxa" w:w="80"/>
            </w:tcMar>
            <w:vAlign w:val="center"/>
          </w:tcPr>
          <w:p>
            <w:pPr>
              <w:spacing w:after="0"/>
              <w:jc w:val="right"/>
            </w:pPr>
            <w:r>
              <w:rPr>
                <w:sz w:val="17"/>
                <w:szCs w:val="17"/>
              </w:rPr>
              <w:t xml:space="preserve">Rs 54,808</w:t>
            </w:r>
          </w:p>
        </w:tc>
        <w:tc>
          <w:tcPr>
            <w:tcW w:type="dxa" w:w="700"/>
            <w:tcMar>
              <w:top w:type="dxa" w:w="50"/>
              <w:left w:type="dxa" w:w="80"/>
              <w:bottom w:type="dxa" w:w="50"/>
              <w:right w:type="dxa" w:w="80"/>
            </w:tcMar>
            <w:vAlign w:val="center"/>
          </w:tcPr>
          <w:p>
            <w:pPr>
              <w:spacing w:after="0"/>
              <w:jc w:val="right"/>
            </w:pPr>
            <w:r>
              <w:rPr>
                <w:sz w:val="17"/>
                <w:szCs w:val="17"/>
              </w:rPr>
              <w:t xml:space="preserve">6.3</w:t>
            </w:r>
          </w:p>
        </w:tc>
        <w:tc>
          <w:tcPr>
            <w:tcW w:type="dxa" w:w="1476"/>
            <w:tcMar>
              <w:top w:type="dxa" w:w="50"/>
              <w:left w:type="dxa" w:w="80"/>
              <w:bottom w:type="dxa" w:w="50"/>
              <w:right w:type="dxa" w:w="80"/>
            </w:tcMar>
            <w:vAlign w:val="center"/>
          </w:tcPr>
          <w:p>
            <w:pPr>
              <w:spacing w:after="0"/>
            </w:pPr>
            <w:r>
              <w:rPr>
                <w:sz w:val="17"/>
                <w:szCs w:val="17"/>
              </w:rPr>
              <w:t xml:space="preserve">Chronic defaulter (&gt;6 months)</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7"/>
                <w:szCs w:val="17"/>
              </w:rPr>
              <w:t xml:space="preserve">B-201</w:t>
            </w:r>
          </w:p>
        </w:tc>
        <w:tc>
          <w:tcPr>
            <w:tcW w:type="dxa" w:w="700"/>
            <w:shd w:fill="F7F9FC" w:color="auto" w:val="clear"/>
            <w:tcMar>
              <w:top w:type="dxa" w:w="50"/>
              <w:left w:type="dxa" w:w="80"/>
              <w:bottom w:type="dxa" w:w="50"/>
              <w:right w:type="dxa" w:w="80"/>
            </w:tcMar>
            <w:vAlign w:val="center"/>
          </w:tcPr>
          <w:p>
            <w:pPr>
              <w:spacing w:after="0"/>
            </w:pPr>
            <w:r>
              <w:rPr>
                <w:sz w:val="17"/>
                <w:szCs w:val="17"/>
              </w:rPr>
              <w:t xml:space="preserve">2BHK</w:t>
            </w:r>
          </w:p>
        </w:tc>
        <w:tc>
          <w:tcPr>
            <w:tcW w:type="dxa" w:w="900"/>
            <w:shd w:fill="F7F9FC" w:color="auto" w:val="clear"/>
            <w:tcMar>
              <w:top w:type="dxa" w:w="50"/>
              <w:left w:type="dxa" w:w="80"/>
              <w:bottom w:type="dxa" w:w="50"/>
              <w:right w:type="dxa" w:w="80"/>
            </w:tcMar>
            <w:vAlign w:val="center"/>
          </w:tcPr>
          <w:p>
            <w:pPr>
              <w:spacing w:after="0"/>
            </w:pPr>
            <w:r>
              <w:rPr>
                <w:sz w:val="17"/>
                <w:szCs w:val="17"/>
              </w:rPr>
              <w:t xml:space="preserve">Self</w:t>
            </w:r>
          </w:p>
        </w:tc>
        <w:tc>
          <w:tcPr>
            <w:tcW w:type="dxa" w:w="1150"/>
            <w:shd w:fill="F7F9FC" w:color="auto" w:val="clear"/>
            <w:tcMar>
              <w:top w:type="dxa" w:w="50"/>
              <w:left w:type="dxa" w:w="80"/>
              <w:bottom w:type="dxa" w:w="50"/>
              <w:right w:type="dxa" w:w="80"/>
            </w:tcMar>
            <w:vAlign w:val="center"/>
          </w:tcPr>
          <w:p>
            <w:pPr>
              <w:spacing w:after="0"/>
              <w:jc w:val="right"/>
            </w:pPr>
            <w:r>
              <w:rPr>
                <w:sz w:val="17"/>
                <w:szCs w:val="17"/>
              </w:rPr>
              <w:t xml:space="preserve">Rs 0</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1,00,552</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49,175</w:t>
            </w:r>
          </w:p>
        </w:tc>
        <w:tc>
          <w:tcPr>
            <w:tcW w:type="dxa" w:w="1200"/>
            <w:shd w:fill="F7F9FC" w:color="auto" w:val="clear"/>
            <w:tcMar>
              <w:top w:type="dxa" w:w="50"/>
              <w:left w:type="dxa" w:w="80"/>
              <w:bottom w:type="dxa" w:w="50"/>
              <w:right w:type="dxa" w:w="80"/>
            </w:tcMar>
            <w:vAlign w:val="center"/>
          </w:tcPr>
          <w:p>
            <w:pPr>
              <w:spacing w:after="0"/>
              <w:jc w:val="right"/>
            </w:pPr>
            <w:r>
              <w:rPr>
                <w:sz w:val="17"/>
                <w:szCs w:val="17"/>
              </w:rPr>
              <w:t xml:space="preserve">Rs 51,377</w:t>
            </w:r>
          </w:p>
        </w:tc>
        <w:tc>
          <w:tcPr>
            <w:tcW w:type="dxa" w:w="700"/>
            <w:shd w:fill="F7F9FC" w:color="auto" w:val="clear"/>
            <w:tcMar>
              <w:top w:type="dxa" w:w="50"/>
              <w:left w:type="dxa" w:w="80"/>
              <w:bottom w:type="dxa" w:w="50"/>
              <w:right w:type="dxa" w:w="80"/>
            </w:tcMar>
            <w:vAlign w:val="center"/>
          </w:tcPr>
          <w:p>
            <w:pPr>
              <w:spacing w:after="0"/>
              <w:jc w:val="right"/>
            </w:pPr>
            <w:r>
              <w:rPr>
                <w:sz w:val="17"/>
                <w:szCs w:val="17"/>
              </w:rPr>
              <w:t xml:space="preserve">6.1</w:t>
            </w:r>
          </w:p>
        </w:tc>
        <w:tc>
          <w:tcPr>
            <w:tcW w:type="dxa" w:w="1476"/>
            <w:shd w:fill="F7F9FC" w:color="auto" w:val="clear"/>
            <w:tcMar>
              <w:top w:type="dxa" w:w="50"/>
              <w:left w:type="dxa" w:w="80"/>
              <w:bottom w:type="dxa" w:w="50"/>
              <w:right w:type="dxa" w:w="80"/>
            </w:tcMar>
            <w:vAlign w:val="center"/>
          </w:tcPr>
          <w:p>
            <w:pPr>
              <w:spacing w:after="0"/>
            </w:pPr>
            <w:r>
              <w:rPr>
                <w:sz w:val="17"/>
                <w:szCs w:val="17"/>
              </w:rPr>
              <w:t xml:space="preserve">Chronic defaulter (&gt;6 months)</w:t>
            </w:r>
          </w:p>
        </w:tc>
      </w:tr>
      <w:tr>
        <w:trPr>
          <w:cantSplit/>
        </w:trPr>
        <w:tc>
          <w:tcPr>
            <w:tcW w:type="dxa" w:w="700"/>
            <w:tcMar>
              <w:top w:type="dxa" w:w="50"/>
              <w:left w:type="dxa" w:w="80"/>
              <w:bottom w:type="dxa" w:w="50"/>
              <w:right w:type="dxa" w:w="80"/>
            </w:tcMar>
            <w:vAlign w:val="center"/>
          </w:tcPr>
          <w:p>
            <w:pPr>
              <w:spacing w:after="0"/>
            </w:pPr>
            <w:r>
              <w:rPr>
                <w:sz w:val="17"/>
                <w:szCs w:val="17"/>
              </w:rPr>
              <w:t xml:space="preserve">B-803</w:t>
            </w:r>
          </w:p>
        </w:tc>
        <w:tc>
          <w:tcPr>
            <w:tcW w:type="dxa" w:w="700"/>
            <w:tcMar>
              <w:top w:type="dxa" w:w="50"/>
              <w:left w:type="dxa" w:w="80"/>
              <w:bottom w:type="dxa" w:w="50"/>
              <w:right w:type="dxa" w:w="80"/>
            </w:tcMar>
            <w:vAlign w:val="center"/>
          </w:tcPr>
          <w:p>
            <w:pPr>
              <w:spacing w:after="0"/>
            </w:pPr>
            <w:r>
              <w:rPr>
                <w:sz w:val="17"/>
                <w:szCs w:val="17"/>
              </w:rPr>
              <w:t xml:space="preserve">1BHK</w:t>
            </w:r>
          </w:p>
        </w:tc>
        <w:tc>
          <w:tcPr>
            <w:tcW w:type="dxa" w:w="900"/>
            <w:tcMar>
              <w:top w:type="dxa" w:w="50"/>
              <w:left w:type="dxa" w:w="80"/>
              <w:bottom w:type="dxa" w:w="50"/>
              <w:right w:type="dxa" w:w="80"/>
            </w:tcMar>
            <w:vAlign w:val="center"/>
          </w:tcPr>
          <w:p>
            <w:pPr>
              <w:spacing w:after="0"/>
            </w:pPr>
            <w:r>
              <w:rPr>
                <w:sz w:val="17"/>
                <w:szCs w:val="17"/>
              </w:rPr>
              <w:t xml:space="preserve">Tenant</w:t>
            </w:r>
          </w:p>
        </w:tc>
        <w:tc>
          <w:tcPr>
            <w:tcW w:type="dxa" w:w="1150"/>
            <w:tcMar>
              <w:top w:type="dxa" w:w="50"/>
              <w:left w:type="dxa" w:w="80"/>
              <w:bottom w:type="dxa" w:w="50"/>
              <w:right w:type="dxa" w:w="80"/>
            </w:tcMar>
            <w:vAlign w:val="center"/>
          </w:tcPr>
          <w:p>
            <w:pPr>
              <w:spacing w:after="0"/>
              <w:jc w:val="right"/>
            </w:pPr>
            <w:r>
              <w:rPr>
                <w:sz w:val="17"/>
                <w:szCs w:val="17"/>
              </w:rPr>
              <w:t xml:space="preserve">Rs 0</w:t>
            </w:r>
          </w:p>
        </w:tc>
        <w:tc>
          <w:tcPr>
            <w:tcW w:type="dxa" w:w="1100"/>
            <w:tcMar>
              <w:top w:type="dxa" w:w="50"/>
              <w:left w:type="dxa" w:w="80"/>
              <w:bottom w:type="dxa" w:w="50"/>
              <w:right w:type="dxa" w:w="80"/>
            </w:tcMar>
            <w:vAlign w:val="center"/>
          </w:tcPr>
          <w:p>
            <w:pPr>
              <w:spacing w:after="0"/>
              <w:jc w:val="right"/>
            </w:pPr>
            <w:r>
              <w:rPr>
                <w:sz w:val="17"/>
                <w:szCs w:val="17"/>
              </w:rPr>
              <w:t xml:space="preserve">Rs 82,088</w:t>
            </w:r>
          </w:p>
        </w:tc>
        <w:tc>
          <w:tcPr>
            <w:tcW w:type="dxa" w:w="1100"/>
            <w:tcMar>
              <w:top w:type="dxa" w:w="50"/>
              <w:left w:type="dxa" w:w="80"/>
              <w:bottom w:type="dxa" w:w="50"/>
              <w:right w:type="dxa" w:w="80"/>
            </w:tcMar>
            <w:vAlign w:val="center"/>
          </w:tcPr>
          <w:p>
            <w:pPr>
              <w:spacing w:after="0"/>
              <w:jc w:val="right"/>
            </w:pPr>
            <w:r>
              <w:rPr>
                <w:sz w:val="17"/>
                <w:szCs w:val="17"/>
              </w:rPr>
              <w:t xml:space="preserve">Rs 40,145</w:t>
            </w:r>
          </w:p>
        </w:tc>
        <w:tc>
          <w:tcPr>
            <w:tcW w:type="dxa" w:w="1200"/>
            <w:tcMar>
              <w:top w:type="dxa" w:w="50"/>
              <w:left w:type="dxa" w:w="80"/>
              <w:bottom w:type="dxa" w:w="50"/>
              <w:right w:type="dxa" w:w="80"/>
            </w:tcMar>
            <w:vAlign w:val="center"/>
          </w:tcPr>
          <w:p>
            <w:pPr>
              <w:spacing w:after="0"/>
              <w:jc w:val="right"/>
            </w:pPr>
            <w:r>
              <w:rPr>
                <w:sz w:val="17"/>
                <w:szCs w:val="17"/>
              </w:rPr>
              <w:t xml:space="preserve">Rs 41,943</w:t>
            </w:r>
          </w:p>
        </w:tc>
        <w:tc>
          <w:tcPr>
            <w:tcW w:type="dxa" w:w="700"/>
            <w:tcMar>
              <w:top w:type="dxa" w:w="50"/>
              <w:left w:type="dxa" w:w="80"/>
              <w:bottom w:type="dxa" w:w="50"/>
              <w:right w:type="dxa" w:w="80"/>
            </w:tcMar>
            <w:vAlign w:val="center"/>
          </w:tcPr>
          <w:p>
            <w:pPr>
              <w:spacing w:after="0"/>
              <w:jc w:val="right"/>
            </w:pPr>
            <w:r>
              <w:rPr>
                <w:sz w:val="17"/>
                <w:szCs w:val="17"/>
              </w:rPr>
              <w:t xml:space="preserve">6.1</w:t>
            </w:r>
          </w:p>
        </w:tc>
        <w:tc>
          <w:tcPr>
            <w:tcW w:type="dxa" w:w="1476"/>
            <w:tcMar>
              <w:top w:type="dxa" w:w="50"/>
              <w:left w:type="dxa" w:w="80"/>
              <w:bottom w:type="dxa" w:w="50"/>
              <w:right w:type="dxa" w:w="80"/>
            </w:tcMar>
            <w:vAlign w:val="center"/>
          </w:tcPr>
          <w:p>
            <w:pPr>
              <w:spacing w:after="0"/>
            </w:pPr>
            <w:r>
              <w:rPr>
                <w:sz w:val="17"/>
                <w:szCs w:val="17"/>
              </w:rPr>
              <w:t xml:space="preserve">Chronic defaulter (&gt;6 months)</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7"/>
                <w:szCs w:val="17"/>
              </w:rPr>
              <w:t xml:space="preserve">A-203</w:t>
            </w:r>
          </w:p>
        </w:tc>
        <w:tc>
          <w:tcPr>
            <w:tcW w:type="dxa" w:w="700"/>
            <w:shd w:fill="F7F9FC" w:color="auto" w:val="clear"/>
            <w:tcMar>
              <w:top w:type="dxa" w:w="50"/>
              <w:left w:type="dxa" w:w="80"/>
              <w:bottom w:type="dxa" w:w="50"/>
              <w:right w:type="dxa" w:w="80"/>
            </w:tcMar>
            <w:vAlign w:val="center"/>
          </w:tcPr>
          <w:p>
            <w:pPr>
              <w:spacing w:after="0"/>
            </w:pPr>
            <w:r>
              <w:rPr>
                <w:sz w:val="17"/>
                <w:szCs w:val="17"/>
              </w:rPr>
              <w:t xml:space="preserve">1BHK</w:t>
            </w:r>
          </w:p>
        </w:tc>
        <w:tc>
          <w:tcPr>
            <w:tcW w:type="dxa" w:w="900"/>
            <w:shd w:fill="F7F9FC" w:color="auto" w:val="clear"/>
            <w:tcMar>
              <w:top w:type="dxa" w:w="50"/>
              <w:left w:type="dxa" w:w="80"/>
              <w:bottom w:type="dxa" w:w="50"/>
              <w:right w:type="dxa" w:w="80"/>
            </w:tcMar>
            <w:vAlign w:val="center"/>
          </w:tcPr>
          <w:p>
            <w:pPr>
              <w:spacing w:after="0"/>
            </w:pPr>
            <w:r>
              <w:rPr>
                <w:sz w:val="17"/>
                <w:szCs w:val="17"/>
              </w:rPr>
              <w:t xml:space="preserve">Self</w:t>
            </w:r>
          </w:p>
        </w:tc>
        <w:tc>
          <w:tcPr>
            <w:tcW w:type="dxa" w:w="1150"/>
            <w:shd w:fill="F7F9FC" w:color="auto" w:val="clear"/>
            <w:tcMar>
              <w:top w:type="dxa" w:w="50"/>
              <w:left w:type="dxa" w:w="80"/>
              <w:bottom w:type="dxa" w:w="50"/>
              <w:right w:type="dxa" w:w="80"/>
            </w:tcMar>
            <w:vAlign w:val="center"/>
          </w:tcPr>
          <w:p>
            <w:pPr>
              <w:spacing w:after="0"/>
              <w:jc w:val="right"/>
            </w:pPr>
            <w:r>
              <w:rPr>
                <w:sz w:val="17"/>
                <w:szCs w:val="17"/>
              </w:rPr>
              <w:t xml:space="preserve">Rs 0</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79,463</w:t>
            </w:r>
          </w:p>
        </w:tc>
        <w:tc>
          <w:tcPr>
            <w:tcW w:type="dxa" w:w="1100"/>
            <w:shd w:fill="F7F9FC" w:color="auto" w:val="clear"/>
            <w:tcMar>
              <w:top w:type="dxa" w:w="50"/>
              <w:left w:type="dxa" w:w="80"/>
              <w:bottom w:type="dxa" w:w="50"/>
              <w:right w:type="dxa" w:w="80"/>
            </w:tcMar>
            <w:vAlign w:val="center"/>
          </w:tcPr>
          <w:p>
            <w:pPr>
              <w:spacing w:after="0"/>
              <w:jc w:val="right"/>
            </w:pPr>
            <w:r>
              <w:rPr>
                <w:sz w:val="17"/>
                <w:szCs w:val="17"/>
              </w:rPr>
              <w:t xml:space="preserve">Rs 47,678</w:t>
            </w:r>
          </w:p>
        </w:tc>
        <w:tc>
          <w:tcPr>
            <w:tcW w:type="dxa" w:w="1200"/>
            <w:shd w:fill="F7F9FC" w:color="auto" w:val="clear"/>
            <w:tcMar>
              <w:top w:type="dxa" w:w="50"/>
              <w:left w:type="dxa" w:w="80"/>
              <w:bottom w:type="dxa" w:w="50"/>
              <w:right w:type="dxa" w:w="80"/>
            </w:tcMar>
            <w:vAlign w:val="center"/>
          </w:tcPr>
          <w:p>
            <w:pPr>
              <w:spacing w:after="0"/>
              <w:jc w:val="right"/>
            </w:pPr>
            <w:r>
              <w:rPr>
                <w:sz w:val="17"/>
                <w:szCs w:val="17"/>
              </w:rPr>
              <w:t xml:space="preserve">Rs 31,785</w:t>
            </w:r>
          </w:p>
        </w:tc>
        <w:tc>
          <w:tcPr>
            <w:tcW w:type="dxa" w:w="700"/>
            <w:shd w:fill="F7F9FC" w:color="auto" w:val="clear"/>
            <w:tcMar>
              <w:top w:type="dxa" w:w="50"/>
              <w:left w:type="dxa" w:w="80"/>
              <w:bottom w:type="dxa" w:w="50"/>
              <w:right w:type="dxa" w:w="80"/>
            </w:tcMar>
            <w:vAlign w:val="center"/>
          </w:tcPr>
          <w:p>
            <w:pPr>
              <w:spacing w:after="0"/>
              <w:jc w:val="right"/>
            </w:pPr>
            <w:r>
              <w:rPr>
                <w:sz w:val="17"/>
                <w:szCs w:val="17"/>
              </w:rPr>
              <w:t xml:space="preserve">4.8</w:t>
            </w:r>
          </w:p>
        </w:tc>
        <w:tc>
          <w:tcPr>
            <w:tcW w:type="dxa" w:w="1476"/>
            <w:shd w:fill="F7F9FC" w:color="auto" w:val="clear"/>
            <w:tcMar>
              <w:top w:type="dxa" w:w="50"/>
              <w:left w:type="dxa" w:w="80"/>
              <w:bottom w:type="dxa" w:w="50"/>
              <w:right w:type="dxa" w:w="80"/>
            </w:tcMar>
            <w:vAlign w:val="center"/>
          </w:tcPr>
          <w:p>
            <w:pPr>
              <w:spacing w:after="0"/>
            </w:pPr>
            <w:r>
              <w:rPr>
                <w:sz w:val="17"/>
                <w:szCs w:val="17"/>
              </w:rPr>
              <w:t xml:space="preserve">Defaulter (&gt;3 months)</w:t>
            </w:r>
          </w:p>
        </w:tc>
      </w:tr>
    </w:tbl>
    <w:p>
      <w:pPr>
        <w:spacing w:after="120"/>
      </w:pPr>
    </w:p>
    <w:p>
      <w:pPr>
        <w:spacing w:after="120" w:before="0"/>
      </w:pPr>
      <w:r>
        <w:rPr>
          <w:b/>
          <w:bCs/>
        </w:rPr>
        <w:t xml:space="preserve">Sample finding OBS-11 (High, Arrears and defaulters): </w:t>
      </w:r>
      <w:r>
        <w:t xml:space="preserve">Closing member dues at 31-Mar-2026 are Rs 10,37,561 against annual billing of Rs 67,23,780 (15.4%). 10 members are in arrears of more than 3 months, of which 8 exceed 6 months. Largest: A-303 Rs 2,67,247, B-703 Rs 2,02,966, A-103 Rs 1,59,681</w:t>
      </w:r>
    </w:p>
    <w:p>
      <w:pPr>
        <w:spacing w:after="120" w:before="0"/>
      </w:pPr>
      <w:r>
        <w:rPr>
          <w:b/>
          <w:bCs/>
        </w:rPr>
        <w:t xml:space="preserve">Reference: </w:t>
      </w:r>
      <w:r>
        <w:t xml:space="preserve">MCS Act 1960 s.101 (recovery certificate); bye-laws 70-72 (dues and interest)</w:t>
      </w:r>
      <w:r>
        <w:rPr>
          <w:b/>
          <w:bCs/>
        </w:rPr>
        <w:t xml:space="preserve">   Amount: </w:t>
      </w:r>
      <w:r>
        <w:t xml:space="preserve">Rs 10,01,324</w:t>
      </w:r>
    </w:p>
    <w:p>
      <w:pPr>
        <w:spacing w:after="120" w:before="0"/>
      </w:pPr>
      <w:r>
        <w:rPr>
          <w:b/>
          <w:bCs/>
        </w:rPr>
        <w:t xml:space="preserve">Recommendation: </w:t>
      </w:r>
      <w:r>
        <w:t xml:space="preserve">Serve final demand notices and file s.101 recovery applications with the Deputy Registrar for all members above 3 months; disclose defaulters in the AGM agenda as required.</w:t>
      </w:r>
    </w:p>
    <w:p>
      <w:pPr>
        <w:pStyle w:val="Heading2"/>
        <w:keepNext/>
        <w:spacing w:before="240" w:after="120"/>
      </w:pPr>
      <w:r>
        <w:t xml:space="preserve">7.3 Module 3 - Compliance calendar and minutes analyser</w:t>
      </w:r>
    </w:p>
    <w:p>
      <w:pPr>
        <w:spacing w:after="120" w:before="0"/>
      </w:pPr>
      <w:r>
        <w:t xml:space="preserve">The compliance calendar in compliance.py builds twenty obligations from the Act, the bye-laws, the GST and income-tax law and the society's own compliance master (dates of last structural audit, lift licence, fire Form B, insurance, elections, deemed conveyance), computes each due date and assigns a status as at the audit date: Complied, Overdue, Overdue - not done, Due in N days, or Upcoming. As at 15-Jul-2026 the calendar shows 5 obligations overdue, 2 complied, 3 due within 16 days and 10 upcoming (Annexure B).</w:t>
      </w:r>
    </w:p>
    <w:p>
      <w:pPr>
        <w:spacing w:after="120" w:before="0"/>
      </w:pPr>
      <w:r>
        <w:t xml:space="preserve">The minutes analyser parses each minutes file with regular expressions: meeting type and number, date of meeting, date of notice, members present of total, numbered resolutions, and lines beginning "- Action:" with a due date. It then computes the notice period (clear days for the AGM under bye-law 97; 7 days for committee meetings), tests quorum (more than half of the committee; one-fifth or 20 members for the AGM), and detects expenditure approved without quorum. Resolutions are tagged where they mention amounts, and each action item is cross-checked against what the books show through ACTION_STATUS_RULES (for example, "three quotations" is marked Not complied because the next minutes record only one quotation and the contract was awarded anyway; "reconcile bank" is Not complied because no reconciliation exists). Parsed meetings from the run (sheet Minutes_Meetings):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1300"/>
        <w:gridCol w:w="1700"/>
        <w:gridCol w:w="2526"/>
      </w:tblGrid>
      <w:tr>
        <w:trPr>
          <w:cantSplit/>
          <w:tblHeader/>
        </w:trPr>
        <w:tc>
          <w:tcPr>
            <w:tcW w:type="dxa" w:w="1100"/>
            <w:shd w:fill="1F3A5F" w:color="auto" w:val="clear"/>
            <w:tcMar>
              <w:top w:type="dxa" w:w="50"/>
              <w:left w:type="dxa" w:w="80"/>
              <w:bottom w:type="dxa" w:w="50"/>
              <w:right w:type="dxa" w:w="80"/>
            </w:tcMar>
            <w:vAlign w:val="center"/>
          </w:tcPr>
          <w:p>
            <w:pPr>
              <w:spacing w:after="0"/>
            </w:pPr>
            <w:r>
              <w:rPr>
                <w:b/>
                <w:bCs/>
                <w:color w:val="FFFFFF"/>
                <w:sz w:val="17"/>
                <w:szCs w:val="17"/>
              </w:rPr>
              <w:t xml:space="preserve">Meeting</w:t>
            </w:r>
          </w:p>
        </w:tc>
        <w:tc>
          <w:tcPr>
            <w:tcW w:type="dxa" w:w="1200"/>
            <w:shd w:fill="1F3A5F" w:color="auto" w:val="clear"/>
            <w:tcMar>
              <w:top w:type="dxa" w:w="50"/>
              <w:left w:type="dxa" w:w="80"/>
              <w:bottom w:type="dxa" w:w="50"/>
              <w:right w:type="dxa" w:w="80"/>
            </w:tcMar>
            <w:vAlign w:val="center"/>
          </w:tcPr>
          <w:p>
            <w:pPr>
              <w:spacing w:after="0"/>
            </w:pPr>
            <w:r>
              <w:rPr>
                <w:b/>
                <w:bCs/>
                <w:color w:val="FFFFFF"/>
                <w:sz w:val="17"/>
                <w:szCs w:val="17"/>
              </w:rPr>
              <w:t xml:space="preserve">Date</w:t>
            </w:r>
          </w:p>
        </w:tc>
        <w:tc>
          <w:tcPr>
            <w:tcW w:type="dxa" w:w="1200"/>
            <w:shd w:fill="1F3A5F" w:color="auto" w:val="clear"/>
            <w:tcMar>
              <w:top w:type="dxa" w:w="50"/>
              <w:left w:type="dxa" w:w="80"/>
              <w:bottom w:type="dxa" w:w="50"/>
              <w:right w:type="dxa" w:w="80"/>
            </w:tcMar>
            <w:vAlign w:val="center"/>
          </w:tcPr>
          <w:p>
            <w:pPr>
              <w:spacing w:after="0"/>
            </w:pPr>
            <w:r>
              <w:rPr>
                <w:b/>
                <w:bCs/>
                <w:color w:val="FFFFFF"/>
                <w:sz w:val="17"/>
                <w:szCs w:val="17"/>
              </w:rPr>
              <w:t xml:space="preserve">Notice date</w:t>
            </w:r>
          </w:p>
        </w:tc>
        <w:tc>
          <w:tcPr>
            <w:tcW w:type="dxa" w:w="1300"/>
            <w:shd w:fill="1F3A5F" w:color="auto" w:val="clear"/>
            <w:tcMar>
              <w:top w:type="dxa" w:w="50"/>
              <w:left w:type="dxa" w:w="80"/>
              <w:bottom w:type="dxa" w:w="50"/>
              <w:right w:type="dxa" w:w="80"/>
            </w:tcMar>
            <w:vAlign w:val="center"/>
          </w:tcPr>
          <w:p>
            <w:pPr>
              <w:spacing w:after="0"/>
            </w:pPr>
            <w:r>
              <w:rPr>
                <w:b/>
                <w:bCs/>
                <w:color w:val="FFFFFF"/>
                <w:sz w:val="17"/>
                <w:szCs w:val="17"/>
              </w:rPr>
              <w:t xml:space="preserve">Notice days / required</w:t>
            </w:r>
          </w:p>
        </w:tc>
        <w:tc>
          <w:tcPr>
            <w:tcW w:type="dxa" w:w="1700"/>
            <w:shd w:fill="1F3A5F" w:color="auto" w:val="clear"/>
            <w:tcMar>
              <w:top w:type="dxa" w:w="50"/>
              <w:left w:type="dxa" w:w="80"/>
              <w:bottom w:type="dxa" w:w="50"/>
              <w:right w:type="dxa" w:w="80"/>
            </w:tcMar>
            <w:vAlign w:val="center"/>
          </w:tcPr>
          <w:p>
            <w:pPr>
              <w:spacing w:after="0"/>
            </w:pPr>
            <w:r>
              <w:rPr>
                <w:b/>
                <w:bCs/>
                <w:color w:val="FFFFFF"/>
                <w:sz w:val="17"/>
                <w:szCs w:val="17"/>
              </w:rPr>
              <w:t xml:space="preserve">Present / total (quorum)</w:t>
            </w:r>
          </w:p>
        </w:tc>
        <w:tc>
          <w:tcPr>
            <w:tcW w:type="dxa" w:w="2526"/>
            <w:shd w:fill="1F3A5F" w:color="auto" w:val="clear"/>
            <w:tcMar>
              <w:top w:type="dxa" w:w="50"/>
              <w:left w:type="dxa" w:w="80"/>
              <w:bottom w:type="dxa" w:w="50"/>
              <w:right w:type="dxa" w:w="80"/>
            </w:tcMar>
            <w:vAlign w:val="center"/>
          </w:tcPr>
          <w:p>
            <w:pPr>
              <w:spacing w:after="0"/>
            </w:pPr>
            <w:r>
              <w:rPr>
                <w:b/>
                <w:bCs/>
                <w:color w:val="FFFFFF"/>
                <w:sz w:val="17"/>
                <w:szCs w:val="17"/>
              </w:rPr>
              <w:t xml:space="preserve">Issues</w:t>
            </w:r>
          </w:p>
        </w:tc>
      </w:tr>
      <w:tr>
        <w:trPr>
          <w:cantSplit/>
        </w:trPr>
        <w:tc>
          <w:tcPr>
            <w:tcW w:type="dxa" w:w="1100"/>
            <w:tcMar>
              <w:top w:type="dxa" w:w="50"/>
              <w:left w:type="dxa" w:w="80"/>
              <w:bottom w:type="dxa" w:w="50"/>
              <w:right w:type="dxa" w:w="80"/>
            </w:tcMar>
            <w:vAlign w:val="center"/>
          </w:tcPr>
          <w:p>
            <w:pPr>
              <w:spacing w:after="0"/>
            </w:pPr>
            <w:r>
              <w:rPr>
                <w:sz w:val="17"/>
                <w:szCs w:val="17"/>
              </w:rPr>
              <w:t xml:space="preserve">MC 1/2025-26</w:t>
            </w:r>
          </w:p>
        </w:tc>
        <w:tc>
          <w:tcPr>
            <w:tcW w:type="dxa" w:w="1200"/>
            <w:tcMar>
              <w:top w:type="dxa" w:w="50"/>
              <w:left w:type="dxa" w:w="80"/>
              <w:bottom w:type="dxa" w:w="50"/>
              <w:right w:type="dxa" w:w="80"/>
            </w:tcMar>
            <w:vAlign w:val="center"/>
          </w:tcPr>
          <w:p>
            <w:pPr>
              <w:spacing w:after="0"/>
            </w:pPr>
            <w:r>
              <w:rPr>
                <w:sz w:val="17"/>
                <w:szCs w:val="17"/>
              </w:rPr>
              <w:t xml:space="preserve">13-Apr-2025</w:t>
            </w:r>
          </w:p>
        </w:tc>
        <w:tc>
          <w:tcPr>
            <w:tcW w:type="dxa" w:w="1200"/>
            <w:tcMar>
              <w:top w:type="dxa" w:w="50"/>
              <w:left w:type="dxa" w:w="80"/>
              <w:bottom w:type="dxa" w:w="50"/>
              <w:right w:type="dxa" w:w="80"/>
            </w:tcMar>
            <w:vAlign w:val="center"/>
          </w:tcPr>
          <w:p>
            <w:pPr>
              <w:spacing w:after="0"/>
            </w:pPr>
            <w:r>
              <w:rPr>
                <w:sz w:val="17"/>
                <w:szCs w:val="17"/>
              </w:rPr>
              <w:t xml:space="preserve">06-Apr-2025</w:t>
            </w:r>
          </w:p>
        </w:tc>
        <w:tc>
          <w:tcPr>
            <w:tcW w:type="dxa" w:w="1300"/>
            <w:tcMar>
              <w:top w:type="dxa" w:w="50"/>
              <w:left w:type="dxa" w:w="80"/>
              <w:bottom w:type="dxa" w:w="50"/>
              <w:right w:type="dxa" w:w="80"/>
            </w:tcMar>
            <w:vAlign w:val="center"/>
          </w:tcPr>
          <w:p>
            <w:pPr>
              <w:spacing w:after="0"/>
            </w:pPr>
            <w:r>
              <w:rPr>
                <w:sz w:val="17"/>
                <w:szCs w:val="17"/>
              </w:rPr>
              <w:t xml:space="preserve">7 / 7</w:t>
            </w:r>
          </w:p>
        </w:tc>
        <w:tc>
          <w:tcPr>
            <w:tcW w:type="dxa" w:w="1700"/>
            <w:tcMar>
              <w:top w:type="dxa" w:w="50"/>
              <w:left w:type="dxa" w:w="80"/>
              <w:bottom w:type="dxa" w:w="50"/>
              <w:right w:type="dxa" w:w="80"/>
            </w:tcMar>
            <w:vAlign w:val="center"/>
          </w:tcPr>
          <w:p>
            <w:pPr>
              <w:spacing w:after="0"/>
            </w:pPr>
            <w:r>
              <w:rPr>
                <w:sz w:val="17"/>
                <w:szCs w:val="17"/>
              </w:rPr>
              <w:t xml:space="preserve">8 / 11 (need 6)</w:t>
            </w:r>
          </w:p>
        </w:tc>
        <w:tc>
          <w:tcPr>
            <w:tcW w:type="dxa" w:w="2526"/>
            <w:tcMar>
              <w:top w:type="dxa" w:w="50"/>
              <w:left w:type="dxa" w:w="80"/>
              <w:bottom w:type="dxa" w:w="50"/>
              <w:right w:type="dxa" w:w="80"/>
            </w:tcMar>
            <w:vAlign w:val="center"/>
          </w:tcPr>
          <w:p>
            <w:pPr>
              <w:spacing w:after="0"/>
            </w:pPr>
            <w:r>
              <w:rPr>
                <w:sz w:val="17"/>
                <w:szCs w:val="17"/>
              </w:rPr>
              <w:t xml:space="preserve">-</w:t>
            </w:r>
          </w:p>
        </w:tc>
      </w:tr>
      <w:tr>
        <w:trPr>
          <w:cantSplit/>
        </w:trPr>
        <w:tc>
          <w:tcPr>
            <w:tcW w:type="dxa" w:w="1100"/>
            <w:shd w:fill="F7F9FC" w:color="auto" w:val="clear"/>
            <w:tcMar>
              <w:top w:type="dxa" w:w="50"/>
              <w:left w:type="dxa" w:w="80"/>
              <w:bottom w:type="dxa" w:w="50"/>
              <w:right w:type="dxa" w:w="80"/>
            </w:tcMar>
            <w:vAlign w:val="center"/>
          </w:tcPr>
          <w:p>
            <w:pPr>
              <w:spacing w:after="0"/>
            </w:pPr>
            <w:r>
              <w:rPr>
                <w:sz w:val="17"/>
                <w:szCs w:val="17"/>
              </w:rPr>
              <w:t xml:space="preserve">MC 2/2025-26</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18-May-2025</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11-May-2025</w:t>
            </w:r>
          </w:p>
        </w:tc>
        <w:tc>
          <w:tcPr>
            <w:tcW w:type="dxa" w:w="1300"/>
            <w:shd w:fill="F7F9FC" w:color="auto" w:val="clear"/>
            <w:tcMar>
              <w:top w:type="dxa" w:w="50"/>
              <w:left w:type="dxa" w:w="80"/>
              <w:bottom w:type="dxa" w:w="50"/>
              <w:right w:type="dxa" w:w="80"/>
            </w:tcMar>
            <w:vAlign w:val="center"/>
          </w:tcPr>
          <w:p>
            <w:pPr>
              <w:spacing w:after="0"/>
            </w:pPr>
            <w:r>
              <w:rPr>
                <w:sz w:val="17"/>
                <w:szCs w:val="17"/>
              </w:rPr>
              <w:t xml:space="preserve">7 / 7</w:t>
            </w:r>
          </w:p>
        </w:tc>
        <w:tc>
          <w:tcPr>
            <w:tcW w:type="dxa" w:w="1700"/>
            <w:shd w:fill="F7F9FC" w:color="auto" w:val="clear"/>
            <w:tcMar>
              <w:top w:type="dxa" w:w="50"/>
              <w:left w:type="dxa" w:w="80"/>
              <w:bottom w:type="dxa" w:w="50"/>
              <w:right w:type="dxa" w:w="80"/>
            </w:tcMar>
            <w:vAlign w:val="center"/>
          </w:tcPr>
          <w:p>
            <w:pPr>
              <w:spacing w:after="0"/>
            </w:pPr>
            <w:r>
              <w:rPr>
                <w:sz w:val="17"/>
                <w:szCs w:val="17"/>
              </w:rPr>
              <w:t xml:space="preserve">7 / 11 (need 6)</w:t>
            </w:r>
          </w:p>
        </w:tc>
        <w:tc>
          <w:tcPr>
            <w:tcW w:type="dxa" w:w="2526"/>
            <w:shd w:fill="F7F9FC" w:color="auto" w:val="clear"/>
            <w:tcMar>
              <w:top w:type="dxa" w:w="50"/>
              <w:left w:type="dxa" w:w="80"/>
              <w:bottom w:type="dxa" w:w="50"/>
              <w:right w:type="dxa" w:w="80"/>
            </w:tcMar>
            <w:vAlign w:val="center"/>
          </w:tcPr>
          <w:p>
            <w:pPr>
              <w:spacing w:after="0"/>
            </w:pPr>
            <w:r>
              <w:rPr>
                <w:sz w:val="17"/>
                <w:szCs w:val="17"/>
              </w:rPr>
              <w:t xml:space="preserve">-</w:t>
            </w:r>
          </w:p>
        </w:tc>
      </w:tr>
      <w:tr>
        <w:trPr>
          <w:cantSplit/>
        </w:trPr>
        <w:tc>
          <w:tcPr>
            <w:tcW w:type="dxa" w:w="1100"/>
            <w:tcMar>
              <w:top w:type="dxa" w:w="50"/>
              <w:left w:type="dxa" w:w="80"/>
              <w:bottom w:type="dxa" w:w="50"/>
              <w:right w:type="dxa" w:w="80"/>
            </w:tcMar>
            <w:vAlign w:val="center"/>
          </w:tcPr>
          <w:p>
            <w:pPr>
              <w:spacing w:after="0"/>
            </w:pPr>
            <w:r>
              <w:rPr>
                <w:sz w:val="17"/>
                <w:szCs w:val="17"/>
              </w:rPr>
              <w:t xml:space="preserve">MC 3/2025-26</w:t>
            </w:r>
          </w:p>
        </w:tc>
        <w:tc>
          <w:tcPr>
            <w:tcW w:type="dxa" w:w="1200"/>
            <w:tcMar>
              <w:top w:type="dxa" w:w="50"/>
              <w:left w:type="dxa" w:w="80"/>
              <w:bottom w:type="dxa" w:w="50"/>
              <w:right w:type="dxa" w:w="80"/>
            </w:tcMar>
            <w:vAlign w:val="center"/>
          </w:tcPr>
          <w:p>
            <w:pPr>
              <w:spacing w:after="0"/>
            </w:pPr>
            <w:r>
              <w:rPr>
                <w:sz w:val="17"/>
                <w:szCs w:val="17"/>
              </w:rPr>
              <w:t xml:space="preserve">08-Jun-2025</w:t>
            </w:r>
          </w:p>
        </w:tc>
        <w:tc>
          <w:tcPr>
            <w:tcW w:type="dxa" w:w="1200"/>
            <w:tcMar>
              <w:top w:type="dxa" w:w="50"/>
              <w:left w:type="dxa" w:w="80"/>
              <w:bottom w:type="dxa" w:w="50"/>
              <w:right w:type="dxa" w:w="80"/>
            </w:tcMar>
            <w:vAlign w:val="center"/>
          </w:tcPr>
          <w:p>
            <w:pPr>
              <w:spacing w:after="0"/>
            </w:pPr>
            <w:r>
              <w:rPr>
                <w:sz w:val="17"/>
                <w:szCs w:val="17"/>
              </w:rPr>
              <w:t xml:space="preserve">02-Jun-2025</w:t>
            </w:r>
          </w:p>
        </w:tc>
        <w:tc>
          <w:tcPr>
            <w:tcW w:type="dxa" w:w="1300"/>
            <w:tcMar>
              <w:top w:type="dxa" w:w="50"/>
              <w:left w:type="dxa" w:w="80"/>
              <w:bottom w:type="dxa" w:w="50"/>
              <w:right w:type="dxa" w:w="80"/>
            </w:tcMar>
            <w:vAlign w:val="center"/>
          </w:tcPr>
          <w:p>
            <w:pPr>
              <w:spacing w:after="0"/>
            </w:pPr>
            <w:r>
              <w:rPr>
                <w:sz w:val="17"/>
                <w:szCs w:val="17"/>
              </w:rPr>
              <w:t xml:space="preserve">6 / 7</w:t>
            </w:r>
          </w:p>
        </w:tc>
        <w:tc>
          <w:tcPr>
            <w:tcW w:type="dxa" w:w="1700"/>
            <w:tcMar>
              <w:top w:type="dxa" w:w="50"/>
              <w:left w:type="dxa" w:w="80"/>
              <w:bottom w:type="dxa" w:w="50"/>
              <w:right w:type="dxa" w:w="80"/>
            </w:tcMar>
            <w:vAlign w:val="center"/>
          </w:tcPr>
          <w:p>
            <w:pPr>
              <w:spacing w:after="0"/>
            </w:pPr>
            <w:r>
              <w:rPr>
                <w:sz w:val="17"/>
                <w:szCs w:val="17"/>
              </w:rPr>
              <w:t xml:space="preserve">6 / 11 (need 6)</w:t>
            </w:r>
          </w:p>
        </w:tc>
        <w:tc>
          <w:tcPr>
            <w:tcW w:type="dxa" w:w="2526"/>
            <w:tcMar>
              <w:top w:type="dxa" w:w="50"/>
              <w:left w:type="dxa" w:w="80"/>
              <w:bottom w:type="dxa" w:w="50"/>
              <w:right w:type="dxa" w:w="80"/>
            </w:tcMar>
            <w:vAlign w:val="center"/>
          </w:tcPr>
          <w:p>
            <w:pPr>
              <w:spacing w:after="0"/>
            </w:pPr>
            <w:r>
              <w:rPr>
                <w:sz w:val="17"/>
                <w:szCs w:val="17"/>
              </w:rPr>
              <w:t xml:space="preserve">Notice period 6 days &lt; 7 required</w:t>
            </w:r>
          </w:p>
        </w:tc>
      </w:tr>
      <w:tr>
        <w:trPr>
          <w:cantSplit/>
        </w:trPr>
        <w:tc>
          <w:tcPr>
            <w:tcW w:type="dxa" w:w="1100"/>
            <w:shd w:fill="F7F9FC" w:color="auto" w:val="clear"/>
            <w:tcMar>
              <w:top w:type="dxa" w:w="50"/>
              <w:left w:type="dxa" w:w="80"/>
              <w:bottom w:type="dxa" w:w="50"/>
              <w:right w:type="dxa" w:w="80"/>
            </w:tcMar>
            <w:vAlign w:val="center"/>
          </w:tcPr>
          <w:p>
            <w:pPr>
              <w:spacing w:after="0"/>
            </w:pPr>
            <w:r>
              <w:rPr>
                <w:sz w:val="17"/>
                <w:szCs w:val="17"/>
              </w:rPr>
              <w:t xml:space="preserve">MC 4/2025-26</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20-Jul-2025</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13-Jul-2025</w:t>
            </w:r>
          </w:p>
        </w:tc>
        <w:tc>
          <w:tcPr>
            <w:tcW w:type="dxa" w:w="1300"/>
            <w:shd w:fill="F7F9FC" w:color="auto" w:val="clear"/>
            <w:tcMar>
              <w:top w:type="dxa" w:w="50"/>
              <w:left w:type="dxa" w:w="80"/>
              <w:bottom w:type="dxa" w:w="50"/>
              <w:right w:type="dxa" w:w="80"/>
            </w:tcMar>
            <w:vAlign w:val="center"/>
          </w:tcPr>
          <w:p>
            <w:pPr>
              <w:spacing w:after="0"/>
            </w:pPr>
            <w:r>
              <w:rPr>
                <w:sz w:val="17"/>
                <w:szCs w:val="17"/>
              </w:rPr>
              <w:t xml:space="preserve">7 / 7</w:t>
            </w:r>
          </w:p>
        </w:tc>
        <w:tc>
          <w:tcPr>
            <w:tcW w:type="dxa" w:w="1700"/>
            <w:shd w:fill="F7F9FC" w:color="auto" w:val="clear"/>
            <w:tcMar>
              <w:top w:type="dxa" w:w="50"/>
              <w:left w:type="dxa" w:w="80"/>
              <w:bottom w:type="dxa" w:w="50"/>
              <w:right w:type="dxa" w:w="80"/>
            </w:tcMar>
            <w:vAlign w:val="center"/>
          </w:tcPr>
          <w:p>
            <w:pPr>
              <w:spacing w:after="0"/>
            </w:pPr>
            <w:r>
              <w:rPr>
                <w:sz w:val="17"/>
                <w:szCs w:val="17"/>
              </w:rPr>
              <w:t xml:space="preserve">9 / 11 (need 6)</w:t>
            </w:r>
          </w:p>
        </w:tc>
        <w:tc>
          <w:tcPr>
            <w:tcW w:type="dxa" w:w="2526"/>
            <w:shd w:fill="F7F9FC" w:color="auto" w:val="clear"/>
            <w:tcMar>
              <w:top w:type="dxa" w:w="50"/>
              <w:left w:type="dxa" w:w="80"/>
              <w:bottom w:type="dxa" w:w="50"/>
              <w:right w:type="dxa" w:w="80"/>
            </w:tcMar>
            <w:vAlign w:val="center"/>
          </w:tcPr>
          <w:p>
            <w:pPr>
              <w:spacing w:after="0"/>
            </w:pPr>
            <w:r>
              <w:rPr>
                <w:sz w:val="17"/>
                <w:szCs w:val="17"/>
              </w:rPr>
              <w:t xml:space="preserve">-</w:t>
            </w:r>
          </w:p>
        </w:tc>
      </w:tr>
      <w:tr>
        <w:trPr>
          <w:cantSplit/>
        </w:trPr>
        <w:tc>
          <w:tcPr>
            <w:tcW w:type="dxa" w:w="1100"/>
            <w:tcMar>
              <w:top w:type="dxa" w:w="50"/>
              <w:left w:type="dxa" w:w="80"/>
              <w:bottom w:type="dxa" w:w="50"/>
              <w:right w:type="dxa" w:w="80"/>
            </w:tcMar>
            <w:vAlign w:val="center"/>
          </w:tcPr>
          <w:p>
            <w:pPr>
              <w:spacing w:after="0"/>
            </w:pPr>
            <w:r>
              <w:rPr>
                <w:sz w:val="17"/>
                <w:szCs w:val="17"/>
              </w:rPr>
              <w:t xml:space="preserve">MC 5/2025-26</w:t>
            </w:r>
          </w:p>
        </w:tc>
        <w:tc>
          <w:tcPr>
            <w:tcW w:type="dxa" w:w="1200"/>
            <w:tcMar>
              <w:top w:type="dxa" w:w="50"/>
              <w:left w:type="dxa" w:w="80"/>
              <w:bottom w:type="dxa" w:w="50"/>
              <w:right w:type="dxa" w:w="80"/>
            </w:tcMar>
            <w:vAlign w:val="center"/>
          </w:tcPr>
          <w:p>
            <w:pPr>
              <w:spacing w:after="0"/>
            </w:pPr>
            <w:r>
              <w:rPr>
                <w:sz w:val="17"/>
                <w:szCs w:val="17"/>
              </w:rPr>
              <w:t xml:space="preserve">17-Aug-2025</w:t>
            </w:r>
          </w:p>
        </w:tc>
        <w:tc>
          <w:tcPr>
            <w:tcW w:type="dxa" w:w="1200"/>
            <w:tcMar>
              <w:top w:type="dxa" w:w="50"/>
              <w:left w:type="dxa" w:w="80"/>
              <w:bottom w:type="dxa" w:w="50"/>
              <w:right w:type="dxa" w:w="80"/>
            </w:tcMar>
            <w:vAlign w:val="center"/>
          </w:tcPr>
          <w:p>
            <w:pPr>
              <w:spacing w:after="0"/>
            </w:pPr>
            <w:r>
              <w:rPr>
                <w:sz w:val="17"/>
                <w:szCs w:val="17"/>
              </w:rPr>
              <w:t xml:space="preserve">10-Aug-2025</w:t>
            </w:r>
          </w:p>
        </w:tc>
        <w:tc>
          <w:tcPr>
            <w:tcW w:type="dxa" w:w="1300"/>
            <w:tcMar>
              <w:top w:type="dxa" w:w="50"/>
              <w:left w:type="dxa" w:w="80"/>
              <w:bottom w:type="dxa" w:w="50"/>
              <w:right w:type="dxa" w:w="80"/>
            </w:tcMar>
            <w:vAlign w:val="center"/>
          </w:tcPr>
          <w:p>
            <w:pPr>
              <w:spacing w:after="0"/>
            </w:pPr>
            <w:r>
              <w:rPr>
                <w:sz w:val="17"/>
                <w:szCs w:val="17"/>
              </w:rPr>
              <w:t xml:space="preserve">7 / 7</w:t>
            </w:r>
          </w:p>
        </w:tc>
        <w:tc>
          <w:tcPr>
            <w:tcW w:type="dxa" w:w="1700"/>
            <w:tcMar>
              <w:top w:type="dxa" w:w="50"/>
              <w:left w:type="dxa" w:w="80"/>
              <w:bottom w:type="dxa" w:w="50"/>
              <w:right w:type="dxa" w:w="80"/>
            </w:tcMar>
            <w:vAlign w:val="center"/>
          </w:tcPr>
          <w:p>
            <w:pPr>
              <w:spacing w:after="0"/>
            </w:pPr>
            <w:r>
              <w:rPr>
                <w:sz w:val="17"/>
                <w:szCs w:val="17"/>
              </w:rPr>
              <w:t xml:space="preserve">7 / 11 (need 6)</w:t>
            </w:r>
          </w:p>
        </w:tc>
        <w:tc>
          <w:tcPr>
            <w:tcW w:type="dxa" w:w="2526"/>
            <w:tcMar>
              <w:top w:type="dxa" w:w="50"/>
              <w:left w:type="dxa" w:w="80"/>
              <w:bottom w:type="dxa" w:w="50"/>
              <w:right w:type="dxa" w:w="80"/>
            </w:tcMar>
            <w:vAlign w:val="center"/>
          </w:tcPr>
          <w:p>
            <w:pPr>
              <w:spacing w:after="0"/>
            </w:pPr>
            <w:r>
              <w:rPr>
                <w:sz w:val="17"/>
                <w:szCs w:val="17"/>
              </w:rPr>
              <w:t xml:space="preserve">-</w:t>
            </w:r>
          </w:p>
        </w:tc>
      </w:tr>
      <w:tr>
        <w:trPr>
          <w:cantSplit/>
        </w:trPr>
        <w:tc>
          <w:tcPr>
            <w:tcW w:type="dxa" w:w="1100"/>
            <w:shd w:fill="F7F9FC" w:color="auto" w:val="clear"/>
            <w:tcMar>
              <w:top w:type="dxa" w:w="50"/>
              <w:left w:type="dxa" w:w="80"/>
              <w:bottom w:type="dxa" w:w="50"/>
              <w:right w:type="dxa" w:w="80"/>
            </w:tcMar>
            <w:vAlign w:val="center"/>
          </w:tcPr>
          <w:p>
            <w:pPr>
              <w:spacing w:after="0"/>
            </w:pPr>
            <w:r>
              <w:rPr>
                <w:sz w:val="17"/>
                <w:szCs w:val="17"/>
              </w:rPr>
              <w:t xml:space="preserve">MC 6/2025-26</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14-Sep-2025</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07-Sep-2025</w:t>
            </w:r>
          </w:p>
        </w:tc>
        <w:tc>
          <w:tcPr>
            <w:tcW w:type="dxa" w:w="1300"/>
            <w:shd w:fill="F7F9FC" w:color="auto" w:val="clear"/>
            <w:tcMar>
              <w:top w:type="dxa" w:w="50"/>
              <w:left w:type="dxa" w:w="80"/>
              <w:bottom w:type="dxa" w:w="50"/>
              <w:right w:type="dxa" w:w="80"/>
            </w:tcMar>
            <w:vAlign w:val="center"/>
          </w:tcPr>
          <w:p>
            <w:pPr>
              <w:spacing w:after="0"/>
            </w:pPr>
            <w:r>
              <w:rPr>
                <w:sz w:val="17"/>
                <w:szCs w:val="17"/>
              </w:rPr>
              <w:t xml:space="preserve">7 / 7</w:t>
            </w:r>
          </w:p>
        </w:tc>
        <w:tc>
          <w:tcPr>
            <w:tcW w:type="dxa" w:w="1700"/>
            <w:shd w:fill="F7F9FC" w:color="auto" w:val="clear"/>
            <w:tcMar>
              <w:top w:type="dxa" w:w="50"/>
              <w:left w:type="dxa" w:w="80"/>
              <w:bottom w:type="dxa" w:w="50"/>
              <w:right w:type="dxa" w:w="80"/>
            </w:tcMar>
            <w:vAlign w:val="center"/>
          </w:tcPr>
          <w:p>
            <w:pPr>
              <w:spacing w:after="0"/>
            </w:pPr>
            <w:r>
              <w:rPr>
                <w:sz w:val="17"/>
                <w:szCs w:val="17"/>
              </w:rPr>
              <w:t xml:space="preserve">8 / 11 (need 6)</w:t>
            </w:r>
          </w:p>
        </w:tc>
        <w:tc>
          <w:tcPr>
            <w:tcW w:type="dxa" w:w="2526"/>
            <w:shd w:fill="F7F9FC" w:color="auto" w:val="clear"/>
            <w:tcMar>
              <w:top w:type="dxa" w:w="50"/>
              <w:left w:type="dxa" w:w="80"/>
              <w:bottom w:type="dxa" w:w="50"/>
              <w:right w:type="dxa" w:w="80"/>
            </w:tcMar>
            <w:vAlign w:val="center"/>
          </w:tcPr>
          <w:p>
            <w:pPr>
              <w:spacing w:after="0"/>
            </w:pPr>
            <w:r>
              <w:rPr>
                <w:sz w:val="17"/>
                <w:szCs w:val="17"/>
              </w:rPr>
              <w:t xml:space="preserve">-</w:t>
            </w:r>
          </w:p>
        </w:tc>
      </w:tr>
      <w:tr>
        <w:trPr>
          <w:cantSplit/>
        </w:trPr>
        <w:tc>
          <w:tcPr>
            <w:tcW w:type="dxa" w:w="1100"/>
            <w:tcMar>
              <w:top w:type="dxa" w:w="50"/>
              <w:left w:type="dxa" w:w="80"/>
              <w:bottom w:type="dxa" w:w="50"/>
              <w:right w:type="dxa" w:w="80"/>
            </w:tcMar>
            <w:vAlign w:val="center"/>
          </w:tcPr>
          <w:p>
            <w:pPr>
              <w:spacing w:after="0"/>
            </w:pPr>
            <w:r>
              <w:rPr>
                <w:sz w:val="17"/>
                <w:szCs w:val="17"/>
              </w:rPr>
              <w:t xml:space="preserve">AGM</w:t>
            </w:r>
          </w:p>
        </w:tc>
        <w:tc>
          <w:tcPr>
            <w:tcW w:type="dxa" w:w="1200"/>
            <w:tcMar>
              <w:top w:type="dxa" w:w="50"/>
              <w:left w:type="dxa" w:w="80"/>
              <w:bottom w:type="dxa" w:w="50"/>
              <w:right w:type="dxa" w:w="80"/>
            </w:tcMar>
            <w:vAlign w:val="center"/>
          </w:tcPr>
          <w:p>
            <w:pPr>
              <w:spacing w:after="0"/>
            </w:pPr>
            <w:r>
              <w:rPr>
                <w:sz w:val="17"/>
                <w:szCs w:val="17"/>
              </w:rPr>
              <w:t xml:space="preserve">28-Sep-2025</w:t>
            </w:r>
          </w:p>
        </w:tc>
        <w:tc>
          <w:tcPr>
            <w:tcW w:type="dxa" w:w="1200"/>
            <w:tcMar>
              <w:top w:type="dxa" w:w="50"/>
              <w:left w:type="dxa" w:w="80"/>
              <w:bottom w:type="dxa" w:w="50"/>
              <w:right w:type="dxa" w:w="80"/>
            </w:tcMar>
            <w:vAlign w:val="center"/>
          </w:tcPr>
          <w:p>
            <w:pPr>
              <w:spacing w:after="0"/>
            </w:pPr>
            <w:r>
              <w:rPr>
                <w:sz w:val="17"/>
                <w:szCs w:val="17"/>
              </w:rPr>
              <w:t xml:space="preserve">18-Sep-2025</w:t>
            </w:r>
          </w:p>
        </w:tc>
        <w:tc>
          <w:tcPr>
            <w:tcW w:type="dxa" w:w="1300"/>
            <w:tcMar>
              <w:top w:type="dxa" w:w="50"/>
              <w:left w:type="dxa" w:w="80"/>
              <w:bottom w:type="dxa" w:w="50"/>
              <w:right w:type="dxa" w:w="80"/>
            </w:tcMar>
            <w:vAlign w:val="center"/>
          </w:tcPr>
          <w:p>
            <w:pPr>
              <w:spacing w:after="0"/>
            </w:pPr>
            <w:r>
              <w:rPr>
                <w:sz w:val="17"/>
                <w:szCs w:val="17"/>
              </w:rPr>
              <w:t xml:space="preserve">9 / 14</w:t>
            </w:r>
          </w:p>
        </w:tc>
        <w:tc>
          <w:tcPr>
            <w:tcW w:type="dxa" w:w="1700"/>
            <w:tcMar>
              <w:top w:type="dxa" w:w="50"/>
              <w:left w:type="dxa" w:w="80"/>
              <w:bottom w:type="dxa" w:w="50"/>
              <w:right w:type="dxa" w:w="80"/>
            </w:tcMar>
            <w:vAlign w:val="center"/>
          </w:tcPr>
          <w:p>
            <w:pPr>
              <w:spacing w:after="0"/>
            </w:pPr>
            <w:r>
              <w:rPr>
                <w:sz w:val="17"/>
                <w:szCs w:val="17"/>
              </w:rPr>
              <w:t xml:space="preserve">22 / 64 (need 13)</w:t>
            </w:r>
          </w:p>
        </w:tc>
        <w:tc>
          <w:tcPr>
            <w:tcW w:type="dxa" w:w="2526"/>
            <w:tcMar>
              <w:top w:type="dxa" w:w="50"/>
              <w:left w:type="dxa" w:w="80"/>
              <w:bottom w:type="dxa" w:w="50"/>
              <w:right w:type="dxa" w:w="80"/>
            </w:tcMar>
            <w:vAlign w:val="center"/>
          </w:tcPr>
          <w:p>
            <w:pPr>
              <w:spacing w:after="0"/>
            </w:pPr>
            <w:r>
              <w:rPr>
                <w:sz w:val="17"/>
                <w:szCs w:val="17"/>
              </w:rPr>
              <w:t xml:space="preserve">Notice period 9 days &lt; 14 required</w:t>
            </w:r>
          </w:p>
        </w:tc>
      </w:tr>
      <w:tr>
        <w:trPr>
          <w:cantSplit/>
        </w:trPr>
        <w:tc>
          <w:tcPr>
            <w:tcW w:type="dxa" w:w="1100"/>
            <w:shd w:fill="F7F9FC" w:color="auto" w:val="clear"/>
            <w:tcMar>
              <w:top w:type="dxa" w:w="50"/>
              <w:left w:type="dxa" w:w="80"/>
              <w:bottom w:type="dxa" w:w="50"/>
              <w:right w:type="dxa" w:w="80"/>
            </w:tcMar>
            <w:vAlign w:val="center"/>
          </w:tcPr>
          <w:p>
            <w:pPr>
              <w:spacing w:after="0"/>
            </w:pPr>
            <w:r>
              <w:rPr>
                <w:sz w:val="17"/>
                <w:szCs w:val="17"/>
              </w:rPr>
              <w:t xml:space="preserve">MC 7/2025-26</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12-Oct-2025</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10-Oct-2025</w:t>
            </w:r>
          </w:p>
        </w:tc>
        <w:tc>
          <w:tcPr>
            <w:tcW w:type="dxa" w:w="1300"/>
            <w:shd w:fill="F7F9FC" w:color="auto" w:val="clear"/>
            <w:tcMar>
              <w:top w:type="dxa" w:w="50"/>
              <w:left w:type="dxa" w:w="80"/>
              <w:bottom w:type="dxa" w:w="50"/>
              <w:right w:type="dxa" w:w="80"/>
            </w:tcMar>
            <w:vAlign w:val="center"/>
          </w:tcPr>
          <w:p>
            <w:pPr>
              <w:spacing w:after="0"/>
            </w:pPr>
            <w:r>
              <w:rPr>
                <w:sz w:val="17"/>
                <w:szCs w:val="17"/>
              </w:rPr>
              <w:t xml:space="preserve">2 / 7</w:t>
            </w:r>
          </w:p>
        </w:tc>
        <w:tc>
          <w:tcPr>
            <w:tcW w:type="dxa" w:w="1700"/>
            <w:shd w:fill="F7F9FC" w:color="auto" w:val="clear"/>
            <w:tcMar>
              <w:top w:type="dxa" w:w="50"/>
              <w:left w:type="dxa" w:w="80"/>
              <w:bottom w:type="dxa" w:w="50"/>
              <w:right w:type="dxa" w:w="80"/>
            </w:tcMar>
            <w:vAlign w:val="center"/>
          </w:tcPr>
          <w:p>
            <w:pPr>
              <w:spacing w:after="0"/>
            </w:pPr>
            <w:r>
              <w:rPr>
                <w:sz w:val="17"/>
                <w:szCs w:val="17"/>
              </w:rPr>
              <w:t xml:space="preserve">4 / 11 (need 6)</w:t>
            </w:r>
          </w:p>
        </w:tc>
        <w:tc>
          <w:tcPr>
            <w:tcW w:type="dxa" w:w="2526"/>
            <w:shd w:fill="F7F9FC" w:color="auto" w:val="clear"/>
            <w:tcMar>
              <w:top w:type="dxa" w:w="50"/>
              <w:left w:type="dxa" w:w="80"/>
              <w:bottom w:type="dxa" w:w="50"/>
              <w:right w:type="dxa" w:w="80"/>
            </w:tcMar>
            <w:vAlign w:val="center"/>
          </w:tcPr>
          <w:p>
            <w:pPr>
              <w:spacing w:after="0"/>
            </w:pPr>
            <w:r>
              <w:rPr>
                <w:sz w:val="17"/>
                <w:szCs w:val="17"/>
              </w:rPr>
              <w:t xml:space="preserve">Notice period 2 days &lt; 7 required; No quorum (4 of 11, need 6) - expenditure approved</w:t>
            </w:r>
          </w:p>
        </w:tc>
      </w:tr>
      <w:tr>
        <w:trPr>
          <w:cantSplit/>
        </w:trPr>
        <w:tc>
          <w:tcPr>
            <w:tcW w:type="dxa" w:w="1100"/>
            <w:tcMar>
              <w:top w:type="dxa" w:w="50"/>
              <w:left w:type="dxa" w:w="80"/>
              <w:bottom w:type="dxa" w:w="50"/>
              <w:right w:type="dxa" w:w="80"/>
            </w:tcMar>
            <w:vAlign w:val="center"/>
          </w:tcPr>
          <w:p>
            <w:pPr>
              <w:spacing w:after="0"/>
            </w:pPr>
            <w:r>
              <w:rPr>
                <w:sz w:val="17"/>
                <w:szCs w:val="17"/>
              </w:rPr>
              <w:t xml:space="preserve">MC 8/2025-26</w:t>
            </w:r>
          </w:p>
        </w:tc>
        <w:tc>
          <w:tcPr>
            <w:tcW w:type="dxa" w:w="1200"/>
            <w:tcMar>
              <w:top w:type="dxa" w:w="50"/>
              <w:left w:type="dxa" w:w="80"/>
              <w:bottom w:type="dxa" w:w="50"/>
              <w:right w:type="dxa" w:w="80"/>
            </w:tcMar>
            <w:vAlign w:val="center"/>
          </w:tcPr>
          <w:p>
            <w:pPr>
              <w:spacing w:after="0"/>
            </w:pPr>
            <w:r>
              <w:rPr>
                <w:sz w:val="17"/>
                <w:szCs w:val="17"/>
              </w:rPr>
              <w:t xml:space="preserve">16-Nov-2025</w:t>
            </w:r>
          </w:p>
        </w:tc>
        <w:tc>
          <w:tcPr>
            <w:tcW w:type="dxa" w:w="1200"/>
            <w:tcMar>
              <w:top w:type="dxa" w:w="50"/>
              <w:left w:type="dxa" w:w="80"/>
              <w:bottom w:type="dxa" w:w="50"/>
              <w:right w:type="dxa" w:w="80"/>
            </w:tcMar>
            <w:vAlign w:val="center"/>
          </w:tcPr>
          <w:p>
            <w:pPr>
              <w:spacing w:after="0"/>
            </w:pPr>
            <w:r>
              <w:rPr>
                <w:sz w:val="17"/>
                <w:szCs w:val="17"/>
              </w:rPr>
              <w:t xml:space="preserve">09-Nov-2025</w:t>
            </w:r>
          </w:p>
        </w:tc>
        <w:tc>
          <w:tcPr>
            <w:tcW w:type="dxa" w:w="1300"/>
            <w:tcMar>
              <w:top w:type="dxa" w:w="50"/>
              <w:left w:type="dxa" w:w="80"/>
              <w:bottom w:type="dxa" w:w="50"/>
              <w:right w:type="dxa" w:w="80"/>
            </w:tcMar>
            <w:vAlign w:val="center"/>
          </w:tcPr>
          <w:p>
            <w:pPr>
              <w:spacing w:after="0"/>
            </w:pPr>
            <w:r>
              <w:rPr>
                <w:sz w:val="17"/>
                <w:szCs w:val="17"/>
              </w:rPr>
              <w:t xml:space="preserve">7 / 7</w:t>
            </w:r>
          </w:p>
        </w:tc>
        <w:tc>
          <w:tcPr>
            <w:tcW w:type="dxa" w:w="1700"/>
            <w:tcMar>
              <w:top w:type="dxa" w:w="50"/>
              <w:left w:type="dxa" w:w="80"/>
              <w:bottom w:type="dxa" w:w="50"/>
              <w:right w:type="dxa" w:w="80"/>
            </w:tcMar>
            <w:vAlign w:val="center"/>
          </w:tcPr>
          <w:p>
            <w:pPr>
              <w:spacing w:after="0"/>
            </w:pPr>
            <w:r>
              <w:rPr>
                <w:sz w:val="17"/>
                <w:szCs w:val="17"/>
              </w:rPr>
              <w:t xml:space="preserve">8 / 11 (need 6)</w:t>
            </w:r>
          </w:p>
        </w:tc>
        <w:tc>
          <w:tcPr>
            <w:tcW w:type="dxa" w:w="2526"/>
            <w:tcMar>
              <w:top w:type="dxa" w:w="50"/>
              <w:left w:type="dxa" w:w="80"/>
              <w:bottom w:type="dxa" w:w="50"/>
              <w:right w:type="dxa" w:w="80"/>
            </w:tcMar>
            <w:vAlign w:val="center"/>
          </w:tcPr>
          <w:p>
            <w:pPr>
              <w:spacing w:after="0"/>
            </w:pPr>
            <w:r>
              <w:rPr>
                <w:sz w:val="17"/>
                <w:szCs w:val="17"/>
              </w:rPr>
              <w:t xml:space="preserve">-</w:t>
            </w:r>
          </w:p>
        </w:tc>
      </w:tr>
      <w:tr>
        <w:trPr>
          <w:cantSplit/>
        </w:trPr>
        <w:tc>
          <w:tcPr>
            <w:tcW w:type="dxa" w:w="1100"/>
            <w:shd w:fill="F7F9FC" w:color="auto" w:val="clear"/>
            <w:tcMar>
              <w:top w:type="dxa" w:w="50"/>
              <w:left w:type="dxa" w:w="80"/>
              <w:bottom w:type="dxa" w:w="50"/>
              <w:right w:type="dxa" w:w="80"/>
            </w:tcMar>
            <w:vAlign w:val="center"/>
          </w:tcPr>
          <w:p>
            <w:pPr>
              <w:spacing w:after="0"/>
            </w:pPr>
            <w:r>
              <w:rPr>
                <w:sz w:val="17"/>
                <w:szCs w:val="17"/>
              </w:rPr>
              <w:t xml:space="preserve">MC 9/2025-26</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14-Dec-2025</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07-Dec-2025</w:t>
            </w:r>
          </w:p>
        </w:tc>
        <w:tc>
          <w:tcPr>
            <w:tcW w:type="dxa" w:w="1300"/>
            <w:shd w:fill="F7F9FC" w:color="auto" w:val="clear"/>
            <w:tcMar>
              <w:top w:type="dxa" w:w="50"/>
              <w:left w:type="dxa" w:w="80"/>
              <w:bottom w:type="dxa" w:w="50"/>
              <w:right w:type="dxa" w:w="80"/>
            </w:tcMar>
            <w:vAlign w:val="center"/>
          </w:tcPr>
          <w:p>
            <w:pPr>
              <w:spacing w:after="0"/>
            </w:pPr>
            <w:r>
              <w:rPr>
                <w:sz w:val="17"/>
                <w:szCs w:val="17"/>
              </w:rPr>
              <w:t xml:space="preserve">7 / 7</w:t>
            </w:r>
          </w:p>
        </w:tc>
        <w:tc>
          <w:tcPr>
            <w:tcW w:type="dxa" w:w="1700"/>
            <w:shd w:fill="F7F9FC" w:color="auto" w:val="clear"/>
            <w:tcMar>
              <w:top w:type="dxa" w:w="50"/>
              <w:left w:type="dxa" w:w="80"/>
              <w:bottom w:type="dxa" w:w="50"/>
              <w:right w:type="dxa" w:w="80"/>
            </w:tcMar>
            <w:vAlign w:val="center"/>
          </w:tcPr>
          <w:p>
            <w:pPr>
              <w:spacing w:after="0"/>
            </w:pPr>
            <w:r>
              <w:rPr>
                <w:sz w:val="17"/>
                <w:szCs w:val="17"/>
              </w:rPr>
              <w:t xml:space="preserve">7 / 11 (need 6)</w:t>
            </w:r>
          </w:p>
        </w:tc>
        <w:tc>
          <w:tcPr>
            <w:tcW w:type="dxa" w:w="2526"/>
            <w:shd w:fill="F7F9FC" w:color="auto" w:val="clear"/>
            <w:tcMar>
              <w:top w:type="dxa" w:w="50"/>
              <w:left w:type="dxa" w:w="80"/>
              <w:bottom w:type="dxa" w:w="50"/>
              <w:right w:type="dxa" w:w="80"/>
            </w:tcMar>
            <w:vAlign w:val="center"/>
          </w:tcPr>
          <w:p>
            <w:pPr>
              <w:spacing w:after="0"/>
            </w:pPr>
            <w:r>
              <w:rPr>
                <w:sz w:val="17"/>
                <w:szCs w:val="17"/>
              </w:rPr>
              <w:t xml:space="preserve">-</w:t>
            </w:r>
          </w:p>
        </w:tc>
      </w:tr>
      <w:tr>
        <w:trPr>
          <w:cantSplit/>
        </w:trPr>
        <w:tc>
          <w:tcPr>
            <w:tcW w:type="dxa" w:w="1100"/>
            <w:tcMar>
              <w:top w:type="dxa" w:w="50"/>
              <w:left w:type="dxa" w:w="80"/>
              <w:bottom w:type="dxa" w:w="50"/>
              <w:right w:type="dxa" w:w="80"/>
            </w:tcMar>
            <w:vAlign w:val="center"/>
          </w:tcPr>
          <w:p>
            <w:pPr>
              <w:spacing w:after="0"/>
            </w:pPr>
            <w:r>
              <w:rPr>
                <w:sz w:val="17"/>
                <w:szCs w:val="17"/>
              </w:rPr>
              <w:t xml:space="preserve">MC 10/2025-26</w:t>
            </w:r>
          </w:p>
        </w:tc>
        <w:tc>
          <w:tcPr>
            <w:tcW w:type="dxa" w:w="1200"/>
            <w:tcMar>
              <w:top w:type="dxa" w:w="50"/>
              <w:left w:type="dxa" w:w="80"/>
              <w:bottom w:type="dxa" w:w="50"/>
              <w:right w:type="dxa" w:w="80"/>
            </w:tcMar>
            <w:vAlign w:val="center"/>
          </w:tcPr>
          <w:p>
            <w:pPr>
              <w:spacing w:after="0"/>
            </w:pPr>
            <w:r>
              <w:rPr>
                <w:sz w:val="17"/>
                <w:szCs w:val="17"/>
              </w:rPr>
              <w:t xml:space="preserve">18-Jan-2026</w:t>
            </w:r>
          </w:p>
        </w:tc>
        <w:tc>
          <w:tcPr>
            <w:tcW w:type="dxa" w:w="1200"/>
            <w:tcMar>
              <w:top w:type="dxa" w:w="50"/>
              <w:left w:type="dxa" w:w="80"/>
              <w:bottom w:type="dxa" w:w="50"/>
              <w:right w:type="dxa" w:w="80"/>
            </w:tcMar>
            <w:vAlign w:val="center"/>
          </w:tcPr>
          <w:p>
            <w:pPr>
              <w:spacing w:after="0"/>
            </w:pPr>
            <w:r>
              <w:rPr>
                <w:sz w:val="17"/>
                <w:szCs w:val="17"/>
              </w:rPr>
              <w:t xml:space="preserve">11-Jan-2026</w:t>
            </w:r>
          </w:p>
        </w:tc>
        <w:tc>
          <w:tcPr>
            <w:tcW w:type="dxa" w:w="1300"/>
            <w:tcMar>
              <w:top w:type="dxa" w:w="50"/>
              <w:left w:type="dxa" w:w="80"/>
              <w:bottom w:type="dxa" w:w="50"/>
              <w:right w:type="dxa" w:w="80"/>
            </w:tcMar>
            <w:vAlign w:val="center"/>
          </w:tcPr>
          <w:p>
            <w:pPr>
              <w:spacing w:after="0"/>
            </w:pPr>
            <w:r>
              <w:rPr>
                <w:sz w:val="17"/>
                <w:szCs w:val="17"/>
              </w:rPr>
              <w:t xml:space="preserve">7 / 7</w:t>
            </w:r>
          </w:p>
        </w:tc>
        <w:tc>
          <w:tcPr>
            <w:tcW w:type="dxa" w:w="1700"/>
            <w:tcMar>
              <w:top w:type="dxa" w:w="50"/>
              <w:left w:type="dxa" w:w="80"/>
              <w:bottom w:type="dxa" w:w="50"/>
              <w:right w:type="dxa" w:w="80"/>
            </w:tcMar>
            <w:vAlign w:val="center"/>
          </w:tcPr>
          <w:p>
            <w:pPr>
              <w:spacing w:after="0"/>
            </w:pPr>
            <w:r>
              <w:rPr>
                <w:sz w:val="17"/>
                <w:szCs w:val="17"/>
              </w:rPr>
              <w:t xml:space="preserve">9 / 11 (need 6)</w:t>
            </w:r>
          </w:p>
        </w:tc>
        <w:tc>
          <w:tcPr>
            <w:tcW w:type="dxa" w:w="2526"/>
            <w:tcMar>
              <w:top w:type="dxa" w:w="50"/>
              <w:left w:type="dxa" w:w="80"/>
              <w:bottom w:type="dxa" w:w="50"/>
              <w:right w:type="dxa" w:w="80"/>
            </w:tcMar>
            <w:vAlign w:val="center"/>
          </w:tcPr>
          <w:p>
            <w:pPr>
              <w:spacing w:after="0"/>
            </w:pPr>
            <w:r>
              <w:rPr>
                <w:sz w:val="17"/>
                <w:szCs w:val="17"/>
              </w:rPr>
              <w:t xml:space="preserve">-</w:t>
            </w:r>
          </w:p>
        </w:tc>
      </w:tr>
      <w:tr>
        <w:trPr>
          <w:cantSplit/>
        </w:trPr>
        <w:tc>
          <w:tcPr>
            <w:tcW w:type="dxa" w:w="1100"/>
            <w:shd w:fill="F7F9FC" w:color="auto" w:val="clear"/>
            <w:tcMar>
              <w:top w:type="dxa" w:w="50"/>
              <w:left w:type="dxa" w:w="80"/>
              <w:bottom w:type="dxa" w:w="50"/>
              <w:right w:type="dxa" w:w="80"/>
            </w:tcMar>
            <w:vAlign w:val="center"/>
          </w:tcPr>
          <w:p>
            <w:pPr>
              <w:spacing w:after="0"/>
            </w:pPr>
            <w:r>
              <w:rPr>
                <w:sz w:val="17"/>
                <w:szCs w:val="17"/>
              </w:rPr>
              <w:t xml:space="preserve">MC 11/2025-26</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15-Feb-2026</w:t>
            </w:r>
          </w:p>
        </w:tc>
        <w:tc>
          <w:tcPr>
            <w:tcW w:type="dxa" w:w="1200"/>
            <w:shd w:fill="F7F9FC" w:color="auto" w:val="clear"/>
            <w:tcMar>
              <w:top w:type="dxa" w:w="50"/>
              <w:left w:type="dxa" w:w="80"/>
              <w:bottom w:type="dxa" w:w="50"/>
              <w:right w:type="dxa" w:w="80"/>
            </w:tcMar>
            <w:vAlign w:val="center"/>
          </w:tcPr>
          <w:p>
            <w:pPr>
              <w:spacing w:after="0"/>
            </w:pPr>
            <w:r>
              <w:rPr>
                <w:sz w:val="17"/>
                <w:szCs w:val="17"/>
              </w:rPr>
              <w:t xml:space="preserve">08-Feb-2026</w:t>
            </w:r>
          </w:p>
        </w:tc>
        <w:tc>
          <w:tcPr>
            <w:tcW w:type="dxa" w:w="1300"/>
            <w:shd w:fill="F7F9FC" w:color="auto" w:val="clear"/>
            <w:tcMar>
              <w:top w:type="dxa" w:w="50"/>
              <w:left w:type="dxa" w:w="80"/>
              <w:bottom w:type="dxa" w:w="50"/>
              <w:right w:type="dxa" w:w="80"/>
            </w:tcMar>
            <w:vAlign w:val="center"/>
          </w:tcPr>
          <w:p>
            <w:pPr>
              <w:spacing w:after="0"/>
            </w:pPr>
            <w:r>
              <w:rPr>
                <w:sz w:val="17"/>
                <w:szCs w:val="17"/>
              </w:rPr>
              <w:t xml:space="preserve">7 / 7</w:t>
            </w:r>
          </w:p>
        </w:tc>
        <w:tc>
          <w:tcPr>
            <w:tcW w:type="dxa" w:w="1700"/>
            <w:shd w:fill="F7F9FC" w:color="auto" w:val="clear"/>
            <w:tcMar>
              <w:top w:type="dxa" w:w="50"/>
              <w:left w:type="dxa" w:w="80"/>
              <w:bottom w:type="dxa" w:w="50"/>
              <w:right w:type="dxa" w:w="80"/>
            </w:tcMar>
            <w:vAlign w:val="center"/>
          </w:tcPr>
          <w:p>
            <w:pPr>
              <w:spacing w:after="0"/>
            </w:pPr>
            <w:r>
              <w:rPr>
                <w:sz w:val="17"/>
                <w:szCs w:val="17"/>
              </w:rPr>
              <w:t xml:space="preserve">8 / 11 (need 6)</w:t>
            </w:r>
          </w:p>
        </w:tc>
        <w:tc>
          <w:tcPr>
            <w:tcW w:type="dxa" w:w="2526"/>
            <w:shd w:fill="F7F9FC" w:color="auto" w:val="clear"/>
            <w:tcMar>
              <w:top w:type="dxa" w:w="50"/>
              <w:left w:type="dxa" w:w="80"/>
              <w:bottom w:type="dxa" w:w="50"/>
              <w:right w:type="dxa" w:w="80"/>
            </w:tcMar>
            <w:vAlign w:val="center"/>
          </w:tcPr>
          <w:p>
            <w:pPr>
              <w:spacing w:after="0"/>
            </w:pPr>
            <w:r>
              <w:rPr>
                <w:sz w:val="17"/>
                <w:szCs w:val="17"/>
              </w:rPr>
              <w:t xml:space="preserve">-</w:t>
            </w:r>
          </w:p>
        </w:tc>
      </w:tr>
      <w:tr>
        <w:trPr>
          <w:cantSplit/>
        </w:trPr>
        <w:tc>
          <w:tcPr>
            <w:tcW w:type="dxa" w:w="1100"/>
            <w:tcMar>
              <w:top w:type="dxa" w:w="50"/>
              <w:left w:type="dxa" w:w="80"/>
              <w:bottom w:type="dxa" w:w="50"/>
              <w:right w:type="dxa" w:w="80"/>
            </w:tcMar>
            <w:vAlign w:val="center"/>
          </w:tcPr>
          <w:p>
            <w:pPr>
              <w:spacing w:after="0"/>
            </w:pPr>
            <w:r>
              <w:rPr>
                <w:sz w:val="17"/>
                <w:szCs w:val="17"/>
              </w:rPr>
              <w:t xml:space="preserve">MC 12/2025-26</w:t>
            </w:r>
          </w:p>
        </w:tc>
        <w:tc>
          <w:tcPr>
            <w:tcW w:type="dxa" w:w="1200"/>
            <w:tcMar>
              <w:top w:type="dxa" w:w="50"/>
              <w:left w:type="dxa" w:w="80"/>
              <w:bottom w:type="dxa" w:w="50"/>
              <w:right w:type="dxa" w:w="80"/>
            </w:tcMar>
            <w:vAlign w:val="center"/>
          </w:tcPr>
          <w:p>
            <w:pPr>
              <w:spacing w:after="0"/>
            </w:pPr>
            <w:r>
              <w:rPr>
                <w:sz w:val="17"/>
                <w:szCs w:val="17"/>
              </w:rPr>
              <w:t xml:space="preserve">15-Mar-2026</w:t>
            </w:r>
          </w:p>
        </w:tc>
        <w:tc>
          <w:tcPr>
            <w:tcW w:type="dxa" w:w="1200"/>
            <w:tcMar>
              <w:top w:type="dxa" w:w="50"/>
              <w:left w:type="dxa" w:w="80"/>
              <w:bottom w:type="dxa" w:w="50"/>
              <w:right w:type="dxa" w:w="80"/>
            </w:tcMar>
            <w:vAlign w:val="center"/>
          </w:tcPr>
          <w:p>
            <w:pPr>
              <w:spacing w:after="0"/>
            </w:pPr>
            <w:r>
              <w:rPr>
                <w:sz w:val="17"/>
                <w:szCs w:val="17"/>
              </w:rPr>
              <w:t xml:space="preserve">08-Mar-2026</w:t>
            </w:r>
          </w:p>
        </w:tc>
        <w:tc>
          <w:tcPr>
            <w:tcW w:type="dxa" w:w="1300"/>
            <w:tcMar>
              <w:top w:type="dxa" w:w="50"/>
              <w:left w:type="dxa" w:w="80"/>
              <w:bottom w:type="dxa" w:w="50"/>
              <w:right w:type="dxa" w:w="80"/>
            </w:tcMar>
            <w:vAlign w:val="center"/>
          </w:tcPr>
          <w:p>
            <w:pPr>
              <w:spacing w:after="0"/>
            </w:pPr>
            <w:r>
              <w:rPr>
                <w:sz w:val="17"/>
                <w:szCs w:val="17"/>
              </w:rPr>
              <w:t xml:space="preserve">7 / 7</w:t>
            </w:r>
          </w:p>
        </w:tc>
        <w:tc>
          <w:tcPr>
            <w:tcW w:type="dxa" w:w="1700"/>
            <w:tcMar>
              <w:top w:type="dxa" w:w="50"/>
              <w:left w:type="dxa" w:w="80"/>
              <w:bottom w:type="dxa" w:w="50"/>
              <w:right w:type="dxa" w:w="80"/>
            </w:tcMar>
            <w:vAlign w:val="center"/>
          </w:tcPr>
          <w:p>
            <w:pPr>
              <w:spacing w:after="0"/>
            </w:pPr>
            <w:r>
              <w:rPr>
                <w:sz w:val="17"/>
                <w:szCs w:val="17"/>
              </w:rPr>
              <w:t xml:space="preserve">7 / 11 (need 6)</w:t>
            </w:r>
          </w:p>
        </w:tc>
        <w:tc>
          <w:tcPr>
            <w:tcW w:type="dxa" w:w="2526"/>
            <w:tcMar>
              <w:top w:type="dxa" w:w="50"/>
              <w:left w:type="dxa" w:w="80"/>
              <w:bottom w:type="dxa" w:w="50"/>
              <w:right w:type="dxa" w:w="80"/>
            </w:tcMar>
            <w:vAlign w:val="center"/>
          </w:tcPr>
          <w:p>
            <w:pPr>
              <w:spacing w:after="0"/>
            </w:pPr>
            <w:r>
              <w:rPr>
                <w:sz w:val="17"/>
                <w:szCs w:val="17"/>
              </w:rPr>
              <w:t xml:space="preserve">-</w:t>
            </w:r>
          </w:p>
        </w:tc>
      </w:tr>
    </w:tbl>
    <w:p>
      <w:pPr>
        <w:spacing w:after="120"/>
      </w:pPr>
    </w:p>
    <w:p>
      <w:pPr>
        <w:spacing w:after="120" w:before="0"/>
      </w:pPr>
      <w:r>
        <w:rPr>
          <w:b/>
          <w:bCs/>
        </w:rPr>
        <w:t xml:space="preserve">Sample finding OBS-09 (High, Meetings - notice and quorum): </w:t>
      </w:r>
      <w:r>
        <w:t xml:space="preserve">MC meeting of 08-Jun-2025: Notice period 6 days &lt; 7 required; AGM meeting of 28-Sep-2025: Notice period 9 days &lt; 14 required; MC meeting of 12-Oct-2025: Notice period 2 days &lt; 7 required; No quorum (4 of 11, need 6) - expenditure approved. Resolutions passed at the 12-Oct-2025 meeting (cash payment to painter, Diwali bonus) are liable to be treated as invalid.</w:t>
      </w:r>
    </w:p>
    <w:p>
      <w:pPr>
        <w:spacing w:after="120" w:before="0"/>
      </w:pPr>
      <w:r>
        <w:rPr>
          <w:b/>
          <w:bCs/>
        </w:rPr>
        <w:t xml:space="preserve">Reference: </w:t>
      </w:r>
      <w:r>
        <w:t xml:space="preserve">Bye-laws 97 (AGM notice 14 clear days), 100 (AGM quorum), 128-131 (committee meetings and quorum); MCS Act s.75</w:t>
      </w:r>
      <w:r>
        <w:rPr>
          <w:b/>
          <w:bCs/>
        </w:rPr>
        <w:t xml:space="preserve">   Amount: </w:t>
      </w:r>
      <w:r>
        <w:t xml:space="preserve">not quantified</w:t>
      </w:r>
    </w:p>
    <w:p>
      <w:pPr>
        <w:spacing w:after="120" w:before="0"/>
      </w:pPr>
      <w:r>
        <w:rPr>
          <w:b/>
          <w:bCs/>
        </w:rPr>
        <w:t xml:space="preserve">Recommendation: </w:t>
      </w:r>
      <w:r>
        <w:t xml:space="preserve">Ratify the affected resolutions at a properly convened meeting; the Secretary to maintain a notice register with proof of dispatch; record quorum at the start of every meeting.</w:t>
      </w:r>
    </w:p>
    <w:p>
      <w:pPr>
        <w:spacing w:after="120" w:before="0"/>
      </w:pPr>
      <w:r>
        <w:rPr>
          <w:b/>
          <w:bCs/>
        </w:rPr>
        <w:t xml:space="preserve">Sample finding OBS-10 (High, Follow-up of committee decisions): </w:t>
      </w:r>
      <w:r>
        <w:t xml:space="preserve">Of 18 action items recorded in minutes, 7 remain not complied as at 15-Jul-2026: Secretary to obtain three quotations for terrace waterproofing (due 01-Jun-2025); Secretary to file audit rectification report (Form O) for FY 2024-25 (due 22-Nov-2025); Committee to appoint structural engineer (due 31-Jan-2026); Secretary to file section 101 recovery applications (due 31-Dec-2025); Treasurer to reconcile bank statement for Nov-2025 (due 10-Dec-2025); Secretary to obtain quotations from empanelled structural engineers (due 31-Jan-2026); Treasurer to transfer sinking fund collections to the earmarked FD (due 31-Mar-2026)</w:t>
      </w:r>
    </w:p>
    <w:p>
      <w:pPr>
        <w:spacing w:after="120" w:before="0"/>
      </w:pPr>
      <w:r>
        <w:rPr>
          <w:b/>
          <w:bCs/>
        </w:rPr>
        <w:t xml:space="preserve">Reference: </w:t>
      </w:r>
      <w:r>
        <w:t xml:space="preserve">MCS Act s.73 (duties of committee); bye-laws 139-140 (functions of Secretary and Treasurer)</w:t>
      </w:r>
      <w:r>
        <w:rPr>
          <w:b/>
          <w:bCs/>
        </w:rPr>
        <w:t xml:space="preserve">   Amount: </w:t>
      </w:r>
      <w:r>
        <w:t xml:space="preserve">not quantified</w:t>
      </w:r>
    </w:p>
    <w:p>
      <w:pPr>
        <w:spacing w:after="120" w:before="0"/>
      </w:pPr>
      <w:r>
        <w:rPr>
          <w:b/>
          <w:bCs/>
        </w:rPr>
        <w:t xml:space="preserve">Recommendation: </w:t>
      </w:r>
      <w:r>
        <w:t xml:space="preserve">Maintain an action tracker reviewed at the start of each meeting; link each item to an owner and a due date; report open items to the AGM.</w:t>
      </w:r>
    </w:p>
    <w:p>
      <w:pPr>
        <w:pStyle w:val="Heading2"/>
        <w:keepNext/>
        <w:spacing w:before="240" w:after="120"/>
      </w:pPr>
      <w:r>
        <w:t xml:space="preserve">7.4 Module 7 - Income-tax computation</w:t>
      </w:r>
    </w:p>
    <w:p>
      <w:pPr>
        <w:spacing w:after="120" w:before="0"/>
      </w:pPr>
      <w:r>
        <w:t xml:space="preserve">tax.py classifies the society's receipts: contributions from members (maintenance, sinking and repair fund, non-occupancy charges, parking, interest on arrears and transfer premium within the Rs 25,000 cap) are treated as mutual and excluded from income; rent from the mobile tower is income from house property after the 30% standard deduction under section 24(a); interest from the co-operative bank, interest from HDFC Bank and scrap sale are income from other sources. Interest from the co-operative bank is deducted under section 80P(2)(d). Tax is computed under the normal slab rates for co-operative societies (10%/20%/30% plus 4% cess) and under the optional section 115BAD regime (22% plus 10% surcharge and 4% cess, with no 80P deduction), and the lower is recommended. TDS credit is taken from the other-income register and interest under sections 234C (instalment shortfall) and 234B (from 1 April to the filing date of 31 October 2026) is computed because no advance tax was paid. The computation from the run (sheet Tax_Computation):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2200"/>
      </w:tblGrid>
      <w:tr>
        <w:trPr>
          <w:cantSplit/>
          <w:tblHeader/>
        </w:trPr>
        <w:tc>
          <w:tcPr>
            <w:tcW w:type="dxa" w:w="6826"/>
            <w:shd w:fill="1F3A5F" w:color="auto" w:val="clear"/>
            <w:tcMar>
              <w:top w:type="dxa" w:w="50"/>
              <w:left w:type="dxa" w:w="80"/>
              <w:bottom w:type="dxa" w:w="50"/>
              <w:right w:type="dxa" w:w="80"/>
            </w:tcMar>
            <w:vAlign w:val="center"/>
          </w:tcPr>
          <w:p>
            <w:pPr>
              <w:spacing w:after="0"/>
            </w:pPr>
            <w:r>
              <w:rPr>
                <w:b/>
                <w:bCs/>
                <w:color w:val="FFFFFF"/>
                <w:sz w:val="19"/>
                <w:szCs w:val="19"/>
              </w:rPr>
              <w:t xml:space="preserve">Particulars</w:t>
            </w:r>
          </w:p>
        </w:tc>
        <w:tc>
          <w:tcPr>
            <w:tcW w:type="dxa" w:w="2200"/>
            <w:shd w:fill="1F3A5F" w:color="auto" w:val="clear"/>
            <w:tcMar>
              <w:top w:type="dxa" w:w="50"/>
              <w:left w:type="dxa" w:w="80"/>
              <w:bottom w:type="dxa" w:w="50"/>
              <w:right w:type="dxa" w:w="80"/>
            </w:tcMar>
            <w:vAlign w:val="center"/>
          </w:tcPr>
          <w:p>
            <w:pPr>
              <w:spacing w:after="0"/>
            </w:pPr>
            <w:r>
              <w:rPr>
                <w:b/>
                <w:bCs/>
                <w:color w:val="FFFFFF"/>
                <w:sz w:val="19"/>
                <w:szCs w:val="19"/>
              </w:rPr>
              <w:t xml:space="preserve">Amount</w:t>
            </w:r>
          </w:p>
        </w:tc>
      </w:tr>
      <w:tr>
        <w:trPr>
          <w:cantSplit/>
        </w:trPr>
        <w:tc>
          <w:tcPr>
            <w:tcW w:type="dxa" w:w="6826"/>
            <w:shd w:fill="E8EEF5" w:color="auto" w:val="clear"/>
            <w:tcMar>
              <w:top w:type="dxa" w:w="50"/>
              <w:left w:type="dxa" w:w="80"/>
              <w:bottom w:type="dxa" w:w="50"/>
              <w:right w:type="dxa" w:w="80"/>
            </w:tcMar>
            <w:vAlign w:val="center"/>
          </w:tcPr>
          <w:p>
            <w:pPr>
              <w:spacing w:after="0"/>
            </w:pPr>
            <w:r>
              <w:rPr>
                <w:sz w:val="19"/>
                <w:szCs w:val="19"/>
              </w:rPr>
              <w:t xml:space="preserve">A. Receipts covered by mutuality (not income)</w:t>
            </w:r>
          </w:p>
        </w:tc>
        <w:tc>
          <w:tcPr>
            <w:tcW w:type="dxa" w:w="2200"/>
            <w:shd w:fill="E8EEF5" w:color="auto" w:val="clear"/>
            <w:tcMar>
              <w:top w:type="dxa" w:w="50"/>
              <w:left w:type="dxa" w:w="80"/>
              <w:bottom w:type="dxa" w:w="50"/>
              <w:right w:type="dxa" w:w="80"/>
            </w:tcMar>
            <w:vAlign w:val="center"/>
          </w:tcPr>
          <w:p>
            <w:pPr>
              <w:spacing w:after="0"/>
              <w:jc w:val="right"/>
            </w:pPr>
            <w:r>
              <w:rPr>
                <w:sz w:val="19"/>
                <w:szCs w:val="19"/>
              </w:rPr>
              <w:t xml:space="preserve"/>
            </w:r>
          </w:p>
        </w:tc>
      </w:tr>
      <w:tr>
        <w:trPr>
          <w:cantSplit/>
        </w:trPr>
        <w:tc>
          <w:tcPr>
            <w:tcW w:type="dxa" w:w="6826"/>
            <w:shd w:fill="F7F9FC" w:color="auto" w:val="clear"/>
            <w:tcMar>
              <w:top w:type="dxa" w:w="50"/>
              <w:left w:type="dxa" w:w="80"/>
              <w:bottom w:type="dxa" w:w="50"/>
              <w:right w:type="dxa" w:w="80"/>
            </w:tcMar>
            <w:vAlign w:val="center"/>
          </w:tcPr>
          <w:p>
            <w:pPr>
              <w:spacing w:after="0"/>
            </w:pPr>
            <w:r>
              <w:rPr>
                <w:sz w:val="19"/>
                <w:szCs w:val="19"/>
              </w:rPr>
              <w:t xml:space="preserve">Maintenance, sinking/repair fund, NOC, parking and interest from members</w:t>
            </w:r>
          </w:p>
        </w:tc>
        <w:tc>
          <w:tcPr>
            <w:tcW w:type="dxa" w:w="2200"/>
            <w:shd w:fill="F7F9FC" w:color="auto" w:val="clear"/>
            <w:tcMar>
              <w:top w:type="dxa" w:w="50"/>
              <w:left w:type="dxa" w:w="80"/>
              <w:bottom w:type="dxa" w:w="50"/>
              <w:right w:type="dxa" w:w="80"/>
            </w:tcMar>
            <w:vAlign w:val="center"/>
          </w:tcPr>
          <w:p>
            <w:pPr>
              <w:spacing w:after="0"/>
              <w:jc w:val="right"/>
            </w:pPr>
            <w:r>
              <w:rPr>
                <w:sz w:val="19"/>
                <w:szCs w:val="19"/>
              </w:rPr>
              <w:t xml:space="preserve">Rs 63,78,203</w:t>
            </w:r>
          </w:p>
        </w:tc>
      </w:tr>
      <w:tr>
        <w:trPr>
          <w:cantSplit/>
        </w:trPr>
        <w:tc>
          <w:tcPr>
            <w:tcW w:type="dxa" w:w="6826"/>
            <w:tcMar>
              <w:top w:type="dxa" w:w="50"/>
              <w:left w:type="dxa" w:w="80"/>
              <w:bottom w:type="dxa" w:w="50"/>
              <w:right w:type="dxa" w:w="80"/>
            </w:tcMar>
            <w:vAlign w:val="center"/>
          </w:tcPr>
          <w:p>
            <w:pPr>
              <w:spacing w:after="0"/>
            </w:pPr>
            <w:r>
              <w:rPr>
                <w:sz w:val="19"/>
                <w:szCs w:val="19"/>
              </w:rPr>
              <w:t xml:space="preserve">Transfer premium from members (within bye-law limit of Rs 25,000)</w:t>
            </w:r>
          </w:p>
        </w:tc>
        <w:tc>
          <w:tcPr>
            <w:tcW w:type="dxa" w:w="2200"/>
            <w:tcMar>
              <w:top w:type="dxa" w:w="50"/>
              <w:left w:type="dxa" w:w="80"/>
              <w:bottom w:type="dxa" w:w="50"/>
              <w:right w:type="dxa" w:w="80"/>
            </w:tcMar>
            <w:vAlign w:val="center"/>
          </w:tcPr>
          <w:p>
            <w:pPr>
              <w:spacing w:after="0"/>
              <w:jc w:val="right"/>
            </w:pPr>
            <w:r>
              <w:rPr>
                <w:sz w:val="19"/>
                <w:szCs w:val="19"/>
              </w:rPr>
              <w:t xml:space="preserve">Rs 75,000</w:t>
            </w:r>
          </w:p>
        </w:tc>
      </w:tr>
      <w:tr>
        <w:trPr>
          <w:cantSplit/>
        </w:trPr>
        <w:tc>
          <w:tcPr>
            <w:tcW w:type="dxa" w:w="6826"/>
            <w:shd w:fill="E8EEF5" w:color="auto" w:val="clear"/>
            <w:tcMar>
              <w:top w:type="dxa" w:w="50"/>
              <w:left w:type="dxa" w:w="80"/>
              <w:bottom w:type="dxa" w:w="50"/>
              <w:right w:type="dxa" w:w="80"/>
            </w:tcMar>
            <w:vAlign w:val="center"/>
          </w:tcPr>
          <w:p>
            <w:pPr>
              <w:spacing w:after="0"/>
            </w:pPr>
            <w:r>
              <w:rPr>
                <w:sz w:val="19"/>
                <w:szCs w:val="19"/>
              </w:rPr>
              <w:t xml:space="preserve">B. Income from House Property</w:t>
            </w:r>
          </w:p>
        </w:tc>
        <w:tc>
          <w:tcPr>
            <w:tcW w:type="dxa" w:w="2200"/>
            <w:shd w:fill="E8EEF5" w:color="auto" w:val="clear"/>
            <w:tcMar>
              <w:top w:type="dxa" w:w="50"/>
              <w:left w:type="dxa" w:w="80"/>
              <w:bottom w:type="dxa" w:w="50"/>
              <w:right w:type="dxa" w:w="80"/>
            </w:tcMar>
            <w:vAlign w:val="center"/>
          </w:tcPr>
          <w:p>
            <w:pPr>
              <w:spacing w:after="0"/>
              <w:jc w:val="right"/>
            </w:pPr>
            <w:r>
              <w:rPr>
                <w:sz w:val="19"/>
                <w:szCs w:val="19"/>
              </w:rPr>
              <w:t xml:space="preserve"/>
            </w:r>
          </w:p>
        </w:tc>
      </w:tr>
      <w:tr>
        <w:trPr>
          <w:cantSplit/>
        </w:trPr>
        <w:tc>
          <w:tcPr>
            <w:tcW w:type="dxa" w:w="6826"/>
            <w:tcMar>
              <w:top w:type="dxa" w:w="50"/>
              <w:left w:type="dxa" w:w="80"/>
              <w:bottom w:type="dxa" w:w="50"/>
              <w:right w:type="dxa" w:w="80"/>
            </w:tcMar>
            <w:vAlign w:val="center"/>
          </w:tcPr>
          <w:p>
            <w:pPr>
              <w:spacing w:after="0"/>
            </w:pPr>
            <w:r>
              <w:rPr>
                <w:sz w:val="19"/>
                <w:szCs w:val="19"/>
              </w:rPr>
              <w:t xml:space="preserve">Rent from mobile tower (non-member)</w:t>
            </w:r>
          </w:p>
        </w:tc>
        <w:tc>
          <w:tcPr>
            <w:tcW w:type="dxa" w:w="2200"/>
            <w:tcMar>
              <w:top w:type="dxa" w:w="50"/>
              <w:left w:type="dxa" w:w="80"/>
              <w:bottom w:type="dxa" w:w="50"/>
              <w:right w:type="dxa" w:w="80"/>
            </w:tcMar>
            <w:vAlign w:val="center"/>
          </w:tcPr>
          <w:p>
            <w:pPr>
              <w:spacing w:after="0"/>
              <w:jc w:val="right"/>
            </w:pPr>
            <w:r>
              <w:rPr>
                <w:sz w:val="19"/>
                <w:szCs w:val="19"/>
              </w:rPr>
              <w:t xml:space="preserve">Rs 3,60,000</w:t>
            </w:r>
          </w:p>
        </w:tc>
      </w:tr>
      <w:tr>
        <w:trPr>
          <w:cantSplit/>
        </w:trPr>
        <w:tc>
          <w:tcPr>
            <w:tcW w:type="dxa" w:w="6826"/>
            <w:shd w:fill="F7F9FC" w:color="auto" w:val="clear"/>
            <w:tcMar>
              <w:top w:type="dxa" w:w="50"/>
              <w:left w:type="dxa" w:w="80"/>
              <w:bottom w:type="dxa" w:w="50"/>
              <w:right w:type="dxa" w:w="80"/>
            </w:tcMar>
            <w:vAlign w:val="center"/>
          </w:tcPr>
          <w:p>
            <w:pPr>
              <w:spacing w:after="0"/>
            </w:pPr>
            <w:r>
              <w:rPr>
                <w:sz w:val="19"/>
                <w:szCs w:val="19"/>
              </w:rPr>
              <w:t xml:space="preserve">Less: standard deduction u/s 24(a) @30%</w:t>
            </w:r>
          </w:p>
        </w:tc>
        <w:tc>
          <w:tcPr>
            <w:tcW w:type="dxa" w:w="2200"/>
            <w:shd w:fill="F7F9FC" w:color="auto" w:val="clear"/>
            <w:tcMar>
              <w:top w:type="dxa" w:w="50"/>
              <w:left w:type="dxa" w:w="80"/>
              <w:bottom w:type="dxa" w:w="50"/>
              <w:right w:type="dxa" w:w="80"/>
            </w:tcMar>
            <w:vAlign w:val="center"/>
          </w:tcPr>
          <w:p>
            <w:pPr>
              <w:spacing w:after="0"/>
              <w:jc w:val="right"/>
            </w:pPr>
            <w:r>
              <w:rPr>
                <w:sz w:val="19"/>
                <w:szCs w:val="19"/>
              </w:rPr>
              <w:t xml:space="preserve">-Rs 1,08,000</w:t>
            </w:r>
          </w:p>
        </w:tc>
      </w:tr>
      <w:tr>
        <w:trPr>
          <w:cantSplit/>
        </w:trPr>
        <w:tc>
          <w:tcPr>
            <w:tcW w:type="dxa" w:w="6826"/>
            <w:tcMar>
              <w:top w:type="dxa" w:w="50"/>
              <w:left w:type="dxa" w:w="80"/>
              <w:bottom w:type="dxa" w:w="50"/>
              <w:right w:type="dxa" w:w="80"/>
            </w:tcMar>
            <w:vAlign w:val="center"/>
          </w:tcPr>
          <w:p>
            <w:pPr>
              <w:spacing w:after="0"/>
            </w:pPr>
            <w:r>
              <w:rPr>
                <w:sz w:val="19"/>
                <w:szCs w:val="19"/>
              </w:rPr>
              <w:t xml:space="preserve">Income from house property</w:t>
            </w:r>
          </w:p>
        </w:tc>
        <w:tc>
          <w:tcPr>
            <w:tcW w:type="dxa" w:w="2200"/>
            <w:tcMar>
              <w:top w:type="dxa" w:w="50"/>
              <w:left w:type="dxa" w:w="80"/>
              <w:bottom w:type="dxa" w:w="50"/>
              <w:right w:type="dxa" w:w="80"/>
            </w:tcMar>
            <w:vAlign w:val="center"/>
          </w:tcPr>
          <w:p>
            <w:pPr>
              <w:spacing w:after="0"/>
              <w:jc w:val="right"/>
            </w:pPr>
            <w:r>
              <w:rPr>
                <w:sz w:val="19"/>
                <w:szCs w:val="19"/>
              </w:rPr>
              <w:t xml:space="preserve">Rs 2,52,000</w:t>
            </w:r>
          </w:p>
        </w:tc>
      </w:tr>
      <w:tr>
        <w:trPr>
          <w:cantSplit/>
        </w:trPr>
        <w:tc>
          <w:tcPr>
            <w:tcW w:type="dxa" w:w="6826"/>
            <w:shd w:fill="E8EEF5" w:color="auto" w:val="clear"/>
            <w:tcMar>
              <w:top w:type="dxa" w:w="50"/>
              <w:left w:type="dxa" w:w="80"/>
              <w:bottom w:type="dxa" w:w="50"/>
              <w:right w:type="dxa" w:w="80"/>
            </w:tcMar>
            <w:vAlign w:val="center"/>
          </w:tcPr>
          <w:p>
            <w:pPr>
              <w:spacing w:after="0"/>
            </w:pPr>
            <w:r>
              <w:rPr>
                <w:sz w:val="19"/>
                <w:szCs w:val="19"/>
              </w:rPr>
              <w:t xml:space="preserve">C. Income from Other Sources</w:t>
            </w:r>
          </w:p>
        </w:tc>
        <w:tc>
          <w:tcPr>
            <w:tcW w:type="dxa" w:w="2200"/>
            <w:shd w:fill="E8EEF5" w:color="auto" w:val="clear"/>
            <w:tcMar>
              <w:top w:type="dxa" w:w="50"/>
              <w:left w:type="dxa" w:w="80"/>
              <w:bottom w:type="dxa" w:w="50"/>
              <w:right w:type="dxa" w:w="80"/>
            </w:tcMar>
            <w:vAlign w:val="center"/>
          </w:tcPr>
          <w:p>
            <w:pPr>
              <w:spacing w:after="0"/>
              <w:jc w:val="right"/>
            </w:pPr>
            <w:r>
              <w:rPr>
                <w:sz w:val="19"/>
                <w:szCs w:val="19"/>
              </w:rPr>
              <w:t xml:space="preserve"/>
            </w:r>
          </w:p>
        </w:tc>
      </w:tr>
      <w:tr>
        <w:trPr>
          <w:cantSplit/>
        </w:trPr>
        <w:tc>
          <w:tcPr>
            <w:tcW w:type="dxa" w:w="6826"/>
            <w:tcMar>
              <w:top w:type="dxa" w:w="50"/>
              <w:left w:type="dxa" w:w="80"/>
              <w:bottom w:type="dxa" w:w="50"/>
              <w:right w:type="dxa" w:w="80"/>
            </w:tcMar>
            <w:vAlign w:val="center"/>
          </w:tcPr>
          <w:p>
            <w:pPr>
              <w:spacing w:after="0"/>
            </w:pPr>
            <w:r>
              <w:rPr>
                <w:sz w:val="19"/>
                <w:szCs w:val="19"/>
              </w:rPr>
              <w:t xml:space="preserve">Interest on FDs with Thane District Central Co-op Bank</w:t>
            </w:r>
          </w:p>
        </w:tc>
        <w:tc>
          <w:tcPr>
            <w:tcW w:type="dxa" w:w="2200"/>
            <w:tcMar>
              <w:top w:type="dxa" w:w="50"/>
              <w:left w:type="dxa" w:w="80"/>
              <w:bottom w:type="dxa" w:w="50"/>
              <w:right w:type="dxa" w:w="80"/>
            </w:tcMar>
            <w:vAlign w:val="center"/>
          </w:tcPr>
          <w:p>
            <w:pPr>
              <w:spacing w:after="0"/>
              <w:jc w:val="right"/>
            </w:pPr>
            <w:r>
              <w:rPr>
                <w:sz w:val="19"/>
                <w:szCs w:val="19"/>
              </w:rPr>
              <w:t xml:space="preserve">Rs 2,45,000</w:t>
            </w:r>
          </w:p>
        </w:tc>
      </w:tr>
      <w:tr>
        <w:trPr>
          <w:cantSplit/>
        </w:trPr>
        <w:tc>
          <w:tcPr>
            <w:tcW w:type="dxa" w:w="6826"/>
            <w:shd w:fill="F7F9FC" w:color="auto" w:val="clear"/>
            <w:tcMar>
              <w:top w:type="dxa" w:w="50"/>
              <w:left w:type="dxa" w:w="80"/>
              <w:bottom w:type="dxa" w:w="50"/>
              <w:right w:type="dxa" w:w="80"/>
            </w:tcMar>
            <w:vAlign w:val="center"/>
          </w:tcPr>
          <w:p>
            <w:pPr>
              <w:spacing w:after="0"/>
            </w:pPr>
            <w:r>
              <w:rPr>
                <w:sz w:val="19"/>
                <w:szCs w:val="19"/>
              </w:rPr>
              <w:t xml:space="preserve">Interest on FDs with HDFC Bank</w:t>
            </w:r>
          </w:p>
        </w:tc>
        <w:tc>
          <w:tcPr>
            <w:tcW w:type="dxa" w:w="2200"/>
            <w:shd w:fill="F7F9FC" w:color="auto" w:val="clear"/>
            <w:tcMar>
              <w:top w:type="dxa" w:w="50"/>
              <w:left w:type="dxa" w:w="80"/>
              <w:bottom w:type="dxa" w:w="50"/>
              <w:right w:type="dxa" w:w="80"/>
            </w:tcMar>
            <w:vAlign w:val="center"/>
          </w:tcPr>
          <w:p>
            <w:pPr>
              <w:spacing w:after="0"/>
              <w:jc w:val="right"/>
            </w:pPr>
            <w:r>
              <w:rPr>
                <w:sz w:val="19"/>
                <w:szCs w:val="19"/>
              </w:rPr>
              <w:t xml:space="preserve">Rs 92,000</w:t>
            </w:r>
          </w:p>
        </w:tc>
      </w:tr>
      <w:tr>
        <w:trPr>
          <w:cantSplit/>
        </w:trPr>
        <w:tc>
          <w:tcPr>
            <w:tcW w:type="dxa" w:w="6826"/>
            <w:tcMar>
              <w:top w:type="dxa" w:w="50"/>
              <w:left w:type="dxa" w:w="80"/>
              <w:bottom w:type="dxa" w:w="50"/>
              <w:right w:type="dxa" w:w="80"/>
            </w:tcMar>
            <w:vAlign w:val="center"/>
          </w:tcPr>
          <w:p>
            <w:pPr>
              <w:spacing w:after="0"/>
            </w:pPr>
            <w:r>
              <w:rPr>
                <w:sz w:val="19"/>
                <w:szCs w:val="19"/>
              </w:rPr>
              <w:t xml:space="preserve">Sale of scrap</w:t>
            </w:r>
          </w:p>
        </w:tc>
        <w:tc>
          <w:tcPr>
            <w:tcW w:type="dxa" w:w="2200"/>
            <w:tcMar>
              <w:top w:type="dxa" w:w="50"/>
              <w:left w:type="dxa" w:w="80"/>
              <w:bottom w:type="dxa" w:w="50"/>
              <w:right w:type="dxa" w:w="80"/>
            </w:tcMar>
            <w:vAlign w:val="center"/>
          </w:tcPr>
          <w:p>
            <w:pPr>
              <w:spacing w:after="0"/>
              <w:jc w:val="right"/>
            </w:pPr>
            <w:r>
              <w:rPr>
                <w:sz w:val="19"/>
                <w:szCs w:val="19"/>
              </w:rPr>
              <w:t xml:space="preserve">Rs 8,000</w:t>
            </w:r>
          </w:p>
        </w:tc>
      </w:tr>
      <w:tr>
        <w:trPr>
          <w:cantSplit/>
        </w:trPr>
        <w:tc>
          <w:tcPr>
            <w:tcW w:type="dxa" w:w="6826"/>
            <w:shd w:fill="F7F9FC" w:color="auto" w:val="clear"/>
            <w:tcMar>
              <w:top w:type="dxa" w:w="50"/>
              <w:left w:type="dxa" w:w="80"/>
              <w:bottom w:type="dxa" w:w="50"/>
              <w:right w:type="dxa" w:w="80"/>
            </w:tcMar>
            <w:vAlign w:val="center"/>
          </w:tcPr>
          <w:p>
            <w:pPr>
              <w:spacing w:after="0"/>
            </w:pPr>
            <w:r>
              <w:rPr>
                <w:sz w:val="19"/>
                <w:szCs w:val="19"/>
              </w:rPr>
              <w:t xml:space="preserve">Income from other sources</w:t>
            </w:r>
          </w:p>
        </w:tc>
        <w:tc>
          <w:tcPr>
            <w:tcW w:type="dxa" w:w="2200"/>
            <w:shd w:fill="F7F9FC" w:color="auto" w:val="clear"/>
            <w:tcMar>
              <w:top w:type="dxa" w:w="50"/>
              <w:left w:type="dxa" w:w="80"/>
              <w:bottom w:type="dxa" w:w="50"/>
              <w:right w:type="dxa" w:w="80"/>
            </w:tcMar>
            <w:vAlign w:val="center"/>
          </w:tcPr>
          <w:p>
            <w:pPr>
              <w:spacing w:after="0"/>
              <w:jc w:val="right"/>
            </w:pPr>
            <w:r>
              <w:rPr>
                <w:sz w:val="19"/>
                <w:szCs w:val="19"/>
              </w:rPr>
              <w:t xml:space="preserve">Rs 3,45,000</w:t>
            </w:r>
          </w:p>
        </w:tc>
      </w:tr>
      <w:tr>
        <w:trPr>
          <w:cantSplit/>
        </w:trPr>
        <w:tc>
          <w:tcPr>
            <w:tcW w:type="dxa" w:w="6826"/>
            <w:shd w:fill="E8EEF5" w:color="auto" w:val="clear"/>
            <w:tcMar>
              <w:top w:type="dxa" w:w="50"/>
              <w:left w:type="dxa" w:w="80"/>
              <w:bottom w:type="dxa" w:w="50"/>
              <w:right w:type="dxa" w:w="80"/>
            </w:tcMar>
            <w:vAlign w:val="center"/>
          </w:tcPr>
          <w:p>
            <w:pPr>
              <w:spacing w:after="0"/>
            </w:pPr>
            <w:r>
              <w:rPr>
                <w:sz w:val="19"/>
                <w:szCs w:val="19"/>
              </w:rPr>
              <w:t xml:space="preserve">D. Gross Total Income</w:t>
            </w:r>
          </w:p>
        </w:tc>
        <w:tc>
          <w:tcPr>
            <w:tcW w:type="dxa" w:w="2200"/>
            <w:shd w:fill="E8EEF5" w:color="auto" w:val="clear"/>
            <w:tcMar>
              <w:top w:type="dxa" w:w="50"/>
              <w:left w:type="dxa" w:w="80"/>
              <w:bottom w:type="dxa" w:w="50"/>
              <w:right w:type="dxa" w:w="80"/>
            </w:tcMar>
            <w:vAlign w:val="center"/>
          </w:tcPr>
          <w:p>
            <w:pPr>
              <w:spacing w:after="0"/>
              <w:jc w:val="right"/>
            </w:pPr>
            <w:r>
              <w:rPr>
                <w:sz w:val="19"/>
                <w:szCs w:val="19"/>
              </w:rPr>
              <w:t xml:space="preserve">Rs 5,97,000</w:t>
            </w:r>
          </w:p>
        </w:tc>
      </w:tr>
      <w:tr>
        <w:trPr>
          <w:cantSplit/>
        </w:trPr>
        <w:tc>
          <w:tcPr>
            <w:tcW w:type="dxa" w:w="6826"/>
            <w:shd w:fill="F7F9FC" w:color="auto" w:val="clear"/>
            <w:tcMar>
              <w:top w:type="dxa" w:w="50"/>
              <w:left w:type="dxa" w:w="80"/>
              <w:bottom w:type="dxa" w:w="50"/>
              <w:right w:type="dxa" w:w="80"/>
            </w:tcMar>
            <w:vAlign w:val="center"/>
          </w:tcPr>
          <w:p>
            <w:pPr>
              <w:spacing w:after="0"/>
            </w:pPr>
            <w:r>
              <w:rPr>
                <w:sz w:val="19"/>
                <w:szCs w:val="19"/>
              </w:rPr>
              <w:t xml:space="preserve">Less: deduction u/s 80P(2)(d) - interest from co-operative bank</w:t>
            </w:r>
          </w:p>
        </w:tc>
        <w:tc>
          <w:tcPr>
            <w:tcW w:type="dxa" w:w="2200"/>
            <w:shd w:fill="F7F9FC" w:color="auto" w:val="clear"/>
            <w:tcMar>
              <w:top w:type="dxa" w:w="50"/>
              <w:left w:type="dxa" w:w="80"/>
              <w:bottom w:type="dxa" w:w="50"/>
              <w:right w:type="dxa" w:w="80"/>
            </w:tcMar>
            <w:vAlign w:val="center"/>
          </w:tcPr>
          <w:p>
            <w:pPr>
              <w:spacing w:after="0"/>
              <w:jc w:val="right"/>
            </w:pPr>
            <w:r>
              <w:rPr>
                <w:sz w:val="19"/>
                <w:szCs w:val="19"/>
              </w:rPr>
              <w:t xml:space="preserve">-Rs 2,45,000</w:t>
            </w:r>
          </w:p>
        </w:tc>
      </w:tr>
      <w:tr>
        <w:trPr>
          <w:cantSplit/>
        </w:trPr>
        <w:tc>
          <w:tcPr>
            <w:tcW w:type="dxa" w:w="6826"/>
            <w:tcMar>
              <w:top w:type="dxa" w:w="50"/>
              <w:left w:type="dxa" w:w="80"/>
              <w:bottom w:type="dxa" w:w="50"/>
              <w:right w:type="dxa" w:w="80"/>
            </w:tcMar>
            <w:vAlign w:val="center"/>
          </w:tcPr>
          <w:p>
            <w:pPr>
              <w:spacing w:after="0"/>
            </w:pPr>
            <w:r>
              <w:rPr>
                <w:sz w:val="19"/>
                <w:szCs w:val="19"/>
              </w:rPr>
              <w:t xml:space="preserve">Total Income (rounded u/s 288A)</w:t>
            </w:r>
          </w:p>
        </w:tc>
        <w:tc>
          <w:tcPr>
            <w:tcW w:type="dxa" w:w="2200"/>
            <w:tcMar>
              <w:top w:type="dxa" w:w="50"/>
              <w:left w:type="dxa" w:w="80"/>
              <w:bottom w:type="dxa" w:w="50"/>
              <w:right w:type="dxa" w:w="80"/>
            </w:tcMar>
            <w:vAlign w:val="center"/>
          </w:tcPr>
          <w:p>
            <w:pPr>
              <w:spacing w:after="0"/>
              <w:jc w:val="right"/>
            </w:pPr>
            <w:r>
              <w:rPr>
                <w:sz w:val="19"/>
                <w:szCs w:val="19"/>
              </w:rPr>
              <w:t xml:space="preserve">Rs 3,52,000</w:t>
            </w:r>
          </w:p>
        </w:tc>
      </w:tr>
      <w:tr>
        <w:trPr>
          <w:cantSplit/>
        </w:trPr>
        <w:tc>
          <w:tcPr>
            <w:tcW w:type="dxa" w:w="6826"/>
            <w:shd w:fill="E8EEF5" w:color="auto" w:val="clear"/>
            <w:tcMar>
              <w:top w:type="dxa" w:w="50"/>
              <w:left w:type="dxa" w:w="80"/>
              <w:bottom w:type="dxa" w:w="50"/>
              <w:right w:type="dxa" w:w="80"/>
            </w:tcMar>
            <w:vAlign w:val="center"/>
          </w:tcPr>
          <w:p>
            <w:pPr>
              <w:spacing w:after="0"/>
            </w:pPr>
            <w:r>
              <w:rPr>
                <w:sz w:val="19"/>
                <w:szCs w:val="19"/>
              </w:rPr>
              <w:t xml:space="preserve">E. Tax - normal provisions (10% / 20% / 30% slabs)</w:t>
            </w:r>
          </w:p>
        </w:tc>
        <w:tc>
          <w:tcPr>
            <w:tcW w:type="dxa" w:w="2200"/>
            <w:shd w:fill="E8EEF5" w:color="auto" w:val="clear"/>
            <w:tcMar>
              <w:top w:type="dxa" w:w="50"/>
              <w:left w:type="dxa" w:w="80"/>
              <w:bottom w:type="dxa" w:w="50"/>
              <w:right w:type="dxa" w:w="80"/>
            </w:tcMar>
            <w:vAlign w:val="center"/>
          </w:tcPr>
          <w:p>
            <w:pPr>
              <w:spacing w:after="0"/>
              <w:jc w:val="right"/>
            </w:pPr>
            <w:r>
              <w:rPr>
                <w:sz w:val="19"/>
                <w:szCs w:val="19"/>
              </w:rPr>
              <w:t xml:space="preserve">Rs 1,02,600</w:t>
            </w:r>
          </w:p>
        </w:tc>
      </w:tr>
      <w:tr>
        <w:trPr>
          <w:cantSplit/>
        </w:trPr>
        <w:tc>
          <w:tcPr>
            <w:tcW w:type="dxa" w:w="6826"/>
            <w:tcMar>
              <w:top w:type="dxa" w:w="50"/>
              <w:left w:type="dxa" w:w="80"/>
              <w:bottom w:type="dxa" w:w="50"/>
              <w:right w:type="dxa" w:w="80"/>
            </w:tcMar>
            <w:vAlign w:val="center"/>
          </w:tcPr>
          <w:p>
            <w:pPr>
              <w:spacing w:after="0"/>
            </w:pPr>
            <w:r>
              <w:rPr>
                <w:sz w:val="19"/>
                <w:szCs w:val="19"/>
              </w:rPr>
              <w:t xml:space="preserve">Add: health &amp; education cess @4%</w:t>
            </w:r>
          </w:p>
        </w:tc>
        <w:tc>
          <w:tcPr>
            <w:tcW w:type="dxa" w:w="2200"/>
            <w:tcMar>
              <w:top w:type="dxa" w:w="50"/>
              <w:left w:type="dxa" w:w="80"/>
              <w:bottom w:type="dxa" w:w="50"/>
              <w:right w:type="dxa" w:w="80"/>
            </w:tcMar>
            <w:vAlign w:val="center"/>
          </w:tcPr>
          <w:p>
            <w:pPr>
              <w:spacing w:after="0"/>
              <w:jc w:val="right"/>
            </w:pPr>
            <w:r>
              <w:rPr>
                <w:sz w:val="19"/>
                <w:szCs w:val="19"/>
              </w:rPr>
              <w:t xml:space="preserve">Rs 4,104</w:t>
            </w:r>
          </w:p>
        </w:tc>
      </w:tr>
      <w:tr>
        <w:trPr>
          <w:cantSplit/>
        </w:trPr>
        <w:tc>
          <w:tcPr>
            <w:tcW w:type="dxa" w:w="6826"/>
            <w:shd w:fill="F7F9FC" w:color="auto" w:val="clear"/>
            <w:tcMar>
              <w:top w:type="dxa" w:w="50"/>
              <w:left w:type="dxa" w:w="80"/>
              <w:bottom w:type="dxa" w:w="50"/>
              <w:right w:type="dxa" w:w="80"/>
            </w:tcMar>
            <w:vAlign w:val="center"/>
          </w:tcPr>
          <w:p>
            <w:pPr>
              <w:spacing w:after="0"/>
            </w:pPr>
            <w:r>
              <w:rPr>
                <w:sz w:val="19"/>
                <w:szCs w:val="19"/>
              </w:rPr>
              <w:t xml:space="preserve">Tax under normal provisions</w:t>
            </w:r>
          </w:p>
        </w:tc>
        <w:tc>
          <w:tcPr>
            <w:tcW w:type="dxa" w:w="2200"/>
            <w:shd w:fill="F7F9FC" w:color="auto" w:val="clear"/>
            <w:tcMar>
              <w:top w:type="dxa" w:w="50"/>
              <w:left w:type="dxa" w:w="80"/>
              <w:bottom w:type="dxa" w:w="50"/>
              <w:right w:type="dxa" w:w="80"/>
            </w:tcMar>
            <w:vAlign w:val="center"/>
          </w:tcPr>
          <w:p>
            <w:pPr>
              <w:spacing w:after="0"/>
              <w:jc w:val="right"/>
            </w:pPr>
            <w:r>
              <w:rPr>
                <w:sz w:val="19"/>
                <w:szCs w:val="19"/>
              </w:rPr>
              <w:t xml:space="preserve">Rs 1,06,704</w:t>
            </w:r>
          </w:p>
        </w:tc>
      </w:tr>
      <w:tr>
        <w:trPr>
          <w:cantSplit/>
        </w:trPr>
        <w:tc>
          <w:tcPr>
            <w:tcW w:type="dxa" w:w="6826"/>
            <w:shd w:fill="E8EEF5" w:color="auto" w:val="clear"/>
            <w:tcMar>
              <w:top w:type="dxa" w:w="50"/>
              <w:left w:type="dxa" w:w="80"/>
              <w:bottom w:type="dxa" w:w="50"/>
              <w:right w:type="dxa" w:w="80"/>
            </w:tcMar>
            <w:vAlign w:val="center"/>
          </w:tcPr>
          <w:p>
            <w:pPr>
              <w:spacing w:after="0"/>
            </w:pPr>
            <w:r>
              <w:rPr>
                <w:sz w:val="19"/>
                <w:szCs w:val="19"/>
              </w:rPr>
              <w:t xml:space="preserve">F. Tax under s.115BAD (22% + 10% surcharge + 4% cess, no 80P)</w:t>
            </w:r>
          </w:p>
        </w:tc>
        <w:tc>
          <w:tcPr>
            <w:tcW w:type="dxa" w:w="2200"/>
            <w:shd w:fill="E8EEF5" w:color="auto" w:val="clear"/>
            <w:tcMar>
              <w:top w:type="dxa" w:w="50"/>
              <w:left w:type="dxa" w:w="80"/>
              <w:bottom w:type="dxa" w:w="50"/>
              <w:right w:type="dxa" w:w="80"/>
            </w:tcMar>
            <w:vAlign w:val="center"/>
          </w:tcPr>
          <w:p>
            <w:pPr>
              <w:spacing w:after="0"/>
              <w:jc w:val="right"/>
            </w:pPr>
            <w:r>
              <w:rPr>
                <w:sz w:val="19"/>
                <w:szCs w:val="19"/>
              </w:rPr>
              <w:t xml:space="preserve">Rs 1,50,253</w:t>
            </w:r>
          </w:p>
        </w:tc>
      </w:tr>
      <w:tr>
        <w:trPr>
          <w:cantSplit/>
        </w:trPr>
        <w:tc>
          <w:tcPr>
            <w:tcW w:type="dxa" w:w="6826"/>
            <w:shd w:fill="E8EEF5" w:color="auto" w:val="clear"/>
            <w:tcMar>
              <w:top w:type="dxa" w:w="50"/>
              <w:left w:type="dxa" w:w="80"/>
              <w:bottom w:type="dxa" w:w="50"/>
              <w:right w:type="dxa" w:w="80"/>
            </w:tcMar>
            <w:vAlign w:val="center"/>
          </w:tcPr>
          <w:p>
            <w:pPr>
              <w:spacing w:after="0"/>
            </w:pPr>
            <w:r>
              <w:rPr>
                <w:sz w:val="19"/>
                <w:szCs w:val="19"/>
              </w:rPr>
              <w:t xml:space="preserve">Recommended regime: Normal provisions with s.80P</w:t>
            </w:r>
          </w:p>
        </w:tc>
        <w:tc>
          <w:tcPr>
            <w:tcW w:type="dxa" w:w="2200"/>
            <w:shd w:fill="E8EEF5" w:color="auto" w:val="clear"/>
            <w:tcMar>
              <w:top w:type="dxa" w:w="50"/>
              <w:left w:type="dxa" w:w="80"/>
              <w:bottom w:type="dxa" w:w="50"/>
              <w:right w:type="dxa" w:w="80"/>
            </w:tcMar>
            <w:vAlign w:val="center"/>
          </w:tcPr>
          <w:p>
            <w:pPr>
              <w:spacing w:after="0"/>
              <w:jc w:val="right"/>
            </w:pPr>
            <w:r>
              <w:rPr>
                <w:sz w:val="19"/>
                <w:szCs w:val="19"/>
              </w:rPr>
              <w:t xml:space="preserve">Rs 1,06,704</w:t>
            </w:r>
          </w:p>
        </w:tc>
      </w:tr>
      <w:tr>
        <w:trPr>
          <w:cantSplit/>
        </w:trPr>
        <w:tc>
          <w:tcPr>
            <w:tcW w:type="dxa" w:w="6826"/>
            <w:tcMar>
              <w:top w:type="dxa" w:w="50"/>
              <w:left w:type="dxa" w:w="80"/>
              <w:bottom w:type="dxa" w:w="50"/>
              <w:right w:type="dxa" w:w="80"/>
            </w:tcMar>
            <w:vAlign w:val="center"/>
          </w:tcPr>
          <w:p>
            <w:pPr>
              <w:spacing w:after="0"/>
            </w:pPr>
            <w:r>
              <w:rPr>
                <w:sz w:val="19"/>
                <w:szCs w:val="19"/>
              </w:rPr>
              <w:t xml:space="preserve">Less: TDS credit (Form 26AS: tower rent 194-I, bank interest 194A)</w:t>
            </w:r>
          </w:p>
        </w:tc>
        <w:tc>
          <w:tcPr>
            <w:tcW w:type="dxa" w:w="2200"/>
            <w:tcMar>
              <w:top w:type="dxa" w:w="50"/>
              <w:left w:type="dxa" w:w="80"/>
              <w:bottom w:type="dxa" w:w="50"/>
              <w:right w:type="dxa" w:w="80"/>
            </w:tcMar>
            <w:vAlign w:val="center"/>
          </w:tcPr>
          <w:p>
            <w:pPr>
              <w:spacing w:after="0"/>
              <w:jc w:val="right"/>
            </w:pPr>
            <w:r>
              <w:rPr>
                <w:sz w:val="19"/>
                <w:szCs w:val="19"/>
              </w:rPr>
              <w:t xml:space="preserve">-Rs 45,200</w:t>
            </w:r>
          </w:p>
        </w:tc>
      </w:tr>
      <w:tr>
        <w:trPr>
          <w:cantSplit/>
        </w:trPr>
        <w:tc>
          <w:tcPr>
            <w:tcW w:type="dxa" w:w="6826"/>
            <w:shd w:fill="F7F9FC" w:color="auto" w:val="clear"/>
            <w:tcMar>
              <w:top w:type="dxa" w:w="50"/>
              <w:left w:type="dxa" w:w="80"/>
              <w:bottom w:type="dxa" w:w="50"/>
              <w:right w:type="dxa" w:w="80"/>
            </w:tcMar>
            <w:vAlign w:val="center"/>
          </w:tcPr>
          <w:p>
            <w:pPr>
              <w:spacing w:after="0"/>
            </w:pPr>
            <w:r>
              <w:rPr>
                <w:sz w:val="19"/>
                <w:szCs w:val="19"/>
              </w:rPr>
              <w:t xml:space="preserve">Net tax payable</w:t>
            </w:r>
          </w:p>
        </w:tc>
        <w:tc>
          <w:tcPr>
            <w:tcW w:type="dxa" w:w="2200"/>
            <w:shd w:fill="F7F9FC" w:color="auto" w:val="clear"/>
            <w:tcMar>
              <w:top w:type="dxa" w:w="50"/>
              <w:left w:type="dxa" w:w="80"/>
              <w:bottom w:type="dxa" w:w="50"/>
              <w:right w:type="dxa" w:w="80"/>
            </w:tcMar>
            <w:vAlign w:val="center"/>
          </w:tcPr>
          <w:p>
            <w:pPr>
              <w:spacing w:after="0"/>
              <w:jc w:val="right"/>
            </w:pPr>
            <w:r>
              <w:rPr>
                <w:sz w:val="19"/>
                <w:szCs w:val="19"/>
              </w:rPr>
              <w:t xml:space="preserve">Rs 61,504</w:t>
            </w:r>
          </w:p>
        </w:tc>
      </w:tr>
      <w:tr>
        <w:trPr>
          <w:cantSplit/>
        </w:trPr>
        <w:tc>
          <w:tcPr>
            <w:tcW w:type="dxa" w:w="6826"/>
            <w:tcMar>
              <w:top w:type="dxa" w:w="50"/>
              <w:left w:type="dxa" w:w="80"/>
              <w:bottom w:type="dxa" w:w="50"/>
              <w:right w:type="dxa" w:w="80"/>
            </w:tcMar>
            <w:vAlign w:val="center"/>
          </w:tcPr>
          <w:p>
            <w:pPr>
              <w:spacing w:after="0"/>
            </w:pPr>
            <w:r>
              <w:rPr>
                <w:sz w:val="19"/>
                <w:szCs w:val="19"/>
              </w:rPr>
              <w:t xml:space="preserve">Add: interest u/s 234C (deferment of advance tax)</w:t>
            </w:r>
          </w:p>
        </w:tc>
        <w:tc>
          <w:tcPr>
            <w:tcW w:type="dxa" w:w="2200"/>
            <w:tcMar>
              <w:top w:type="dxa" w:w="50"/>
              <w:left w:type="dxa" w:w="80"/>
              <w:bottom w:type="dxa" w:w="50"/>
              <w:right w:type="dxa" w:w="80"/>
            </w:tcMar>
            <w:vAlign w:val="center"/>
          </w:tcPr>
          <w:p>
            <w:pPr>
              <w:spacing w:after="0"/>
              <w:jc w:val="right"/>
            </w:pPr>
            <w:r>
              <w:rPr>
                <w:sz w:val="19"/>
                <w:szCs w:val="19"/>
              </w:rPr>
              <w:t xml:space="preserve">Rs 3,106</w:t>
            </w:r>
          </w:p>
        </w:tc>
      </w:tr>
      <w:tr>
        <w:trPr>
          <w:cantSplit/>
        </w:trPr>
        <w:tc>
          <w:tcPr>
            <w:tcW w:type="dxa" w:w="6826"/>
            <w:shd w:fill="F7F9FC" w:color="auto" w:val="clear"/>
            <w:tcMar>
              <w:top w:type="dxa" w:w="50"/>
              <w:left w:type="dxa" w:w="80"/>
              <w:bottom w:type="dxa" w:w="50"/>
              <w:right w:type="dxa" w:w="80"/>
            </w:tcMar>
            <w:vAlign w:val="center"/>
          </w:tcPr>
          <w:p>
            <w:pPr>
              <w:spacing w:after="0"/>
            </w:pPr>
            <w:r>
              <w:rPr>
                <w:sz w:val="19"/>
                <w:szCs w:val="19"/>
              </w:rPr>
              <w:t xml:space="preserve">Add: interest u/s 234B (1% p.m. from 01-Apr-2026 to 31-Oct-2026)</w:t>
            </w:r>
          </w:p>
        </w:tc>
        <w:tc>
          <w:tcPr>
            <w:tcW w:type="dxa" w:w="2200"/>
            <w:shd w:fill="F7F9FC" w:color="auto" w:val="clear"/>
            <w:tcMar>
              <w:top w:type="dxa" w:w="50"/>
              <w:left w:type="dxa" w:w="80"/>
              <w:bottom w:type="dxa" w:w="50"/>
              <w:right w:type="dxa" w:w="80"/>
            </w:tcMar>
            <w:vAlign w:val="center"/>
          </w:tcPr>
          <w:p>
            <w:pPr>
              <w:spacing w:after="0"/>
              <w:jc w:val="right"/>
            </w:pPr>
            <w:r>
              <w:rPr>
                <w:sz w:val="19"/>
                <w:szCs w:val="19"/>
              </w:rPr>
              <w:t xml:space="preserve">Rs 4,305</w:t>
            </w:r>
          </w:p>
        </w:tc>
      </w:tr>
      <w:tr>
        <w:trPr>
          <w:cantSplit/>
        </w:trPr>
        <w:tc>
          <w:tcPr>
            <w:tcW w:type="dxa" w:w="6826"/>
            <w:shd w:fill="E8EEF5" w:color="auto" w:val="clear"/>
            <w:tcMar>
              <w:top w:type="dxa" w:w="50"/>
              <w:left w:type="dxa" w:w="80"/>
              <w:bottom w:type="dxa" w:w="50"/>
              <w:right w:type="dxa" w:w="80"/>
            </w:tcMar>
            <w:vAlign w:val="center"/>
          </w:tcPr>
          <w:p>
            <w:pPr>
              <w:spacing w:after="0"/>
            </w:pPr>
            <w:r>
              <w:rPr>
                <w:sz w:val="19"/>
                <w:szCs w:val="19"/>
              </w:rPr>
              <w:t xml:space="preserve">Total payable with return</w:t>
            </w:r>
          </w:p>
        </w:tc>
        <w:tc>
          <w:tcPr>
            <w:tcW w:type="dxa" w:w="2200"/>
            <w:shd w:fill="E8EEF5" w:color="auto" w:val="clear"/>
            <w:tcMar>
              <w:top w:type="dxa" w:w="50"/>
              <w:left w:type="dxa" w:w="80"/>
              <w:bottom w:type="dxa" w:w="50"/>
              <w:right w:type="dxa" w:w="80"/>
            </w:tcMar>
            <w:vAlign w:val="center"/>
          </w:tcPr>
          <w:p>
            <w:pPr>
              <w:spacing w:after="0"/>
              <w:jc w:val="right"/>
            </w:pPr>
            <w:r>
              <w:rPr>
                <w:sz w:val="19"/>
                <w:szCs w:val="19"/>
              </w:rPr>
              <w:t xml:space="preserve">Rs 68,915</w:t>
            </w:r>
          </w:p>
        </w:tc>
      </w:tr>
    </w:tbl>
    <w:p>
      <w:pPr>
        <w:spacing w:after="120"/>
      </w:pPr>
    </w:p>
    <w:p>
      <w:pPr>
        <w:spacing w:after="120" w:before="0"/>
      </w:pPr>
      <w:r>
        <w:rPr>
          <w:b/>
          <w:bCs/>
        </w:rPr>
        <w:t xml:space="preserve">Sample finding OBS-19 (Medium, Advance tax and interest): </w:t>
      </w:r>
      <w:r>
        <w:t xml:space="preserve">Tax liability after TDS is Rs 61,504 (normal provisions with s.80P(2)(d) deduction of Rs 2,45,000 is more beneficial than s.115BAD by Rs 43,549). No advance tax was paid although liability exceeds Rs 10,000, attracting interest of about Rs 7,411 u/s 234B/234C. Return in ITR-5 is due 31-Oct-2026.</w:t>
      </w:r>
    </w:p>
    <w:p>
      <w:pPr>
        <w:spacing w:after="120" w:before="0"/>
      </w:pPr>
      <w:r>
        <w:rPr>
          <w:b/>
          <w:bCs/>
        </w:rPr>
        <w:t xml:space="preserve">Reference: </w:t>
      </w:r>
      <w:r>
        <w:t xml:space="preserve">Income-tax Act ss.80P(2)(d), 115BAD, 208, 234B, 234C, 139(1); CIT v. Totgars (SC) and Mavilayi (SC) on 80P</w:t>
      </w:r>
      <w:r>
        <w:rPr>
          <w:b/>
          <w:bCs/>
        </w:rPr>
        <w:t xml:space="preserve">   Amount: </w:t>
      </w:r>
      <w:r>
        <w:t xml:space="preserve">Rs 68,915</w:t>
      </w:r>
    </w:p>
    <w:p>
      <w:pPr>
        <w:spacing w:after="120" w:before="0"/>
      </w:pPr>
      <w:r>
        <w:rPr>
          <w:b/>
          <w:bCs/>
        </w:rPr>
        <w:t xml:space="preserve">Recommendation: </w:t>
      </w:r>
      <w:r>
        <w:t xml:space="preserve">Pay the self-assessment tax with interest before filing; set a calendar for advance tax instalments (15 Jun/Sep/Dec/Mar) based on tower rent and bank interest.</w:t>
      </w:r>
    </w:p>
    <w:p>
      <w:pPr>
        <w:pStyle w:val="Heading1"/>
        <w:keepNext/>
        <w:spacing w:before="360" w:after="160"/>
      </w:pPr>
      <w:r>
        <w:t xml:space="preserve">8. AI Layer and Prompt Engineering</w:t>
      </w:r>
    </w:p>
    <w:p>
      <w:pPr>
        <w:pStyle w:val="Heading2"/>
        <w:keepNext/>
        <w:spacing w:before="240" w:after="120"/>
      </w:pPr>
      <w:r>
        <w:t xml:space="preserve">8.1 Model and integration</w:t>
      </w:r>
    </w:p>
    <w:p>
      <w:pPr>
        <w:spacing w:after="120" w:before="0"/>
      </w:pPr>
      <w:r>
        <w:t xml:space="preserve">The AI layer uses the official Anthropic Python SDK with the model claude-opus-5-5. Calls are streamed, the system prompt is fixed, max_tokens is sized per task (1,500 for a reminder letter up to 12,000 for the observations section) and the server-side fallback feature is enabled so that a declined or failed request falls back to the deterministic template rather than blocking the audit. The layer is switched on with the --ai flag and takes credentials from ANTHROPIC_API_KEY or an authenticated profile; without credentials every document is produced by the templates and the prompt log records the source of each document as "template".</w:t>
      </w:r>
    </w:p>
    <w:p>
      <w:pPr>
        <w:spacing w:after="120" w:before="0"/>
      </w:pPr>
      <w:r>
        <w:rPr>
          <w:i/>
          <w:iCs/>
        </w:rPr>
        <w:t xml:space="preserve">The run documented in this report (output/) was executed without API credentials. summary.json therefore records ai_enabled: false and all 14 entries in ai_prompt_log.md (observations, management letter, governance summary, tax note and ten reminder letters) are marked as template output. The prompts, context construction, citation verifier and logging are fully implemented and exercised in the same code path; only the model call is skipped.</w:t>
      </w:r>
    </w:p>
    <w:p>
      <w:pPr>
        <w:pStyle w:val="Heading2"/>
        <w:keepNext/>
        <w:spacing w:before="240" w:after="120"/>
      </w:pPr>
      <w:r>
        <w:t xml:space="preserve">8.2 System prompt (used on every call)</w:t>
      </w:r>
    </w:p>
    <w:p>
      <w:pPr>
        <w:shd w:fill="F3F5F8" w:color="auto" w:val="clear"/>
        <w:spacing w:after="120"/>
        <w:ind w:left="540" w:right="360"/>
      </w:pPr>
      <w:r>
        <w:rPr>
          <w:rFonts w:ascii="Consolas" w:cs="Consolas" w:eastAsia="Consolas" w:hAnsi="Consolas"/>
          <w:sz w:val="20"/>
          <w:szCs w:val="20"/>
        </w:rPr>
        <w:t xml:space="preserve">You are an audit manager at a chartered accountancy firm in Maharashtra drafting documents for the statutory audit of a co-operative housing society under the Maharashtra Co-operative Societies Act, 1960.</w:t>
      </w:r>
    </w:p>
    <w:p>
      <w:pPr>
        <w:shd w:fill="F3F5F8" w:color="auto" w:val="clear"/>
        <w:spacing w:after="120"/>
        <w:ind w:left="540" w:right="360"/>
      </w:pPr>
      <w:r>
        <w:rPr>
          <w:rFonts w:ascii="Consolas" w:cs="Consolas" w:eastAsia="Consolas" w:hAnsi="Consolas"/>
          <w:sz w:val="20"/>
          <w:szCs w:val="20"/>
        </w:rPr>
        <w:t xml:space="preserve">Rules you must follow: 1. Use only the facts, amounts, dates and legal references supplied in the JSON context. Do not add any section number, bye-law number, circular, case law or figure that is not in the context. If a reference is needed but not supplied, write "[reference to be confirmed]". 2. Write in formal Indian audit English. Amounts in Indian format with "Rs" (e.g. Rs 1,45,000). 3. Never speculate about intent or allege fraud; describe the control failure and its effect. 4. Do not include personal data beyond flat numbers. 5. Return plain text (no markdown headings) unless the task says otherwise.</w:t>
      </w:r>
    </w:p>
    <w:p>
      <w:pPr>
        <w:spacing w:after="120" w:before="0"/>
      </w:pPr>
      <w:r>
        <w:t xml:space="preserve">The prompt follows the role + task + constraints + format structure. The role anchors tone and domain; the constraints implement the closed-world rule, the Indian number format, a prohibition on allegations of fraud (an audit observation describes a control failure, it does not accuse), and data minimisation; the format rule keeps the output ready to paste into the report.</w:t>
      </w:r>
    </w:p>
    <w:p>
      <w:pPr>
        <w:pStyle w:val="Heading2"/>
        <w:keepNext/>
        <w:spacing w:before="240" w:after="120"/>
      </w:pPr>
      <w:r>
        <w:t xml:space="preserve">8.3 Task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526"/>
      </w:tblGrid>
      <w:tr>
        <w:trPr>
          <w:cantSplit/>
          <w:tblHeader/>
        </w:trPr>
        <w:tc>
          <w:tcPr>
            <w:tcW w:type="dxa" w:w="1500"/>
            <w:shd w:fill="1F3A5F" w:color="auto" w:val="clear"/>
            <w:tcMar>
              <w:top w:type="dxa" w:w="50"/>
              <w:left w:type="dxa" w:w="80"/>
              <w:bottom w:type="dxa" w:w="50"/>
              <w:right w:type="dxa" w:w="80"/>
            </w:tcMar>
            <w:vAlign w:val="center"/>
          </w:tcPr>
          <w:p>
            <w:pPr>
              <w:spacing w:after="0"/>
            </w:pPr>
            <w:r>
              <w:rPr>
                <w:b/>
                <w:bCs/>
                <w:color w:val="FFFFFF"/>
                <w:sz w:val="18"/>
                <w:szCs w:val="18"/>
              </w:rPr>
              <w:t xml:space="preserve">Task</w:t>
            </w:r>
          </w:p>
        </w:tc>
        <w:tc>
          <w:tcPr>
            <w:tcW w:type="dxa" w:w="5000"/>
            <w:shd w:fill="1F3A5F" w:color="auto" w:val="clear"/>
            <w:tcMar>
              <w:top w:type="dxa" w:w="50"/>
              <w:left w:type="dxa" w:w="80"/>
              <w:bottom w:type="dxa" w:w="50"/>
              <w:right w:type="dxa" w:w="80"/>
            </w:tcMar>
            <w:vAlign w:val="center"/>
          </w:tcPr>
          <w:p>
            <w:pPr>
              <w:spacing w:after="0"/>
            </w:pPr>
            <w:r>
              <w:rPr>
                <w:b/>
                <w:bCs/>
                <w:color w:val="FFFFFF"/>
                <w:sz w:val="18"/>
                <w:szCs w:val="18"/>
              </w:rPr>
              <w:t xml:space="preserve">Instruction sent with the JSON context</w:t>
            </w:r>
          </w:p>
        </w:tc>
        <w:tc>
          <w:tcPr>
            <w:tcW w:type="dxa" w:w="2526"/>
            <w:shd w:fill="1F3A5F" w:color="auto" w:val="clear"/>
            <w:tcMar>
              <w:top w:type="dxa" w:w="50"/>
              <w:left w:type="dxa" w:w="80"/>
              <w:bottom w:type="dxa" w:w="50"/>
              <w:right w:type="dxa" w:w="80"/>
            </w:tcMar>
            <w:vAlign w:val="center"/>
          </w:tcPr>
          <w:p>
            <w:pPr>
              <w:spacing w:after="0"/>
            </w:pPr>
            <w:r>
              <w:rPr>
                <w:b/>
                <w:bCs/>
                <w:color w:val="FFFFFF"/>
                <w:sz w:val="18"/>
                <w:szCs w:val="18"/>
              </w:rPr>
              <w:t xml:space="preserve">Context fields</w:t>
            </w:r>
          </w:p>
        </w:tc>
      </w:tr>
      <w:tr>
        <w:trPr>
          <w:cantSplit/>
        </w:trPr>
        <w:tc>
          <w:tcPr>
            <w:tcW w:type="dxa" w:w="1500"/>
            <w:tcMar>
              <w:top w:type="dxa" w:w="50"/>
              <w:left w:type="dxa" w:w="80"/>
              <w:bottom w:type="dxa" w:w="50"/>
              <w:right w:type="dxa" w:w="80"/>
            </w:tcMar>
            <w:vAlign w:val="center"/>
          </w:tcPr>
          <w:p>
            <w:pPr>
              <w:spacing w:after="0"/>
            </w:pPr>
            <w:r>
              <w:rPr>
                <w:sz w:val="18"/>
                <w:szCs w:val="18"/>
              </w:rPr>
              <w:t xml:space="preserve">Audit observations</w:t>
            </w:r>
          </w:p>
        </w:tc>
        <w:tc>
          <w:tcPr>
            <w:tcW w:type="dxa" w:w="5000"/>
            <w:tcMar>
              <w:top w:type="dxa" w:w="50"/>
              <w:left w:type="dxa" w:w="80"/>
              <w:bottom w:type="dxa" w:w="50"/>
              <w:right w:type="dxa" w:w="80"/>
            </w:tcMar>
            <w:vAlign w:val="center"/>
          </w:tcPr>
          <w:p>
            <w:pPr>
              <w:spacing w:after="0"/>
            </w:pPr>
            <w:r>
              <w:rPr>
                <w:sz w:val="18"/>
                <w:szCs w:val="18"/>
              </w:rPr>
              <w:t xml:space="preserve">Draft the 'Audit Observations and Rectification Required' section of the statutory audit report. For each finding write one numbered paragraph with: heading, observation (facts and amount), the provision contravened (only from the context), effect, and the rectification required by the committee. Order: High severity first. End with a paragraph on the overall state of internal control.</w:t>
            </w:r>
          </w:p>
        </w:tc>
        <w:tc>
          <w:tcPr>
            <w:tcW w:type="dxa" w:w="2526"/>
            <w:tcMar>
              <w:top w:type="dxa" w:w="50"/>
              <w:left w:type="dxa" w:w="80"/>
              <w:bottom w:type="dxa" w:w="50"/>
              <w:right w:type="dxa" w:w="80"/>
            </w:tcMar>
            <w:vAlign w:val="center"/>
          </w:tcPr>
          <w:p>
            <w:pPr>
              <w:spacing w:after="0"/>
            </w:pPr>
            <w:r>
              <w:rPr>
                <w:sz w:val="18"/>
                <w:szCs w:val="18"/>
              </w:rPr>
              <w:t xml:space="preserve">society, financial year, list of findings (id, module, area, severity, observation, reference, recommendation, amount, evidence)</w:t>
            </w:r>
          </w:p>
        </w:tc>
      </w:tr>
      <w:tr>
        <w:trPr>
          <w:cantSplit/>
        </w:trPr>
        <w:tc>
          <w:tcPr>
            <w:tcW w:type="dxa" w:w="1500"/>
            <w:shd w:fill="F7F9FC" w:color="auto" w:val="clear"/>
            <w:tcMar>
              <w:top w:type="dxa" w:w="50"/>
              <w:left w:type="dxa" w:w="80"/>
              <w:bottom w:type="dxa" w:w="50"/>
              <w:right w:type="dxa" w:w="80"/>
            </w:tcMar>
            <w:vAlign w:val="center"/>
          </w:tcPr>
          <w:p>
            <w:pPr>
              <w:spacing w:after="0"/>
            </w:pPr>
            <w:r>
              <w:rPr>
                <w:sz w:val="18"/>
                <w:szCs w:val="18"/>
              </w:rPr>
              <w:t xml:space="preserve">Management letter</w:t>
            </w:r>
          </w:p>
        </w:tc>
        <w:tc>
          <w:tcPr>
            <w:tcW w:type="dxa" w:w="5000"/>
            <w:shd w:fill="F7F9FC" w:color="auto" w:val="clear"/>
            <w:tcMar>
              <w:top w:type="dxa" w:w="50"/>
              <w:left w:type="dxa" w:w="80"/>
              <w:bottom w:type="dxa" w:w="50"/>
              <w:right w:type="dxa" w:w="80"/>
            </w:tcMar>
            <w:vAlign w:val="center"/>
          </w:tcPr>
          <w:p>
            <w:pPr>
              <w:spacing w:after="0"/>
            </w:pPr>
            <w:r>
              <w:rPr>
                <w:sz w:val="18"/>
                <w:szCs w:val="18"/>
              </w:rPr>
              <w:t xml:space="preserve">Draft a management letter to the Chairman and Managing Committee summarising the control weaknesses and the actions required, grouped under: Member dues and billing; Funds and investments; Expenditure controls; Statutory compliance; Taxation. Close with a request for a written response within 30 days. Formal letter format, under 600 words.</w:t>
            </w:r>
          </w:p>
        </w:tc>
        <w:tc>
          <w:tcPr>
            <w:tcW w:type="dxa" w:w="2526"/>
            <w:shd w:fill="F7F9FC" w:color="auto" w:val="clear"/>
            <w:tcMar>
              <w:top w:type="dxa" w:w="50"/>
              <w:left w:type="dxa" w:w="80"/>
              <w:bottom w:type="dxa" w:w="50"/>
              <w:right w:type="dxa" w:w="80"/>
            </w:tcMar>
            <w:vAlign w:val="center"/>
          </w:tcPr>
          <w:p>
            <w:pPr>
              <w:spacing w:after="0"/>
            </w:pPr>
            <w:r>
              <w:rPr>
                <w:sz w:val="18"/>
                <w:szCs w:val="18"/>
              </w:rPr>
              <w:t xml:space="preserve">society, date, findings (id, area, severity, recommendation, amount)</w:t>
            </w:r>
          </w:p>
        </w:tc>
      </w:tr>
      <w:tr>
        <w:trPr>
          <w:cantSplit/>
        </w:trPr>
        <w:tc>
          <w:tcPr>
            <w:tcW w:type="dxa" w:w="1500"/>
            <w:tcMar>
              <w:top w:type="dxa" w:w="50"/>
              <w:left w:type="dxa" w:w="80"/>
              <w:bottom w:type="dxa" w:w="50"/>
              <w:right w:type="dxa" w:w="80"/>
            </w:tcMar>
            <w:vAlign w:val="center"/>
          </w:tcPr>
          <w:p>
            <w:pPr>
              <w:spacing w:after="0"/>
            </w:pPr>
            <w:r>
              <w:rPr>
                <w:sz w:val="18"/>
                <w:szCs w:val="18"/>
              </w:rPr>
              <w:t xml:space="preserve">Reminder letter (per defaulter)</w:t>
            </w:r>
          </w:p>
        </w:tc>
        <w:tc>
          <w:tcPr>
            <w:tcW w:type="dxa" w:w="5000"/>
            <w:tcMar>
              <w:top w:type="dxa" w:w="50"/>
              <w:left w:type="dxa" w:w="80"/>
              <w:bottom w:type="dxa" w:w="50"/>
              <w:right w:type="dxa" w:w="80"/>
            </w:tcMar>
            <w:vAlign w:val="center"/>
          </w:tcPr>
          <w:p>
            <w:pPr>
              <w:spacing w:after="0"/>
            </w:pPr>
            <w:r>
              <w:rPr>
                <w:sz w:val="18"/>
                <w:szCs w:val="18"/>
              </w:rPr>
              <w:t xml:space="preserve">Draft a firm but courteous final reminder letter from the Hon. Secretary to the member of this flat for unpaid maintenance dues. State the amount, the months of arrears, the interest being charged, the 15-day deadline and the consequence under the recovery provision. Under 200 words.</w:t>
            </w:r>
          </w:p>
        </w:tc>
        <w:tc>
          <w:tcPr>
            <w:tcW w:type="dxa" w:w="2526"/>
            <w:tcMar>
              <w:top w:type="dxa" w:w="50"/>
              <w:left w:type="dxa" w:w="80"/>
              <w:bottom w:type="dxa" w:w="50"/>
              <w:right w:type="dxa" w:w="80"/>
            </w:tcMar>
            <w:vAlign w:val="center"/>
          </w:tcPr>
          <w:p>
            <w:pPr>
              <w:spacing w:after="0"/>
            </w:pPr>
            <w:r>
              <w:rPr>
                <w:sz w:val="18"/>
                <w:szCs w:val="18"/>
              </w:rPr>
              <w:t xml:space="preserve">flat number, closing balance, months of arrears, interest rate text, recovery provision text, deadline</w:t>
            </w:r>
          </w:p>
        </w:tc>
      </w:tr>
      <w:tr>
        <w:trPr>
          <w:cantSplit/>
        </w:trPr>
        <w:tc>
          <w:tcPr>
            <w:tcW w:type="dxa" w:w="1500"/>
            <w:shd w:fill="F7F9FC" w:color="auto" w:val="clear"/>
            <w:tcMar>
              <w:top w:type="dxa" w:w="50"/>
              <w:left w:type="dxa" w:w="80"/>
              <w:bottom w:type="dxa" w:w="50"/>
              <w:right w:type="dxa" w:w="80"/>
            </w:tcMar>
            <w:vAlign w:val="center"/>
          </w:tcPr>
          <w:p>
            <w:pPr>
              <w:spacing w:after="0"/>
            </w:pPr>
            <w:r>
              <w:rPr>
                <w:sz w:val="18"/>
                <w:szCs w:val="18"/>
              </w:rPr>
              <w:t xml:space="preserve">Governance summary</w:t>
            </w:r>
          </w:p>
        </w:tc>
        <w:tc>
          <w:tcPr>
            <w:tcW w:type="dxa" w:w="5000"/>
            <w:shd w:fill="F7F9FC" w:color="auto" w:val="clear"/>
            <w:tcMar>
              <w:top w:type="dxa" w:w="50"/>
              <w:left w:type="dxa" w:w="80"/>
              <w:bottom w:type="dxa" w:w="50"/>
              <w:right w:type="dxa" w:w="80"/>
            </w:tcMar>
            <w:vAlign w:val="center"/>
          </w:tcPr>
          <w:p>
            <w:pPr>
              <w:spacing w:after="0"/>
            </w:pPr>
            <w:r>
              <w:rPr>
                <w:sz w:val="18"/>
                <w:szCs w:val="18"/>
              </w:rPr>
              <w:t xml:space="preserve">Write a one-page governance summary for the auditor's file: meetings held, notice and quorum exceptions, action items not complied with, and three recommendations on governance process. Use short paragraphs.</w:t>
            </w:r>
          </w:p>
        </w:tc>
        <w:tc>
          <w:tcPr>
            <w:tcW w:type="dxa" w:w="2526"/>
            <w:shd w:fill="F7F9FC" w:color="auto" w:val="clear"/>
            <w:tcMar>
              <w:top w:type="dxa" w:w="50"/>
              <w:left w:type="dxa" w:w="80"/>
              <w:bottom w:type="dxa" w:w="50"/>
              <w:right w:type="dxa" w:w="80"/>
            </w:tcMar>
            <w:vAlign w:val="center"/>
          </w:tcPr>
          <w:p>
            <w:pPr>
              <w:spacing w:after="0"/>
            </w:pPr>
            <w:r>
              <w:rPr>
                <w:sz w:val="18"/>
                <w:szCs w:val="18"/>
              </w:rPr>
              <w:t xml:space="preserve">parsed meetings table, open action items</w:t>
            </w:r>
          </w:p>
        </w:tc>
      </w:tr>
      <w:tr>
        <w:trPr>
          <w:cantSplit/>
        </w:trPr>
        <w:tc>
          <w:tcPr>
            <w:tcW w:type="dxa" w:w="1500"/>
            <w:tcMar>
              <w:top w:type="dxa" w:w="50"/>
              <w:left w:type="dxa" w:w="80"/>
              <w:bottom w:type="dxa" w:w="50"/>
              <w:right w:type="dxa" w:w="80"/>
            </w:tcMar>
            <w:vAlign w:val="center"/>
          </w:tcPr>
          <w:p>
            <w:pPr>
              <w:spacing w:after="0"/>
            </w:pPr>
            <w:r>
              <w:rPr>
                <w:sz w:val="18"/>
                <w:szCs w:val="18"/>
              </w:rPr>
              <w:t xml:space="preserve">Tax note</w:t>
            </w:r>
          </w:p>
        </w:tc>
        <w:tc>
          <w:tcPr>
            <w:tcW w:type="dxa" w:w="5000"/>
            <w:tcMar>
              <w:top w:type="dxa" w:w="50"/>
              <w:left w:type="dxa" w:w="80"/>
              <w:bottom w:type="dxa" w:w="50"/>
              <w:right w:type="dxa" w:w="80"/>
            </w:tcMar>
            <w:vAlign w:val="center"/>
          </w:tcPr>
          <w:p>
            <w:pPr>
              <w:spacing w:after="0"/>
            </w:pPr>
            <w:r>
              <w:rPr>
                <w:sz w:val="18"/>
                <w:szCs w:val="18"/>
              </w:rPr>
              <w:t xml:space="preserve">Write a short tax position note (under 250 words) for the committee explaining the computation, the regime choice and the advance tax default.</w:t>
            </w:r>
          </w:p>
        </w:tc>
        <w:tc>
          <w:tcPr>
            <w:tcW w:type="dxa" w:w="2526"/>
            <w:tcMar>
              <w:top w:type="dxa" w:w="50"/>
              <w:left w:type="dxa" w:w="80"/>
              <w:bottom w:type="dxa" w:w="50"/>
              <w:right w:type="dxa" w:w="80"/>
            </w:tcMar>
            <w:vAlign w:val="center"/>
          </w:tcPr>
          <w:p>
            <w:pPr>
              <w:spacing w:after="0"/>
            </w:pPr>
            <w:r>
              <w:rPr>
                <w:sz w:val="18"/>
                <w:szCs w:val="18"/>
              </w:rPr>
              <w:t xml:space="preserve">computed tax summary, list of provisions relied on</w:t>
            </w:r>
          </w:p>
        </w:tc>
      </w:tr>
    </w:tbl>
    <w:p>
      <w:pPr>
        <w:pStyle w:val="Heading2"/>
        <w:keepNext/>
        <w:spacing w:before="240" w:after="120"/>
      </w:pPr>
      <w:r>
        <w:t xml:space="preserve">8.4 Guardrails</w:t>
      </w:r>
    </w:p>
    <w:p>
      <w:pPr>
        <w:pStyle w:val="ListParagraph"/>
        <w:numPr>
          <w:ilvl w:val="0"/>
          <w:numId w:val="5"/>
        </w:numPr>
        <w:spacing w:after="80"/>
      </w:pPr>
      <w:r>
        <w:rPr>
          <w:b/>
          <w:bCs/>
        </w:rPr>
        <w:t xml:space="preserve">Closed-world context. </w:t>
      </w:r>
      <w:r>
        <w:t xml:space="preserve">The model is told to use nothing outside the JSON. Missing references must be written as "[reference to be confirmed]" rather than invented.</w:t>
      </w:r>
    </w:p>
    <w:p>
      <w:pPr>
        <w:pStyle w:val="ListParagraph"/>
        <w:numPr>
          <w:ilvl w:val="0"/>
          <w:numId w:val="5"/>
        </w:numPr>
        <w:spacing w:after="80"/>
      </w:pPr>
      <w:r>
        <w:rPr>
          <w:b/>
          <w:bCs/>
        </w:rPr>
        <w:t xml:space="preserve">Citation verifier. </w:t>
      </w:r>
      <w:r>
        <w:t xml:space="preserve">After each response the code extracts every statutory reference (s./section, bye-law, rule, circular, notification) with a regular expression (CITATION_RE in ai_writer.py) and checks that it exists in the prompt context. Unverified references are appended to the output as a reviewer note and logged. This is the hallucination control.</w:t>
      </w:r>
    </w:p>
    <w:p>
      <w:pPr>
        <w:pStyle w:val="ListParagraph"/>
        <w:numPr>
          <w:ilvl w:val="0"/>
          <w:numId w:val="5"/>
        </w:numPr>
        <w:spacing w:after="80"/>
      </w:pPr>
      <w:r>
        <w:rPr>
          <w:b/>
          <w:bCs/>
        </w:rPr>
        <w:t xml:space="preserve">Data minimisation. </w:t>
      </w:r>
      <w:r>
        <w:t xml:space="preserve">Names, mobile numbers and PANs are excluded from every context. Only flat numbers and amounts travel to the API (DPDP Act 2023, purpose limitation and data minimisation).</w:t>
      </w:r>
    </w:p>
    <w:p>
      <w:pPr>
        <w:pStyle w:val="ListParagraph"/>
        <w:numPr>
          <w:ilvl w:val="0"/>
          <w:numId w:val="5"/>
        </w:numPr>
        <w:spacing w:after="80"/>
      </w:pPr>
      <w:r>
        <w:rPr>
          <w:b/>
          <w:bCs/>
        </w:rPr>
        <w:t xml:space="preserve">Refusal and fallback handling. </w:t>
      </w:r>
      <w:r>
        <w:t xml:space="preserve">The call uses the server-side fallback feature; if the model declines or the API fails, the deterministic template produces the document so the audit is never blocked.</w:t>
      </w:r>
    </w:p>
    <w:p>
      <w:pPr>
        <w:pStyle w:val="ListParagraph"/>
        <w:numPr>
          <w:ilvl w:val="0"/>
          <w:numId w:val="5"/>
        </w:numPr>
        <w:spacing w:after="80"/>
      </w:pPr>
      <w:r>
        <w:rPr>
          <w:b/>
          <w:bCs/>
        </w:rPr>
        <w:t xml:space="preserve">Full logging. </w:t>
      </w:r>
      <w:r>
        <w:t xml:space="preserve">Every prompt, response, source (model or template) and flagged citation is written to output/ai_prompt_log.md for the engagement file.</w:t>
      </w:r>
    </w:p>
    <w:p>
      <w:pPr>
        <w:pStyle w:val="ListParagraph"/>
        <w:numPr>
          <w:ilvl w:val="0"/>
          <w:numId w:val="5"/>
        </w:numPr>
        <w:spacing w:after="80"/>
      </w:pPr>
      <w:r>
        <w:rPr>
          <w:b/>
          <w:bCs/>
        </w:rPr>
        <w:t xml:space="preserve">Human in the loop. </w:t>
      </w:r>
      <w:r>
        <w:t xml:space="preserve">All drafts are marked as drafts in the workbook; the signing partner reviews them against the schedules before issue.</w:t>
      </w:r>
    </w:p>
    <w:p>
      <w:pPr>
        <w:pStyle w:val="Heading2"/>
        <w:keepNext/>
        <w:spacing w:before="240" w:after="120"/>
      </w:pPr>
      <w:r>
        <w:t xml:space="preserve">8.5 Prompting lessons applied from the course</w:t>
      </w:r>
    </w:p>
    <w:p>
      <w:pPr>
        <w:pStyle w:val="ListParagraph"/>
        <w:numPr>
          <w:ilvl w:val="0"/>
          <w:numId w:val="2"/>
        </w:numPr>
        <w:spacing w:after="80"/>
      </w:pPr>
      <w:r>
        <w:t xml:space="preserve">Role + task + constraints + format structure in every prompt.</w:t>
      </w:r>
    </w:p>
    <w:p>
      <w:pPr>
        <w:pStyle w:val="ListParagraph"/>
        <w:numPr>
          <w:ilvl w:val="0"/>
          <w:numId w:val="2"/>
        </w:numPr>
        <w:spacing w:after="80"/>
      </w:pPr>
      <w:r>
        <w:t xml:space="preserve">Few-shot examples were not needed because the context is structured; instead the output format is specified explicitly in the instruction.</w:t>
      </w:r>
    </w:p>
    <w:p>
      <w:pPr>
        <w:pStyle w:val="ListParagraph"/>
        <w:numPr>
          <w:ilvl w:val="0"/>
          <w:numId w:val="2"/>
        </w:numPr>
        <w:spacing w:after="80"/>
      </w:pPr>
      <w:r>
        <w:t xml:space="preserve">Chain of custody over chain of thought: the prompt forbids new facts rather than asking the model to reason about the law, so the model's reasoning cannot introduce an untraceable conclusion.</w:t>
      </w:r>
    </w:p>
    <w:p>
      <w:pPr>
        <w:pStyle w:val="ListParagraph"/>
        <w:numPr>
          <w:ilvl w:val="0"/>
          <w:numId w:val="2"/>
        </w:numPr>
        <w:spacing w:after="80"/>
      </w:pPr>
      <w:r>
        <w:t xml:space="preserve">Iteration: early drafts during development cited bye-law numbers from the model's memory. The citation verifier and the "[reference to be confirmed]" rule were added after that was observed in testing, and the deterministic templates were written so that the two outputs could be compared like for like.</w:t>
      </w:r>
    </w:p>
    <w:p>
      <w:pPr>
        <w:pStyle w:val="ListParagraph"/>
        <w:numPr>
          <w:ilvl w:val="0"/>
          <w:numId w:val="2"/>
        </w:numPr>
        <w:spacing w:after="80"/>
      </w:pPr>
      <w:r>
        <w:t xml:space="preserve">Task decomposition: five narrow prompts (one per document type) proved more controllable than one prompt asking for the whole report.</w:t>
      </w:r>
    </w:p>
    <w:p>
      <w:pPr>
        <w:pStyle w:val="Heading2"/>
        <w:keepNext/>
        <w:spacing w:before="240" w:after="120"/>
      </w:pPr>
      <w:r>
        <w:t xml:space="preserve">8.6 Sample of the drafting output (template mode, from output/Draft_Tax_Note.txt)</w:t>
      </w:r>
    </w:p>
    <w:p>
      <w:pPr>
        <w:shd w:fill="F3F5F8" w:color="auto" w:val="clear"/>
        <w:spacing w:after="120"/>
        <w:ind w:left="540" w:right="360"/>
      </w:pPr>
      <w:r>
        <w:rPr>
          <w:rFonts w:ascii="Consolas" w:cs="Consolas" w:eastAsia="Consolas" w:hAnsi="Consolas"/>
          <w:sz w:val="20"/>
          <w:szCs w:val="20"/>
        </w:rPr>
        <w:t xml:space="preserve">Receipts from members are not taxable on the principle of mutuality. Taxable income comprises rent from the mobile tower (after the 30% standard deduction under s.24(a)), bank interest and scrap sale, giving a gross total income of Rs 5,97,000. Interest of Rs 2,45,000 from the co-operative bank is deductible under s.80P(2)(d), leaving total income of Rs 3,52,000.</w:t>
      </w:r>
    </w:p>
    <w:p>
      <w:pPr>
        <w:shd w:fill="F3F5F8" w:color="auto" w:val="clear"/>
        <w:spacing w:after="120"/>
        <w:ind w:left="540" w:right="360"/>
      </w:pPr>
      <w:r>
        <w:rPr>
          <w:rFonts w:ascii="Consolas" w:cs="Consolas" w:eastAsia="Consolas" w:hAnsi="Consolas"/>
          <w:sz w:val="20"/>
          <w:szCs w:val="20"/>
        </w:rPr>
        <w:t xml:space="preserve">Tax under the normal slab rates is Rs 1,06,704 against Rs 1,50,253 under the optional s.115BAD regime, which would forfeit the 80P deduction; the normal regime is therefore recommended. After TDS credit of Rs 45,200 the net liability is Rs 61,504.</w:t>
      </w:r>
    </w:p>
    <w:p>
      <w:pPr>
        <w:shd w:fill="F3F5F8" w:color="auto" w:val="clear"/>
        <w:spacing w:after="120"/>
        <w:ind w:left="540" w:right="360"/>
      </w:pPr>
      <w:r>
        <w:rPr>
          <w:rFonts w:ascii="Consolas" w:cs="Consolas" w:eastAsia="Consolas" w:hAnsi="Consolas"/>
          <w:sz w:val="20"/>
          <w:szCs w:val="20"/>
        </w:rPr>
        <w:t xml:space="preserve">No advance tax was paid although the liability exceeds Rs 10,000, so interest of about Rs 3,106 under s.234C and Rs 4,305 under s.234B (to 31 October 2026) is payable. The society should pay self-assessment tax before filing ITR-5 and budget for quarterly advance tax from FY 2026-27.</w:t>
      </w:r>
    </w:p>
    <w:p>
      <w:pPr>
        <w:pStyle w:val="Heading1"/>
        <w:keepNext/>
        <w:spacing w:before="360" w:after="160"/>
      </w:pPr>
      <w:r>
        <w:t xml:space="preserve">9. Results</w:t>
      </w:r>
    </w:p>
    <w:p>
      <w:pPr>
        <w:pStyle w:val="Heading2"/>
        <w:keepNext/>
        <w:spacing w:before="240" w:after="120"/>
      </w:pPr>
      <w:r>
        <w:t xml:space="preserve">9.1 Key performance indicators (output/summary.json)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shd w:fill="1F3A5F" w:color="auto" w:val="clear"/>
            <w:tcMar>
              <w:top w:type="dxa" w:w="50"/>
              <w:left w:type="dxa" w:w="80"/>
              <w:bottom w:type="dxa" w:w="50"/>
              <w:right w:type="dxa" w:w="80"/>
            </w:tcMar>
            <w:vAlign w:val="center"/>
          </w:tcPr>
          <w:p>
            <w:pPr>
              <w:spacing w:after="0"/>
            </w:pPr>
            <w:r>
              <w:rPr>
                <w:b/>
                <w:bCs/>
                <w:color w:val="FFFFFF"/>
                <w:sz w:val="19"/>
                <w:szCs w:val="19"/>
              </w:rPr>
              <w:t xml:space="preserve">KPI</w:t>
            </w:r>
          </w:p>
        </w:tc>
        <w:tc>
          <w:tcPr>
            <w:tcW w:type="dxa" w:w="4426"/>
            <w:shd w:fill="1F3A5F" w:color="auto" w:val="clear"/>
            <w:tcMar>
              <w:top w:type="dxa" w:w="50"/>
              <w:left w:type="dxa" w:w="80"/>
              <w:bottom w:type="dxa" w:w="50"/>
              <w:right w:type="dxa" w:w="80"/>
            </w:tcMar>
            <w:vAlign w:val="center"/>
          </w:tcPr>
          <w:p>
            <w:pPr>
              <w:spacing w:after="0"/>
            </w:pPr>
            <w:r>
              <w:rPr>
                <w:b/>
                <w:bCs/>
                <w:color w:val="FFFFFF"/>
                <w:sz w:val="19"/>
                <w:szCs w:val="19"/>
              </w:rPr>
              <w:t xml:space="preserve">Value</w:t>
            </w:r>
          </w:p>
        </w:tc>
      </w:tr>
      <w:tr>
        <w:trPr>
          <w:cantSplit/>
        </w:trPr>
        <w:tc>
          <w:tcPr>
            <w:tcW w:type="dxa" w:w="4600"/>
            <w:tcMar>
              <w:top w:type="dxa" w:w="50"/>
              <w:left w:type="dxa" w:w="80"/>
              <w:bottom w:type="dxa" w:w="50"/>
              <w:right w:type="dxa" w:w="80"/>
            </w:tcMar>
            <w:vAlign w:val="center"/>
          </w:tcPr>
          <w:p>
            <w:pPr>
              <w:spacing w:after="0"/>
            </w:pPr>
            <w:r>
              <w:rPr>
                <w:sz w:val="19"/>
                <w:szCs w:val="19"/>
              </w:rPr>
              <w:t xml:space="preserve">Audit as-of date</w:t>
            </w:r>
          </w:p>
        </w:tc>
        <w:tc>
          <w:tcPr>
            <w:tcW w:type="dxa" w:w="4426"/>
            <w:tcMar>
              <w:top w:type="dxa" w:w="50"/>
              <w:left w:type="dxa" w:w="80"/>
              <w:bottom w:type="dxa" w:w="50"/>
              <w:right w:type="dxa" w:w="80"/>
            </w:tcMar>
            <w:vAlign w:val="center"/>
          </w:tcPr>
          <w:p>
            <w:pPr>
              <w:spacing w:after="0"/>
            </w:pPr>
            <w:r>
              <w:rPr>
                <w:sz w:val="19"/>
                <w:szCs w:val="19"/>
              </w:rPr>
              <w:t xml:space="preserve">15-Jul-2026</w:t>
            </w:r>
          </w:p>
        </w:tc>
      </w:tr>
      <w:tr>
        <w:trPr>
          <w:cantSplit/>
        </w:trPr>
        <w:tc>
          <w:tcPr>
            <w:tcW w:type="dxa" w:w="4600"/>
            <w:shd w:fill="F7F9FC" w:color="auto" w:val="clear"/>
            <w:tcMar>
              <w:top w:type="dxa" w:w="50"/>
              <w:left w:type="dxa" w:w="80"/>
              <w:bottom w:type="dxa" w:w="50"/>
              <w:right w:type="dxa" w:w="80"/>
            </w:tcMar>
            <w:vAlign w:val="center"/>
          </w:tcPr>
          <w:p>
            <w:pPr>
              <w:spacing w:after="0"/>
            </w:pPr>
            <w:r>
              <w:rPr>
                <w:sz w:val="19"/>
                <w:szCs w:val="19"/>
              </w:rPr>
              <w:t xml:space="preserve">Members / bills</w:t>
            </w:r>
          </w:p>
        </w:tc>
        <w:tc>
          <w:tcPr>
            <w:tcW w:type="dxa" w:w="4426"/>
            <w:shd w:fill="F7F9FC" w:color="auto" w:val="clear"/>
            <w:tcMar>
              <w:top w:type="dxa" w:w="50"/>
              <w:left w:type="dxa" w:w="80"/>
              <w:bottom w:type="dxa" w:w="50"/>
              <w:right w:type="dxa" w:w="80"/>
            </w:tcMar>
            <w:vAlign w:val="center"/>
          </w:tcPr>
          <w:p>
            <w:pPr>
              <w:spacing w:after="0"/>
            </w:pPr>
            <w:r>
              <w:rPr>
                <w:sz w:val="19"/>
                <w:szCs w:val="19"/>
              </w:rPr>
              <w:t xml:space="preserve">64 / 768</w:t>
            </w:r>
          </w:p>
        </w:tc>
      </w:tr>
      <w:tr>
        <w:trPr>
          <w:cantSplit/>
        </w:trPr>
        <w:tc>
          <w:tcPr>
            <w:tcW w:type="dxa" w:w="4600"/>
            <w:tcMar>
              <w:top w:type="dxa" w:w="50"/>
              <w:left w:type="dxa" w:w="80"/>
              <w:bottom w:type="dxa" w:w="50"/>
              <w:right w:type="dxa" w:w="80"/>
            </w:tcMar>
            <w:vAlign w:val="center"/>
          </w:tcPr>
          <w:p>
            <w:pPr>
              <w:spacing w:after="0"/>
            </w:pPr>
            <w:r>
              <w:rPr>
                <w:sz w:val="19"/>
                <w:szCs w:val="19"/>
              </w:rPr>
              <w:t xml:space="preserve">Observations</w:t>
            </w:r>
          </w:p>
        </w:tc>
        <w:tc>
          <w:tcPr>
            <w:tcW w:type="dxa" w:w="4426"/>
            <w:tcMar>
              <w:top w:type="dxa" w:w="50"/>
              <w:left w:type="dxa" w:w="80"/>
              <w:bottom w:type="dxa" w:w="50"/>
              <w:right w:type="dxa" w:w="80"/>
            </w:tcMar>
            <w:vAlign w:val="center"/>
          </w:tcPr>
          <w:p>
            <w:pPr>
              <w:spacing w:after="0"/>
            </w:pPr>
            <w:r>
              <w:rPr>
                <w:sz w:val="19"/>
                <w:szCs w:val="19"/>
              </w:rPr>
              <w:t xml:space="preserve">22 (High 13, Medium 6, Low 3)</w:t>
            </w:r>
          </w:p>
        </w:tc>
      </w:tr>
      <w:tr>
        <w:trPr>
          <w:cantSplit/>
        </w:trPr>
        <w:tc>
          <w:tcPr>
            <w:tcW w:type="dxa" w:w="4600"/>
            <w:shd w:fill="F7F9FC" w:color="auto" w:val="clear"/>
            <w:tcMar>
              <w:top w:type="dxa" w:w="50"/>
              <w:left w:type="dxa" w:w="80"/>
              <w:bottom w:type="dxa" w:w="50"/>
              <w:right w:type="dxa" w:w="80"/>
            </w:tcMar>
            <w:vAlign w:val="center"/>
          </w:tcPr>
          <w:p>
            <w:pPr>
              <w:spacing w:after="0"/>
            </w:pPr>
            <w:r>
              <w:rPr>
                <w:sz w:val="19"/>
                <w:szCs w:val="19"/>
              </w:rPr>
              <w:t xml:space="preserve">Quantified exposure (sum of amounts across observations)</w:t>
            </w:r>
          </w:p>
        </w:tc>
        <w:tc>
          <w:tcPr>
            <w:tcW w:type="dxa" w:w="4426"/>
            <w:shd w:fill="F7F9FC" w:color="auto" w:val="clear"/>
            <w:tcMar>
              <w:top w:type="dxa" w:w="50"/>
              <w:left w:type="dxa" w:w="80"/>
              <w:bottom w:type="dxa" w:w="50"/>
              <w:right w:type="dxa" w:w="80"/>
            </w:tcMar>
            <w:vAlign w:val="center"/>
          </w:tcPr>
          <w:p>
            <w:pPr>
              <w:spacing w:after="0"/>
            </w:pPr>
            <w:r>
              <w:rPr>
                <w:sz w:val="19"/>
                <w:szCs w:val="19"/>
              </w:rPr>
              <w:t xml:space="preserve">Rs 28,46,514</w:t>
            </w:r>
          </w:p>
        </w:tc>
      </w:tr>
      <w:tr>
        <w:trPr>
          <w:cantSplit/>
        </w:trPr>
        <w:tc>
          <w:tcPr>
            <w:tcW w:type="dxa" w:w="4600"/>
            <w:tcMar>
              <w:top w:type="dxa" w:w="50"/>
              <w:left w:type="dxa" w:w="80"/>
              <w:bottom w:type="dxa" w:w="50"/>
              <w:right w:type="dxa" w:w="80"/>
            </w:tcMar>
            <w:vAlign w:val="center"/>
          </w:tcPr>
          <w:p>
            <w:pPr>
              <w:spacing w:after="0"/>
            </w:pPr>
            <w:r>
              <w:rPr>
                <w:sz w:val="19"/>
                <w:szCs w:val="19"/>
              </w:rPr>
              <w:t xml:space="preserve">Member dues at year end</w:t>
            </w:r>
          </w:p>
        </w:tc>
        <w:tc>
          <w:tcPr>
            <w:tcW w:type="dxa" w:w="4426"/>
            <w:tcMar>
              <w:top w:type="dxa" w:w="50"/>
              <w:left w:type="dxa" w:w="80"/>
              <w:bottom w:type="dxa" w:w="50"/>
              <w:right w:type="dxa" w:w="80"/>
            </w:tcMar>
            <w:vAlign w:val="center"/>
          </w:tcPr>
          <w:p>
            <w:pPr>
              <w:spacing w:after="0"/>
            </w:pPr>
            <w:r>
              <w:rPr>
                <w:sz w:val="19"/>
                <w:szCs w:val="19"/>
              </w:rPr>
              <w:t xml:space="preserve">Rs 10,37,561</w:t>
            </w:r>
          </w:p>
        </w:tc>
      </w:tr>
      <w:tr>
        <w:trPr>
          <w:cantSplit/>
        </w:trPr>
        <w:tc>
          <w:tcPr>
            <w:tcW w:type="dxa" w:w="4600"/>
            <w:shd w:fill="F7F9FC" w:color="auto" w:val="clear"/>
            <w:tcMar>
              <w:top w:type="dxa" w:w="50"/>
              <w:left w:type="dxa" w:w="80"/>
              <w:bottom w:type="dxa" w:w="50"/>
              <w:right w:type="dxa" w:w="80"/>
            </w:tcMar>
            <w:vAlign w:val="center"/>
          </w:tcPr>
          <w:p>
            <w:pPr>
              <w:spacing w:after="0"/>
            </w:pPr>
            <w:r>
              <w:rPr>
                <w:sz w:val="19"/>
                <w:szCs w:val="19"/>
              </w:rPr>
              <w:t xml:space="preserve">Defaulters above 3 months</w:t>
            </w:r>
          </w:p>
        </w:tc>
        <w:tc>
          <w:tcPr>
            <w:tcW w:type="dxa" w:w="4426"/>
            <w:shd w:fill="F7F9FC" w:color="auto" w:val="clear"/>
            <w:tcMar>
              <w:top w:type="dxa" w:w="50"/>
              <w:left w:type="dxa" w:w="80"/>
              <w:bottom w:type="dxa" w:w="50"/>
              <w:right w:type="dxa" w:w="80"/>
            </w:tcMar>
            <w:vAlign w:val="center"/>
          </w:tcPr>
          <w:p>
            <w:pPr>
              <w:spacing w:after="0"/>
            </w:pPr>
            <w:r>
              <w:rPr>
                <w:sz w:val="19"/>
                <w:szCs w:val="19"/>
              </w:rPr>
              <w:t xml:space="preserve">10</w:t>
            </w:r>
          </w:p>
        </w:tc>
      </w:tr>
      <w:tr>
        <w:trPr>
          <w:cantSplit/>
        </w:trPr>
        <w:tc>
          <w:tcPr>
            <w:tcW w:type="dxa" w:w="4600"/>
            <w:tcMar>
              <w:top w:type="dxa" w:w="50"/>
              <w:left w:type="dxa" w:w="80"/>
              <w:bottom w:type="dxa" w:w="50"/>
              <w:right w:type="dxa" w:w="80"/>
            </w:tcMar>
            <w:vAlign w:val="center"/>
          </w:tcPr>
          <w:p>
            <w:pPr>
              <w:spacing w:after="0"/>
            </w:pPr>
            <w:r>
              <w:rPr>
                <w:sz w:val="19"/>
                <w:szCs w:val="19"/>
              </w:rPr>
              <w:t xml:space="preserve">GST error amount (over plus under charge)</w:t>
            </w:r>
          </w:p>
        </w:tc>
        <w:tc>
          <w:tcPr>
            <w:tcW w:type="dxa" w:w="4426"/>
            <w:tcMar>
              <w:top w:type="dxa" w:w="50"/>
              <w:left w:type="dxa" w:w="80"/>
              <w:bottom w:type="dxa" w:w="50"/>
              <w:right w:type="dxa" w:w="80"/>
            </w:tcMar>
            <w:vAlign w:val="center"/>
          </w:tcPr>
          <w:p>
            <w:pPr>
              <w:spacing w:after="0"/>
            </w:pPr>
            <w:r>
              <w:rPr>
                <w:sz w:val="19"/>
                <w:szCs w:val="19"/>
              </w:rPr>
              <w:t xml:space="preserve">Rs 86,483</w:t>
            </w:r>
          </w:p>
        </w:tc>
      </w:tr>
      <w:tr>
        <w:trPr>
          <w:cantSplit/>
        </w:trPr>
        <w:tc>
          <w:tcPr>
            <w:tcW w:type="dxa" w:w="4600"/>
            <w:shd w:fill="F7F9FC" w:color="auto" w:val="clear"/>
            <w:tcMar>
              <w:top w:type="dxa" w:w="50"/>
              <w:left w:type="dxa" w:w="80"/>
              <w:bottom w:type="dxa" w:w="50"/>
              <w:right w:type="dxa" w:w="80"/>
            </w:tcMar>
            <w:vAlign w:val="center"/>
          </w:tcPr>
          <w:p>
            <w:pPr>
              <w:spacing w:after="0"/>
            </w:pPr>
            <w:r>
              <w:rPr>
                <w:sz w:val="19"/>
                <w:szCs w:val="19"/>
              </w:rPr>
              <w:t xml:space="preserve">Sinking fund under-investment</w:t>
            </w:r>
          </w:p>
        </w:tc>
        <w:tc>
          <w:tcPr>
            <w:tcW w:type="dxa" w:w="4426"/>
            <w:shd w:fill="F7F9FC" w:color="auto" w:val="clear"/>
            <w:tcMar>
              <w:top w:type="dxa" w:w="50"/>
              <w:left w:type="dxa" w:w="80"/>
              <w:bottom w:type="dxa" w:w="50"/>
              <w:right w:type="dxa" w:w="80"/>
            </w:tcMar>
            <w:vAlign w:val="center"/>
          </w:tcPr>
          <w:p>
            <w:pPr>
              <w:spacing w:after="0"/>
            </w:pPr>
            <w:r>
              <w:rPr>
                <w:sz w:val="19"/>
                <w:szCs w:val="19"/>
              </w:rPr>
              <w:t xml:space="preserve">Rs 11,82,001</w:t>
            </w:r>
          </w:p>
        </w:tc>
      </w:tr>
      <w:tr>
        <w:trPr>
          <w:cantSplit/>
        </w:trPr>
        <w:tc>
          <w:tcPr>
            <w:tcW w:type="dxa" w:w="4600"/>
            <w:tcMar>
              <w:top w:type="dxa" w:w="50"/>
              <w:left w:type="dxa" w:w="80"/>
              <w:bottom w:type="dxa" w:w="50"/>
              <w:right w:type="dxa" w:w="80"/>
            </w:tcMar>
            <w:vAlign w:val="center"/>
          </w:tcPr>
          <w:p>
            <w:pPr>
              <w:spacing w:after="0"/>
            </w:pPr>
            <w:r>
              <w:rPr>
                <w:sz w:val="19"/>
                <w:szCs w:val="19"/>
              </w:rPr>
              <w:t xml:space="preserve">Gross total income / deduction u/s 80P(2)(d) / total income</w:t>
            </w:r>
          </w:p>
        </w:tc>
        <w:tc>
          <w:tcPr>
            <w:tcW w:type="dxa" w:w="4426"/>
            <w:tcMar>
              <w:top w:type="dxa" w:w="50"/>
              <w:left w:type="dxa" w:w="80"/>
              <w:bottom w:type="dxa" w:w="50"/>
              <w:right w:type="dxa" w:w="80"/>
            </w:tcMar>
            <w:vAlign w:val="center"/>
          </w:tcPr>
          <w:p>
            <w:pPr>
              <w:spacing w:after="0"/>
            </w:pPr>
            <w:r>
              <w:rPr>
                <w:sz w:val="19"/>
                <w:szCs w:val="19"/>
              </w:rPr>
              <w:t xml:space="preserve">Rs 5,97,000 / Rs 2,45,000 / Rs 3,52,000</w:t>
            </w:r>
          </w:p>
        </w:tc>
      </w:tr>
      <w:tr>
        <w:trPr>
          <w:cantSplit/>
        </w:trPr>
        <w:tc>
          <w:tcPr>
            <w:tcW w:type="dxa" w:w="4600"/>
            <w:shd w:fill="F7F9FC" w:color="auto" w:val="clear"/>
            <w:tcMar>
              <w:top w:type="dxa" w:w="50"/>
              <w:left w:type="dxa" w:w="80"/>
              <w:bottom w:type="dxa" w:w="50"/>
              <w:right w:type="dxa" w:w="80"/>
            </w:tcMar>
            <w:vAlign w:val="center"/>
          </w:tcPr>
          <w:p>
            <w:pPr>
              <w:spacing w:after="0"/>
            </w:pPr>
            <w:r>
              <w:rPr>
                <w:sz w:val="19"/>
                <w:szCs w:val="19"/>
              </w:rPr>
              <w:t xml:space="preserve">Tax under normal provisions vs s.115BAD</w:t>
            </w:r>
          </w:p>
        </w:tc>
        <w:tc>
          <w:tcPr>
            <w:tcW w:type="dxa" w:w="4426"/>
            <w:shd w:fill="F7F9FC" w:color="auto" w:val="clear"/>
            <w:tcMar>
              <w:top w:type="dxa" w:w="50"/>
              <w:left w:type="dxa" w:w="80"/>
              <w:bottom w:type="dxa" w:w="50"/>
              <w:right w:type="dxa" w:w="80"/>
            </w:tcMar>
            <w:vAlign w:val="center"/>
          </w:tcPr>
          <w:p>
            <w:pPr>
              <w:spacing w:after="0"/>
            </w:pPr>
            <w:r>
              <w:rPr>
                <w:sz w:val="19"/>
                <w:szCs w:val="19"/>
              </w:rPr>
              <w:t xml:space="preserve">Rs 1,06,704 vs Rs 1,50,253 (regime: Normal provisions with s.80P)</w:t>
            </w:r>
          </w:p>
        </w:tc>
      </w:tr>
      <w:tr>
        <w:trPr>
          <w:cantSplit/>
        </w:trPr>
        <w:tc>
          <w:tcPr>
            <w:tcW w:type="dxa" w:w="4600"/>
            <w:tcMar>
              <w:top w:type="dxa" w:w="50"/>
              <w:left w:type="dxa" w:w="80"/>
              <w:bottom w:type="dxa" w:w="50"/>
              <w:right w:type="dxa" w:w="80"/>
            </w:tcMar>
            <w:vAlign w:val="center"/>
          </w:tcPr>
          <w:p>
            <w:pPr>
              <w:spacing w:after="0"/>
            </w:pPr>
            <w:r>
              <w:rPr>
                <w:sz w:val="19"/>
                <w:szCs w:val="19"/>
              </w:rPr>
              <w:t xml:space="preserve">TDS credit / net payable</w:t>
            </w:r>
          </w:p>
        </w:tc>
        <w:tc>
          <w:tcPr>
            <w:tcW w:type="dxa" w:w="4426"/>
            <w:tcMar>
              <w:top w:type="dxa" w:w="50"/>
              <w:left w:type="dxa" w:w="80"/>
              <w:bottom w:type="dxa" w:w="50"/>
              <w:right w:type="dxa" w:w="80"/>
            </w:tcMar>
            <w:vAlign w:val="center"/>
          </w:tcPr>
          <w:p>
            <w:pPr>
              <w:spacing w:after="0"/>
            </w:pPr>
            <w:r>
              <w:rPr>
                <w:sz w:val="19"/>
                <w:szCs w:val="19"/>
              </w:rPr>
              <w:t xml:space="preserve">Rs 45,200 / Rs 61,504</w:t>
            </w:r>
          </w:p>
        </w:tc>
      </w:tr>
      <w:tr>
        <w:trPr>
          <w:cantSplit/>
        </w:trPr>
        <w:tc>
          <w:tcPr>
            <w:tcW w:type="dxa" w:w="4600"/>
            <w:shd w:fill="F7F9FC" w:color="auto" w:val="clear"/>
            <w:tcMar>
              <w:top w:type="dxa" w:w="50"/>
              <w:left w:type="dxa" w:w="80"/>
              <w:bottom w:type="dxa" w:w="50"/>
              <w:right w:type="dxa" w:w="80"/>
            </w:tcMar>
            <w:vAlign w:val="center"/>
          </w:tcPr>
          <w:p>
            <w:pPr>
              <w:spacing w:after="0"/>
            </w:pPr>
            <w:r>
              <w:rPr>
                <w:sz w:val="19"/>
                <w:szCs w:val="19"/>
              </w:rPr>
              <w:t xml:space="preserve">Interest u/s 234B / 234C</w:t>
            </w:r>
          </w:p>
        </w:tc>
        <w:tc>
          <w:tcPr>
            <w:tcW w:type="dxa" w:w="4426"/>
            <w:shd w:fill="F7F9FC" w:color="auto" w:val="clear"/>
            <w:tcMar>
              <w:top w:type="dxa" w:w="50"/>
              <w:left w:type="dxa" w:w="80"/>
              <w:bottom w:type="dxa" w:w="50"/>
              <w:right w:type="dxa" w:w="80"/>
            </w:tcMar>
            <w:vAlign w:val="center"/>
          </w:tcPr>
          <w:p>
            <w:pPr>
              <w:spacing w:after="0"/>
            </w:pPr>
            <w:r>
              <w:rPr>
                <w:sz w:val="19"/>
                <w:szCs w:val="19"/>
              </w:rPr>
              <w:t xml:space="preserve">Rs 4,305 / Rs 3,106</w:t>
            </w:r>
          </w:p>
        </w:tc>
      </w:tr>
      <w:tr>
        <w:trPr>
          <w:cantSplit/>
        </w:trPr>
        <w:tc>
          <w:tcPr>
            <w:tcW w:type="dxa" w:w="4600"/>
            <w:tcMar>
              <w:top w:type="dxa" w:w="50"/>
              <w:left w:type="dxa" w:w="80"/>
              <w:bottom w:type="dxa" w:w="50"/>
              <w:right w:type="dxa" w:w="80"/>
            </w:tcMar>
            <w:vAlign w:val="center"/>
          </w:tcPr>
          <w:p>
            <w:pPr>
              <w:spacing w:after="0"/>
            </w:pPr>
            <w:r>
              <w:rPr>
                <w:sz w:val="19"/>
                <w:szCs w:val="19"/>
              </w:rPr>
              <w:t xml:space="preserve">AI drafting enabled in this run</w:t>
            </w:r>
          </w:p>
        </w:tc>
        <w:tc>
          <w:tcPr>
            <w:tcW w:type="dxa" w:w="4426"/>
            <w:tcMar>
              <w:top w:type="dxa" w:w="50"/>
              <w:left w:type="dxa" w:w="80"/>
              <w:bottom w:type="dxa" w:w="50"/>
              <w:right w:type="dxa" w:w="80"/>
            </w:tcMar>
            <w:vAlign w:val="center"/>
          </w:tcPr>
          <w:p>
            <w:pPr>
              <w:spacing w:after="0"/>
            </w:pPr>
            <w:r>
              <w:rPr>
                <w:sz w:val="19"/>
                <w:szCs w:val="19"/>
              </w:rPr>
              <w:t xml:space="preserve">false (template mode)</w:t>
            </w:r>
          </w:p>
        </w:tc>
      </w:tr>
    </w:tbl>
    <w:p>
      <w:pPr>
        <w:spacing w:after="160"/>
      </w:pPr>
      <w:r>
        <w:rPr>
          <w:i/>
          <w:iCs/>
          <w:color w:val="444444"/>
          <w:sz w:val="20"/>
          <w:szCs w:val="20"/>
        </w:rPr>
        <w:t xml:space="preserve">The quantified exposure is a simple sum of the amount column and includes items of different nature (arrears recoverable, under-investment, over-charges, tax payable); it is an indicator of materiality for planning, not a loss figure.</w:t>
      </w:r>
    </w:p>
    <w:p>
      <w:pPr>
        <w:pStyle w:val="Heading2"/>
        <w:keepNext/>
        <w:spacing w:before="240" w:after="120"/>
      </w:pPr>
      <w:r>
        <w:t xml:space="preserve">9.2 All observations raised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900"/>
        <w:gridCol w:w="3426"/>
        <w:gridCol w:w="1700"/>
      </w:tblGrid>
      <w:tr>
        <w:trPr>
          <w:cantSplit/>
          <w:tblHeader/>
        </w:trPr>
        <w:tc>
          <w:tcPr>
            <w:tcW w:type="dxa" w:w="900"/>
            <w:shd w:fill="1F3A5F" w:color="auto" w:val="clear"/>
            <w:tcMar>
              <w:top w:type="dxa" w:w="50"/>
              <w:left w:type="dxa" w:w="80"/>
              <w:bottom w:type="dxa" w:w="50"/>
              <w:right w:type="dxa" w:w="80"/>
            </w:tcMar>
            <w:vAlign w:val="center"/>
          </w:tcPr>
          <w:p>
            <w:pPr>
              <w:spacing w:after="0"/>
            </w:pPr>
            <w:r>
              <w:rPr>
                <w:b/>
                <w:bCs/>
                <w:color w:val="FFFFFF"/>
                <w:sz w:val="19"/>
                <w:szCs w:val="19"/>
              </w:rPr>
              <w:t xml:space="preserve">ID</w:t>
            </w:r>
          </w:p>
        </w:tc>
        <w:tc>
          <w:tcPr>
            <w:tcW w:type="dxa" w:w="1100"/>
            <w:shd w:fill="1F3A5F" w:color="auto" w:val="clear"/>
            <w:tcMar>
              <w:top w:type="dxa" w:w="50"/>
              <w:left w:type="dxa" w:w="80"/>
              <w:bottom w:type="dxa" w:w="50"/>
              <w:right w:type="dxa" w:w="80"/>
            </w:tcMar>
            <w:vAlign w:val="center"/>
          </w:tcPr>
          <w:p>
            <w:pPr>
              <w:spacing w:after="0"/>
            </w:pPr>
            <w:r>
              <w:rPr>
                <w:b/>
                <w:bCs/>
                <w:color w:val="FFFFFF"/>
                <w:sz w:val="19"/>
                <w:szCs w:val="19"/>
              </w:rPr>
              <w:t xml:space="preserve">Severity</w:t>
            </w:r>
          </w:p>
        </w:tc>
        <w:tc>
          <w:tcPr>
            <w:tcW w:type="dxa" w:w="1900"/>
            <w:shd w:fill="1F3A5F" w:color="auto" w:val="clear"/>
            <w:tcMar>
              <w:top w:type="dxa" w:w="50"/>
              <w:left w:type="dxa" w:w="80"/>
              <w:bottom w:type="dxa" w:w="50"/>
              <w:right w:type="dxa" w:w="80"/>
            </w:tcMar>
            <w:vAlign w:val="center"/>
          </w:tcPr>
          <w:p>
            <w:pPr>
              <w:spacing w:after="0"/>
            </w:pPr>
            <w:r>
              <w:rPr>
                <w:b/>
                <w:bCs/>
                <w:color w:val="FFFFFF"/>
                <w:sz w:val="19"/>
                <w:szCs w:val="19"/>
              </w:rPr>
              <w:t xml:space="preserve">Module</w:t>
            </w:r>
          </w:p>
        </w:tc>
        <w:tc>
          <w:tcPr>
            <w:tcW w:type="dxa" w:w="3426"/>
            <w:shd w:fill="1F3A5F" w:color="auto" w:val="clear"/>
            <w:tcMar>
              <w:top w:type="dxa" w:w="50"/>
              <w:left w:type="dxa" w:w="80"/>
              <w:bottom w:type="dxa" w:w="50"/>
              <w:right w:type="dxa" w:w="80"/>
            </w:tcMar>
            <w:vAlign w:val="center"/>
          </w:tcPr>
          <w:p>
            <w:pPr>
              <w:spacing w:after="0"/>
            </w:pPr>
            <w:r>
              <w:rPr>
                <w:b/>
                <w:bCs/>
                <w:color w:val="FFFFFF"/>
                <w:sz w:val="19"/>
                <w:szCs w:val="19"/>
              </w:rPr>
              <w:t xml:space="preserve">Area</w:t>
            </w:r>
          </w:p>
        </w:tc>
        <w:tc>
          <w:tcPr>
            <w:tcW w:type="dxa" w:w="1700"/>
            <w:shd w:fill="1F3A5F" w:color="auto" w:val="clear"/>
            <w:tcMar>
              <w:top w:type="dxa" w:w="50"/>
              <w:left w:type="dxa" w:w="80"/>
              <w:bottom w:type="dxa" w:w="50"/>
              <w:right w:type="dxa" w:w="80"/>
            </w:tcMar>
            <w:vAlign w:val="center"/>
          </w:tcPr>
          <w:p>
            <w:pPr>
              <w:spacing w:after="0"/>
            </w:pPr>
            <w:r>
              <w:rPr>
                <w:b/>
                <w:bCs/>
                <w:color w:val="FFFFFF"/>
                <w:sz w:val="19"/>
                <w:szCs w:val="19"/>
              </w:rPr>
              <w:t xml:space="preserve">Amount</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OBS-01</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Bank</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Dishonoured cheque</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5,159</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OBS-02</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Compliance</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Statutory calendar</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OBS-03</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Expenses</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Duplicate payment</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52,650</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OBS-04</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Expenses</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Split invoices / tendering</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1,45,000</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OBS-05</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Expenses</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Related-party vendor</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1,21,550</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OBS-06</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Funds</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Sinking fund diversion</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52,001</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OBS-07</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Funds</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Sinking fund investment</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11,82,001</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OBS-08</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GST</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Maintenance bills</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86,483</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OBS-09</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Governance</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Meetings - notice and quorum</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OBS-10</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Governance</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Follow-up of committee decisions</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OBS-11</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Member Ledger</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Arrears and defaulters</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10,01,324</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OBS-12</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Member Ledger</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Interest on arrears</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1,580</w:t>
            </w:r>
          </w:p>
        </w:tc>
      </w:tr>
      <w:tr>
        <w:trPr>
          <w:cantSplit/>
        </w:trPr>
        <w:tc>
          <w:tcPr>
            <w:tcW w:type="dxa" w:w="900"/>
            <w:shd w:fill="F8D7DA" w:color="auto" w:val="clear"/>
            <w:tcMar>
              <w:top w:type="dxa" w:w="50"/>
              <w:left w:type="dxa" w:w="80"/>
              <w:bottom w:type="dxa" w:w="50"/>
              <w:right w:type="dxa" w:w="80"/>
            </w:tcMar>
            <w:vAlign w:val="center"/>
          </w:tcPr>
          <w:p>
            <w:pPr>
              <w:spacing w:after="0"/>
            </w:pPr>
            <w:r>
              <w:rPr>
                <w:sz w:val="19"/>
                <w:szCs w:val="19"/>
              </w:rPr>
              <w:t xml:space="preserve">OBS-13</w:t>
            </w:r>
          </w:p>
        </w:tc>
        <w:tc>
          <w:tcPr>
            <w:tcW w:type="dxa" w:w="1100"/>
            <w:shd w:fill="F8D7DA" w:color="auto" w:val="clear"/>
            <w:tcMar>
              <w:top w:type="dxa" w:w="50"/>
              <w:left w:type="dxa" w:w="80"/>
              <w:bottom w:type="dxa" w:w="50"/>
              <w:right w:type="dxa" w:w="80"/>
            </w:tcMar>
            <w:vAlign w:val="center"/>
          </w:tcPr>
          <w:p>
            <w:pPr>
              <w:spacing w:after="0"/>
            </w:pPr>
            <w:r>
              <w:rPr>
                <w:sz w:val="19"/>
                <w:szCs w:val="19"/>
              </w:rPr>
              <w:t xml:space="preserve">High</w:t>
            </w:r>
          </w:p>
        </w:tc>
        <w:tc>
          <w:tcPr>
            <w:tcW w:type="dxa" w:w="1900"/>
            <w:shd w:fill="F8D7DA" w:color="auto" w:val="clear"/>
            <w:tcMar>
              <w:top w:type="dxa" w:w="50"/>
              <w:left w:type="dxa" w:w="80"/>
              <w:bottom w:type="dxa" w:w="50"/>
              <w:right w:type="dxa" w:w="80"/>
            </w:tcMar>
            <w:vAlign w:val="center"/>
          </w:tcPr>
          <w:p>
            <w:pPr>
              <w:spacing w:after="0"/>
            </w:pPr>
            <w:r>
              <w:rPr>
                <w:sz w:val="19"/>
                <w:szCs w:val="19"/>
              </w:rPr>
              <w:t xml:space="preserve">Tax - TDS</w:t>
            </w:r>
          </w:p>
        </w:tc>
        <w:tc>
          <w:tcPr>
            <w:tcW w:type="dxa" w:w="3426"/>
            <w:shd w:fill="F8D7DA" w:color="auto" w:val="clear"/>
            <w:tcMar>
              <w:top w:type="dxa" w:w="50"/>
              <w:left w:type="dxa" w:w="80"/>
              <w:bottom w:type="dxa" w:w="50"/>
              <w:right w:type="dxa" w:w="80"/>
            </w:tcMar>
            <w:vAlign w:val="center"/>
          </w:tcPr>
          <w:p>
            <w:pPr>
              <w:spacing w:after="0"/>
            </w:pPr>
            <w:r>
              <w:rPr>
                <w:sz w:val="19"/>
                <w:szCs w:val="19"/>
              </w:rPr>
              <w:t xml:space="preserve">Short/non-deduction of TDS</w:t>
            </w:r>
          </w:p>
        </w:tc>
        <w:tc>
          <w:tcPr>
            <w:tcW w:type="dxa" w:w="1700"/>
            <w:shd w:fill="F8D7DA" w:color="auto" w:val="clear"/>
            <w:tcMar>
              <w:top w:type="dxa" w:w="50"/>
              <w:left w:type="dxa" w:w="80"/>
              <w:bottom w:type="dxa" w:w="50"/>
              <w:right w:type="dxa" w:w="80"/>
            </w:tcMar>
            <w:vAlign w:val="center"/>
          </w:tcPr>
          <w:p>
            <w:pPr>
              <w:spacing w:after="0"/>
              <w:jc w:val="right"/>
            </w:pPr>
            <w:r>
              <w:rPr>
                <w:sz w:val="19"/>
                <w:szCs w:val="19"/>
              </w:rPr>
              <w:t xml:space="preserve">Rs 25,456</w:t>
            </w:r>
          </w:p>
        </w:tc>
      </w:tr>
      <w:tr>
        <w:trPr>
          <w:cantSplit/>
        </w:trPr>
        <w:tc>
          <w:tcPr>
            <w:tcW w:type="dxa" w:w="900"/>
            <w:shd w:fill="FFF3CD" w:color="auto" w:val="clear"/>
            <w:tcMar>
              <w:top w:type="dxa" w:w="50"/>
              <w:left w:type="dxa" w:w="80"/>
              <w:bottom w:type="dxa" w:w="50"/>
              <w:right w:type="dxa" w:w="80"/>
            </w:tcMar>
            <w:vAlign w:val="center"/>
          </w:tcPr>
          <w:p>
            <w:pPr>
              <w:spacing w:after="0"/>
            </w:pPr>
            <w:r>
              <w:rPr>
                <w:sz w:val="19"/>
                <w:szCs w:val="19"/>
              </w:rPr>
              <w:t xml:space="preserve">OBS-14</w:t>
            </w:r>
          </w:p>
        </w:tc>
        <w:tc>
          <w:tcPr>
            <w:tcW w:type="dxa" w:w="1100"/>
            <w:shd w:fill="FFF3CD" w:color="auto" w:val="clear"/>
            <w:tcMar>
              <w:top w:type="dxa" w:w="50"/>
              <w:left w:type="dxa" w:w="80"/>
              <w:bottom w:type="dxa" w:w="50"/>
              <w:right w:type="dxa" w:w="80"/>
            </w:tcMar>
            <w:vAlign w:val="center"/>
          </w:tcPr>
          <w:p>
            <w:pPr>
              <w:spacing w:after="0"/>
            </w:pPr>
            <w:r>
              <w:rPr>
                <w:sz w:val="19"/>
                <w:szCs w:val="19"/>
              </w:rPr>
              <w:t xml:space="preserve">Medium</w:t>
            </w:r>
          </w:p>
        </w:tc>
        <w:tc>
          <w:tcPr>
            <w:tcW w:type="dxa" w:w="1900"/>
            <w:shd w:fill="FFF3CD" w:color="auto" w:val="clear"/>
            <w:tcMar>
              <w:top w:type="dxa" w:w="50"/>
              <w:left w:type="dxa" w:w="80"/>
              <w:bottom w:type="dxa" w:w="50"/>
              <w:right w:type="dxa" w:w="80"/>
            </w:tcMar>
            <w:vAlign w:val="center"/>
          </w:tcPr>
          <w:p>
            <w:pPr>
              <w:spacing w:after="0"/>
            </w:pPr>
            <w:r>
              <w:rPr>
                <w:sz w:val="19"/>
                <w:szCs w:val="19"/>
              </w:rPr>
              <w:t xml:space="preserve">Bank</w:t>
            </w:r>
          </w:p>
        </w:tc>
        <w:tc>
          <w:tcPr>
            <w:tcW w:type="dxa" w:w="3426"/>
            <w:shd w:fill="FFF3CD" w:color="auto" w:val="clear"/>
            <w:tcMar>
              <w:top w:type="dxa" w:w="50"/>
              <w:left w:type="dxa" w:w="80"/>
              <w:bottom w:type="dxa" w:w="50"/>
              <w:right w:type="dxa" w:w="80"/>
            </w:tcMar>
            <w:vAlign w:val="center"/>
          </w:tcPr>
          <w:p>
            <w:pPr>
              <w:spacing w:after="0"/>
            </w:pPr>
            <w:r>
              <w:rPr>
                <w:sz w:val="19"/>
                <w:szCs w:val="19"/>
              </w:rPr>
              <w:t xml:space="preserve">Unidentified credits</w:t>
            </w:r>
          </w:p>
        </w:tc>
        <w:tc>
          <w:tcPr>
            <w:tcW w:type="dxa" w:w="1700"/>
            <w:shd w:fill="FFF3CD" w:color="auto" w:val="clear"/>
            <w:tcMar>
              <w:top w:type="dxa" w:w="50"/>
              <w:left w:type="dxa" w:w="80"/>
              <w:bottom w:type="dxa" w:w="50"/>
              <w:right w:type="dxa" w:w="80"/>
            </w:tcMar>
            <w:vAlign w:val="center"/>
          </w:tcPr>
          <w:p>
            <w:pPr>
              <w:spacing w:after="0"/>
              <w:jc w:val="right"/>
            </w:pPr>
            <w:r>
              <w:rPr>
                <w:sz w:val="19"/>
                <w:szCs w:val="19"/>
              </w:rPr>
              <w:t xml:space="preserve">Rs 6,770</w:t>
            </w:r>
          </w:p>
        </w:tc>
      </w:tr>
      <w:tr>
        <w:trPr>
          <w:cantSplit/>
        </w:trPr>
        <w:tc>
          <w:tcPr>
            <w:tcW w:type="dxa" w:w="900"/>
            <w:shd w:fill="FFF3CD" w:color="auto" w:val="clear"/>
            <w:tcMar>
              <w:top w:type="dxa" w:w="50"/>
              <w:left w:type="dxa" w:w="80"/>
              <w:bottom w:type="dxa" w:w="50"/>
              <w:right w:type="dxa" w:w="80"/>
            </w:tcMar>
            <w:vAlign w:val="center"/>
          </w:tcPr>
          <w:p>
            <w:pPr>
              <w:spacing w:after="0"/>
            </w:pPr>
            <w:r>
              <w:rPr>
                <w:sz w:val="19"/>
                <w:szCs w:val="19"/>
              </w:rPr>
              <w:t xml:space="preserve">OBS-15</w:t>
            </w:r>
          </w:p>
        </w:tc>
        <w:tc>
          <w:tcPr>
            <w:tcW w:type="dxa" w:w="1100"/>
            <w:shd w:fill="FFF3CD" w:color="auto" w:val="clear"/>
            <w:tcMar>
              <w:top w:type="dxa" w:w="50"/>
              <w:left w:type="dxa" w:w="80"/>
              <w:bottom w:type="dxa" w:w="50"/>
              <w:right w:type="dxa" w:w="80"/>
            </w:tcMar>
            <w:vAlign w:val="center"/>
          </w:tcPr>
          <w:p>
            <w:pPr>
              <w:spacing w:after="0"/>
            </w:pPr>
            <w:r>
              <w:rPr>
                <w:sz w:val="19"/>
                <w:szCs w:val="19"/>
              </w:rPr>
              <w:t xml:space="preserve">Medium</w:t>
            </w:r>
          </w:p>
        </w:tc>
        <w:tc>
          <w:tcPr>
            <w:tcW w:type="dxa" w:w="1900"/>
            <w:shd w:fill="FFF3CD" w:color="auto" w:val="clear"/>
            <w:tcMar>
              <w:top w:type="dxa" w:w="50"/>
              <w:left w:type="dxa" w:w="80"/>
              <w:bottom w:type="dxa" w:w="50"/>
              <w:right w:type="dxa" w:w="80"/>
            </w:tcMar>
            <w:vAlign w:val="center"/>
          </w:tcPr>
          <w:p>
            <w:pPr>
              <w:spacing w:after="0"/>
            </w:pPr>
            <w:r>
              <w:rPr>
                <w:sz w:val="19"/>
                <w:szCs w:val="19"/>
              </w:rPr>
              <w:t xml:space="preserve">Bank</w:t>
            </w:r>
          </w:p>
        </w:tc>
        <w:tc>
          <w:tcPr>
            <w:tcW w:type="dxa" w:w="3426"/>
            <w:shd w:fill="FFF3CD" w:color="auto" w:val="clear"/>
            <w:tcMar>
              <w:top w:type="dxa" w:w="50"/>
              <w:left w:type="dxa" w:w="80"/>
              <w:bottom w:type="dxa" w:w="50"/>
              <w:right w:type="dxa" w:w="80"/>
            </w:tcMar>
            <w:vAlign w:val="center"/>
          </w:tcPr>
          <w:p>
            <w:pPr>
              <w:spacing w:after="0"/>
            </w:pPr>
            <w:r>
              <w:rPr>
                <w:sz w:val="19"/>
                <w:szCs w:val="19"/>
              </w:rPr>
              <w:t xml:space="preserve">Monthly reconciliation</w:t>
            </w:r>
          </w:p>
        </w:tc>
        <w:tc>
          <w:tcPr>
            <w:tcW w:type="dxa" w:w="1700"/>
            <w:shd w:fill="FFF3CD" w:color="auto" w:val="clear"/>
            <w:tcMar>
              <w:top w:type="dxa" w:w="50"/>
              <w:left w:type="dxa" w:w="80"/>
              <w:bottom w:type="dxa" w:w="50"/>
              <w:right w:type="dxa" w:w="80"/>
            </w:tcMar>
            <w:vAlign w:val="center"/>
          </w:tcPr>
          <w:p>
            <w:pPr>
              <w:spacing w:after="0"/>
              <w:jc w:val="right"/>
            </w:pPr>
            <w:r>
              <w:rPr>
                <w:sz w:val="19"/>
                <w:szCs w:val="19"/>
              </w:rPr>
              <w:t xml:space="preserve">-</w:t>
            </w:r>
          </w:p>
        </w:tc>
      </w:tr>
      <w:tr>
        <w:trPr>
          <w:cantSplit/>
        </w:trPr>
        <w:tc>
          <w:tcPr>
            <w:tcW w:type="dxa" w:w="900"/>
            <w:shd w:fill="FFF3CD" w:color="auto" w:val="clear"/>
            <w:tcMar>
              <w:top w:type="dxa" w:w="50"/>
              <w:left w:type="dxa" w:w="80"/>
              <w:bottom w:type="dxa" w:w="50"/>
              <w:right w:type="dxa" w:w="80"/>
            </w:tcMar>
            <w:vAlign w:val="center"/>
          </w:tcPr>
          <w:p>
            <w:pPr>
              <w:spacing w:after="0"/>
            </w:pPr>
            <w:r>
              <w:rPr>
                <w:sz w:val="19"/>
                <w:szCs w:val="19"/>
              </w:rPr>
              <w:t xml:space="preserve">OBS-16</w:t>
            </w:r>
          </w:p>
        </w:tc>
        <w:tc>
          <w:tcPr>
            <w:tcW w:type="dxa" w:w="1100"/>
            <w:shd w:fill="FFF3CD" w:color="auto" w:val="clear"/>
            <w:tcMar>
              <w:top w:type="dxa" w:w="50"/>
              <w:left w:type="dxa" w:w="80"/>
              <w:bottom w:type="dxa" w:w="50"/>
              <w:right w:type="dxa" w:w="80"/>
            </w:tcMar>
            <w:vAlign w:val="center"/>
          </w:tcPr>
          <w:p>
            <w:pPr>
              <w:spacing w:after="0"/>
            </w:pPr>
            <w:r>
              <w:rPr>
                <w:sz w:val="19"/>
                <w:szCs w:val="19"/>
              </w:rPr>
              <w:t xml:space="preserve">Medium</w:t>
            </w:r>
          </w:p>
        </w:tc>
        <w:tc>
          <w:tcPr>
            <w:tcW w:type="dxa" w:w="1900"/>
            <w:shd w:fill="FFF3CD" w:color="auto" w:val="clear"/>
            <w:tcMar>
              <w:top w:type="dxa" w:w="50"/>
              <w:left w:type="dxa" w:w="80"/>
              <w:bottom w:type="dxa" w:w="50"/>
              <w:right w:type="dxa" w:w="80"/>
            </w:tcMar>
            <w:vAlign w:val="center"/>
          </w:tcPr>
          <w:p>
            <w:pPr>
              <w:spacing w:after="0"/>
            </w:pPr>
            <w:r>
              <w:rPr>
                <w:sz w:val="19"/>
                <w:szCs w:val="19"/>
              </w:rPr>
              <w:t xml:space="preserve">Expenses</w:t>
            </w:r>
          </w:p>
        </w:tc>
        <w:tc>
          <w:tcPr>
            <w:tcW w:type="dxa" w:w="3426"/>
            <w:shd w:fill="FFF3CD" w:color="auto" w:val="clear"/>
            <w:tcMar>
              <w:top w:type="dxa" w:w="50"/>
              <w:left w:type="dxa" w:w="80"/>
              <w:bottom w:type="dxa" w:w="50"/>
              <w:right w:type="dxa" w:w="80"/>
            </w:tcMar>
            <w:vAlign w:val="center"/>
          </w:tcPr>
          <w:p>
            <w:pPr>
              <w:spacing w:after="0"/>
            </w:pPr>
            <w:r>
              <w:rPr>
                <w:sz w:val="19"/>
                <w:szCs w:val="19"/>
              </w:rPr>
              <w:t xml:space="preserve">Cash payments</w:t>
            </w:r>
          </w:p>
        </w:tc>
        <w:tc>
          <w:tcPr>
            <w:tcW w:type="dxa" w:w="1700"/>
            <w:shd w:fill="FFF3CD" w:color="auto" w:val="clear"/>
            <w:tcMar>
              <w:top w:type="dxa" w:w="50"/>
              <w:left w:type="dxa" w:w="80"/>
              <w:bottom w:type="dxa" w:w="50"/>
              <w:right w:type="dxa" w:w="80"/>
            </w:tcMar>
            <w:vAlign w:val="center"/>
          </w:tcPr>
          <w:p>
            <w:pPr>
              <w:spacing w:after="0"/>
              <w:jc w:val="right"/>
            </w:pPr>
            <w:r>
              <w:rPr>
                <w:sz w:val="19"/>
                <w:szCs w:val="19"/>
              </w:rPr>
              <w:t xml:space="preserve">Rs 42,500</w:t>
            </w:r>
          </w:p>
        </w:tc>
      </w:tr>
      <w:tr>
        <w:trPr>
          <w:cantSplit/>
        </w:trPr>
        <w:tc>
          <w:tcPr>
            <w:tcW w:type="dxa" w:w="900"/>
            <w:shd w:fill="FFF3CD" w:color="auto" w:val="clear"/>
            <w:tcMar>
              <w:top w:type="dxa" w:w="50"/>
              <w:left w:type="dxa" w:w="80"/>
              <w:bottom w:type="dxa" w:w="50"/>
              <w:right w:type="dxa" w:w="80"/>
            </w:tcMar>
            <w:vAlign w:val="center"/>
          </w:tcPr>
          <w:p>
            <w:pPr>
              <w:spacing w:after="0"/>
            </w:pPr>
            <w:r>
              <w:rPr>
                <w:sz w:val="19"/>
                <w:szCs w:val="19"/>
              </w:rPr>
              <w:t xml:space="preserve">OBS-17</w:t>
            </w:r>
          </w:p>
        </w:tc>
        <w:tc>
          <w:tcPr>
            <w:tcW w:type="dxa" w:w="1100"/>
            <w:shd w:fill="FFF3CD" w:color="auto" w:val="clear"/>
            <w:tcMar>
              <w:top w:type="dxa" w:w="50"/>
              <w:left w:type="dxa" w:w="80"/>
              <w:bottom w:type="dxa" w:w="50"/>
              <w:right w:type="dxa" w:w="80"/>
            </w:tcMar>
            <w:vAlign w:val="center"/>
          </w:tcPr>
          <w:p>
            <w:pPr>
              <w:spacing w:after="0"/>
            </w:pPr>
            <w:r>
              <w:rPr>
                <w:sz w:val="19"/>
                <w:szCs w:val="19"/>
              </w:rPr>
              <w:t xml:space="preserve">Medium</w:t>
            </w:r>
          </w:p>
        </w:tc>
        <w:tc>
          <w:tcPr>
            <w:tcW w:type="dxa" w:w="1900"/>
            <w:shd w:fill="FFF3CD" w:color="auto" w:val="clear"/>
            <w:tcMar>
              <w:top w:type="dxa" w:w="50"/>
              <w:left w:type="dxa" w:w="80"/>
              <w:bottom w:type="dxa" w:w="50"/>
              <w:right w:type="dxa" w:w="80"/>
            </w:tcMar>
            <w:vAlign w:val="center"/>
          </w:tcPr>
          <w:p>
            <w:pPr>
              <w:spacing w:after="0"/>
            </w:pPr>
            <w:r>
              <w:rPr>
                <w:sz w:val="19"/>
                <w:szCs w:val="19"/>
              </w:rPr>
              <w:t xml:space="preserve">Funds</w:t>
            </w:r>
          </w:p>
        </w:tc>
        <w:tc>
          <w:tcPr>
            <w:tcW w:type="dxa" w:w="3426"/>
            <w:shd w:fill="FFF3CD" w:color="auto" w:val="clear"/>
            <w:tcMar>
              <w:top w:type="dxa" w:w="50"/>
              <w:left w:type="dxa" w:w="80"/>
              <w:bottom w:type="dxa" w:w="50"/>
              <w:right w:type="dxa" w:w="80"/>
            </w:tcMar>
            <w:vAlign w:val="center"/>
          </w:tcPr>
          <w:p>
            <w:pPr>
              <w:spacing w:after="0"/>
            </w:pPr>
            <w:r>
              <w:rPr>
                <w:sz w:val="19"/>
                <w:szCs w:val="19"/>
              </w:rPr>
              <w:t xml:space="preserve">Reserve fund transfer</w:t>
            </w:r>
          </w:p>
        </w:tc>
        <w:tc>
          <w:tcPr>
            <w:tcW w:type="dxa" w:w="1700"/>
            <w:shd w:fill="FFF3CD" w:color="auto" w:val="clear"/>
            <w:tcMar>
              <w:top w:type="dxa" w:w="50"/>
              <w:left w:type="dxa" w:w="80"/>
              <w:bottom w:type="dxa" w:w="50"/>
              <w:right w:type="dxa" w:w="80"/>
            </w:tcMar>
            <w:vAlign w:val="center"/>
          </w:tcPr>
          <w:p>
            <w:pPr>
              <w:spacing w:after="0"/>
              <w:jc w:val="right"/>
            </w:pPr>
            <w:r>
              <w:rPr>
                <w:sz w:val="19"/>
                <w:szCs w:val="19"/>
              </w:rPr>
              <w:t xml:space="preserve">Rs 53,000</w:t>
            </w:r>
          </w:p>
        </w:tc>
      </w:tr>
      <w:tr>
        <w:trPr>
          <w:cantSplit/>
        </w:trPr>
        <w:tc>
          <w:tcPr>
            <w:tcW w:type="dxa" w:w="900"/>
            <w:shd w:fill="FFF3CD" w:color="auto" w:val="clear"/>
            <w:tcMar>
              <w:top w:type="dxa" w:w="50"/>
              <w:left w:type="dxa" w:w="80"/>
              <w:bottom w:type="dxa" w:w="50"/>
              <w:right w:type="dxa" w:w="80"/>
            </w:tcMar>
            <w:vAlign w:val="center"/>
          </w:tcPr>
          <w:p>
            <w:pPr>
              <w:spacing w:after="0"/>
            </w:pPr>
            <w:r>
              <w:rPr>
                <w:sz w:val="19"/>
                <w:szCs w:val="19"/>
              </w:rPr>
              <w:t xml:space="preserve">OBS-18</w:t>
            </w:r>
          </w:p>
        </w:tc>
        <w:tc>
          <w:tcPr>
            <w:tcW w:type="dxa" w:w="1100"/>
            <w:shd w:fill="FFF3CD" w:color="auto" w:val="clear"/>
            <w:tcMar>
              <w:top w:type="dxa" w:w="50"/>
              <w:left w:type="dxa" w:w="80"/>
              <w:bottom w:type="dxa" w:w="50"/>
              <w:right w:type="dxa" w:w="80"/>
            </w:tcMar>
            <w:vAlign w:val="center"/>
          </w:tcPr>
          <w:p>
            <w:pPr>
              <w:spacing w:after="0"/>
            </w:pPr>
            <w:r>
              <w:rPr>
                <w:sz w:val="19"/>
                <w:szCs w:val="19"/>
              </w:rPr>
              <w:t xml:space="preserve">Medium</w:t>
            </w:r>
          </w:p>
        </w:tc>
        <w:tc>
          <w:tcPr>
            <w:tcW w:type="dxa" w:w="1900"/>
            <w:shd w:fill="FFF3CD" w:color="auto" w:val="clear"/>
            <w:tcMar>
              <w:top w:type="dxa" w:w="50"/>
              <w:left w:type="dxa" w:w="80"/>
              <w:bottom w:type="dxa" w:w="50"/>
              <w:right w:type="dxa" w:w="80"/>
            </w:tcMar>
            <w:vAlign w:val="center"/>
          </w:tcPr>
          <w:p>
            <w:pPr>
              <w:spacing w:after="0"/>
            </w:pPr>
            <w:r>
              <w:rPr>
                <w:sz w:val="19"/>
                <w:szCs w:val="19"/>
              </w:rPr>
              <w:t xml:space="preserve">Governance</w:t>
            </w:r>
          </w:p>
        </w:tc>
        <w:tc>
          <w:tcPr>
            <w:tcW w:type="dxa" w:w="3426"/>
            <w:shd w:fill="FFF3CD" w:color="auto" w:val="clear"/>
            <w:tcMar>
              <w:top w:type="dxa" w:w="50"/>
              <w:left w:type="dxa" w:w="80"/>
              <w:bottom w:type="dxa" w:w="50"/>
              <w:right w:type="dxa" w:w="80"/>
            </w:tcMar>
            <w:vAlign w:val="center"/>
          </w:tcPr>
          <w:p>
            <w:pPr>
              <w:spacing w:after="0"/>
            </w:pPr>
            <w:r>
              <w:rPr>
                <w:sz w:val="19"/>
                <w:szCs w:val="19"/>
              </w:rPr>
              <w:t xml:space="preserve">Resolutions vs records</w:t>
            </w:r>
          </w:p>
        </w:tc>
        <w:tc>
          <w:tcPr>
            <w:tcW w:type="dxa" w:w="1700"/>
            <w:shd w:fill="FFF3CD" w:color="auto" w:val="clear"/>
            <w:tcMar>
              <w:top w:type="dxa" w:w="50"/>
              <w:left w:type="dxa" w:w="80"/>
              <w:bottom w:type="dxa" w:w="50"/>
              <w:right w:type="dxa" w:w="80"/>
            </w:tcMar>
            <w:vAlign w:val="center"/>
          </w:tcPr>
          <w:p>
            <w:pPr>
              <w:spacing w:after="0"/>
              <w:jc w:val="right"/>
            </w:pPr>
            <w:r>
              <w:rPr>
                <w:sz w:val="19"/>
                <w:szCs w:val="19"/>
              </w:rPr>
              <w:t xml:space="preserve">-</w:t>
            </w:r>
          </w:p>
        </w:tc>
      </w:tr>
      <w:tr>
        <w:trPr>
          <w:cantSplit/>
        </w:trPr>
        <w:tc>
          <w:tcPr>
            <w:tcW w:type="dxa" w:w="900"/>
            <w:shd w:fill="FFF3CD" w:color="auto" w:val="clear"/>
            <w:tcMar>
              <w:top w:type="dxa" w:w="50"/>
              <w:left w:type="dxa" w:w="80"/>
              <w:bottom w:type="dxa" w:w="50"/>
              <w:right w:type="dxa" w:w="80"/>
            </w:tcMar>
            <w:vAlign w:val="center"/>
          </w:tcPr>
          <w:p>
            <w:pPr>
              <w:spacing w:after="0"/>
            </w:pPr>
            <w:r>
              <w:rPr>
                <w:sz w:val="19"/>
                <w:szCs w:val="19"/>
              </w:rPr>
              <w:t xml:space="preserve">OBS-19</w:t>
            </w:r>
          </w:p>
        </w:tc>
        <w:tc>
          <w:tcPr>
            <w:tcW w:type="dxa" w:w="1100"/>
            <w:shd w:fill="FFF3CD" w:color="auto" w:val="clear"/>
            <w:tcMar>
              <w:top w:type="dxa" w:w="50"/>
              <w:left w:type="dxa" w:w="80"/>
              <w:bottom w:type="dxa" w:w="50"/>
              <w:right w:type="dxa" w:w="80"/>
            </w:tcMar>
            <w:vAlign w:val="center"/>
          </w:tcPr>
          <w:p>
            <w:pPr>
              <w:spacing w:after="0"/>
            </w:pPr>
            <w:r>
              <w:rPr>
                <w:sz w:val="19"/>
                <w:szCs w:val="19"/>
              </w:rPr>
              <w:t xml:space="preserve">Medium</w:t>
            </w:r>
          </w:p>
        </w:tc>
        <w:tc>
          <w:tcPr>
            <w:tcW w:type="dxa" w:w="1900"/>
            <w:shd w:fill="FFF3CD" w:color="auto" w:val="clear"/>
            <w:tcMar>
              <w:top w:type="dxa" w:w="50"/>
              <w:left w:type="dxa" w:w="80"/>
              <w:bottom w:type="dxa" w:w="50"/>
              <w:right w:type="dxa" w:w="80"/>
            </w:tcMar>
            <w:vAlign w:val="center"/>
          </w:tcPr>
          <w:p>
            <w:pPr>
              <w:spacing w:after="0"/>
            </w:pPr>
            <w:r>
              <w:rPr>
                <w:sz w:val="19"/>
                <w:szCs w:val="19"/>
              </w:rPr>
              <w:t xml:space="preserve">Tax - Income tax</w:t>
            </w:r>
          </w:p>
        </w:tc>
        <w:tc>
          <w:tcPr>
            <w:tcW w:type="dxa" w:w="3426"/>
            <w:shd w:fill="FFF3CD" w:color="auto" w:val="clear"/>
            <w:tcMar>
              <w:top w:type="dxa" w:w="50"/>
              <w:left w:type="dxa" w:w="80"/>
              <w:bottom w:type="dxa" w:w="50"/>
              <w:right w:type="dxa" w:w="80"/>
            </w:tcMar>
            <w:vAlign w:val="center"/>
          </w:tcPr>
          <w:p>
            <w:pPr>
              <w:spacing w:after="0"/>
            </w:pPr>
            <w:r>
              <w:rPr>
                <w:sz w:val="19"/>
                <w:szCs w:val="19"/>
              </w:rPr>
              <w:t xml:space="preserve">Advance tax and interest</w:t>
            </w:r>
          </w:p>
        </w:tc>
        <w:tc>
          <w:tcPr>
            <w:tcW w:type="dxa" w:w="1700"/>
            <w:shd w:fill="FFF3CD" w:color="auto" w:val="clear"/>
            <w:tcMar>
              <w:top w:type="dxa" w:w="50"/>
              <w:left w:type="dxa" w:w="80"/>
              <w:bottom w:type="dxa" w:w="50"/>
              <w:right w:type="dxa" w:w="80"/>
            </w:tcMar>
            <w:vAlign w:val="center"/>
          </w:tcPr>
          <w:p>
            <w:pPr>
              <w:spacing w:after="0"/>
              <w:jc w:val="right"/>
            </w:pPr>
            <w:r>
              <w:rPr>
                <w:sz w:val="19"/>
                <w:szCs w:val="19"/>
              </w:rPr>
              <w:t xml:space="preserve">Rs 68,915</w:t>
            </w:r>
          </w:p>
        </w:tc>
      </w:tr>
      <w:tr>
        <w:trPr>
          <w:cantSplit/>
        </w:trPr>
        <w:tc>
          <w:tcPr>
            <w:tcW w:type="dxa" w:w="900"/>
            <w:shd w:fill="D1E7DD" w:color="auto" w:val="clear"/>
            <w:tcMar>
              <w:top w:type="dxa" w:w="50"/>
              <w:left w:type="dxa" w:w="80"/>
              <w:bottom w:type="dxa" w:w="50"/>
              <w:right w:type="dxa" w:w="80"/>
            </w:tcMar>
            <w:vAlign w:val="center"/>
          </w:tcPr>
          <w:p>
            <w:pPr>
              <w:spacing w:after="0"/>
            </w:pPr>
            <w:r>
              <w:rPr>
                <w:sz w:val="19"/>
                <w:szCs w:val="19"/>
              </w:rPr>
              <w:t xml:space="preserve">OBS-20</w:t>
            </w:r>
          </w:p>
        </w:tc>
        <w:tc>
          <w:tcPr>
            <w:tcW w:type="dxa" w:w="1100"/>
            <w:shd w:fill="D1E7DD" w:color="auto" w:val="clear"/>
            <w:tcMar>
              <w:top w:type="dxa" w:w="50"/>
              <w:left w:type="dxa" w:w="80"/>
              <w:bottom w:type="dxa" w:w="50"/>
              <w:right w:type="dxa" w:w="80"/>
            </w:tcMar>
            <w:vAlign w:val="center"/>
          </w:tcPr>
          <w:p>
            <w:pPr>
              <w:spacing w:after="0"/>
            </w:pPr>
            <w:r>
              <w:rPr>
                <w:sz w:val="19"/>
                <w:szCs w:val="19"/>
              </w:rPr>
              <w:t xml:space="preserve">Low</w:t>
            </w:r>
          </w:p>
        </w:tc>
        <w:tc>
          <w:tcPr>
            <w:tcW w:type="dxa" w:w="1900"/>
            <w:shd w:fill="D1E7DD" w:color="auto" w:val="clear"/>
            <w:tcMar>
              <w:top w:type="dxa" w:w="50"/>
              <w:left w:type="dxa" w:w="80"/>
              <w:bottom w:type="dxa" w:w="50"/>
              <w:right w:type="dxa" w:w="80"/>
            </w:tcMar>
            <w:vAlign w:val="center"/>
          </w:tcPr>
          <w:p>
            <w:pPr>
              <w:spacing w:after="0"/>
            </w:pPr>
            <w:r>
              <w:rPr>
                <w:sz w:val="19"/>
                <w:szCs w:val="19"/>
              </w:rPr>
              <w:t xml:space="preserve">Expenses</w:t>
            </w:r>
          </w:p>
        </w:tc>
        <w:tc>
          <w:tcPr>
            <w:tcW w:type="dxa" w:w="3426"/>
            <w:shd w:fill="D1E7DD" w:color="auto" w:val="clear"/>
            <w:tcMar>
              <w:top w:type="dxa" w:w="50"/>
              <w:left w:type="dxa" w:w="80"/>
              <w:bottom w:type="dxa" w:w="50"/>
              <w:right w:type="dxa" w:w="80"/>
            </w:tcMar>
            <w:vAlign w:val="center"/>
          </w:tcPr>
          <w:p>
            <w:pPr>
              <w:spacing w:after="0"/>
            </w:pPr>
            <w:r>
              <w:rPr>
                <w:sz w:val="19"/>
                <w:szCs w:val="19"/>
              </w:rPr>
              <w:t xml:space="preserve">Benford first-digit test</w:t>
            </w:r>
          </w:p>
        </w:tc>
        <w:tc>
          <w:tcPr>
            <w:tcW w:type="dxa" w:w="1700"/>
            <w:shd w:fill="D1E7DD" w:color="auto" w:val="clear"/>
            <w:tcMar>
              <w:top w:type="dxa" w:w="50"/>
              <w:left w:type="dxa" w:w="80"/>
              <w:bottom w:type="dxa" w:w="50"/>
              <w:right w:type="dxa" w:w="80"/>
            </w:tcMar>
            <w:vAlign w:val="center"/>
          </w:tcPr>
          <w:p>
            <w:pPr>
              <w:spacing w:after="0"/>
              <w:jc w:val="right"/>
            </w:pPr>
            <w:r>
              <w:rPr>
                <w:sz w:val="19"/>
                <w:szCs w:val="19"/>
              </w:rPr>
              <w:t xml:space="preserve">-</w:t>
            </w:r>
          </w:p>
        </w:tc>
      </w:tr>
      <w:tr>
        <w:trPr>
          <w:cantSplit/>
        </w:trPr>
        <w:tc>
          <w:tcPr>
            <w:tcW w:type="dxa" w:w="900"/>
            <w:shd w:fill="D1E7DD" w:color="auto" w:val="clear"/>
            <w:tcMar>
              <w:top w:type="dxa" w:w="50"/>
              <w:left w:type="dxa" w:w="80"/>
              <w:bottom w:type="dxa" w:w="50"/>
              <w:right w:type="dxa" w:w="80"/>
            </w:tcMar>
            <w:vAlign w:val="center"/>
          </w:tcPr>
          <w:p>
            <w:pPr>
              <w:spacing w:after="0"/>
            </w:pPr>
            <w:r>
              <w:rPr>
                <w:sz w:val="19"/>
                <w:szCs w:val="19"/>
              </w:rPr>
              <w:t xml:space="preserve">OBS-21</w:t>
            </w:r>
          </w:p>
        </w:tc>
        <w:tc>
          <w:tcPr>
            <w:tcW w:type="dxa" w:w="1100"/>
            <w:shd w:fill="D1E7DD" w:color="auto" w:val="clear"/>
            <w:tcMar>
              <w:top w:type="dxa" w:w="50"/>
              <w:left w:type="dxa" w:w="80"/>
              <w:bottom w:type="dxa" w:w="50"/>
              <w:right w:type="dxa" w:w="80"/>
            </w:tcMar>
            <w:vAlign w:val="center"/>
          </w:tcPr>
          <w:p>
            <w:pPr>
              <w:spacing w:after="0"/>
            </w:pPr>
            <w:r>
              <w:rPr>
                <w:sz w:val="19"/>
                <w:szCs w:val="19"/>
              </w:rPr>
              <w:t xml:space="preserve">Low</w:t>
            </w:r>
          </w:p>
        </w:tc>
        <w:tc>
          <w:tcPr>
            <w:tcW w:type="dxa" w:w="1900"/>
            <w:shd w:fill="D1E7DD" w:color="auto" w:val="clear"/>
            <w:tcMar>
              <w:top w:type="dxa" w:w="50"/>
              <w:left w:type="dxa" w:w="80"/>
              <w:bottom w:type="dxa" w:w="50"/>
              <w:right w:type="dxa" w:w="80"/>
            </w:tcMar>
            <w:vAlign w:val="center"/>
          </w:tcPr>
          <w:p>
            <w:pPr>
              <w:spacing w:after="0"/>
            </w:pPr>
            <w:r>
              <w:rPr>
                <w:sz w:val="19"/>
                <w:szCs w:val="19"/>
              </w:rPr>
              <w:t xml:space="preserve">GST</w:t>
            </w:r>
          </w:p>
        </w:tc>
        <w:tc>
          <w:tcPr>
            <w:tcW w:type="dxa" w:w="3426"/>
            <w:shd w:fill="D1E7DD" w:color="auto" w:val="clear"/>
            <w:tcMar>
              <w:top w:type="dxa" w:w="50"/>
              <w:left w:type="dxa" w:w="80"/>
              <w:bottom w:type="dxa" w:w="50"/>
              <w:right w:type="dxa" w:w="80"/>
            </w:tcMar>
            <w:vAlign w:val="center"/>
          </w:tcPr>
          <w:p>
            <w:pPr>
              <w:spacing w:after="0"/>
            </w:pPr>
            <w:r>
              <w:rPr>
                <w:sz w:val="19"/>
                <w:szCs w:val="19"/>
              </w:rPr>
              <w:t xml:space="preserve">Interest on delayed payment</w:t>
            </w:r>
          </w:p>
        </w:tc>
        <w:tc>
          <w:tcPr>
            <w:tcW w:type="dxa" w:w="1700"/>
            <w:shd w:fill="D1E7DD" w:color="auto" w:val="clear"/>
            <w:tcMar>
              <w:top w:type="dxa" w:w="50"/>
              <w:left w:type="dxa" w:w="80"/>
              <w:bottom w:type="dxa" w:w="50"/>
              <w:right w:type="dxa" w:w="80"/>
            </w:tcMar>
            <w:vAlign w:val="center"/>
          </w:tcPr>
          <w:p>
            <w:pPr>
              <w:spacing w:after="0"/>
              <w:jc w:val="right"/>
            </w:pPr>
            <w:r>
              <w:rPr>
                <w:sz w:val="19"/>
                <w:szCs w:val="19"/>
              </w:rPr>
              <w:t xml:space="preserve">Rs 2,124</w:t>
            </w:r>
          </w:p>
        </w:tc>
      </w:tr>
      <w:tr>
        <w:trPr>
          <w:cantSplit/>
        </w:trPr>
        <w:tc>
          <w:tcPr>
            <w:tcW w:type="dxa" w:w="900"/>
            <w:shd w:fill="D1E7DD" w:color="auto" w:val="clear"/>
            <w:tcMar>
              <w:top w:type="dxa" w:w="50"/>
              <w:left w:type="dxa" w:w="80"/>
              <w:bottom w:type="dxa" w:w="50"/>
              <w:right w:type="dxa" w:w="80"/>
            </w:tcMar>
            <w:vAlign w:val="center"/>
          </w:tcPr>
          <w:p>
            <w:pPr>
              <w:spacing w:after="0"/>
            </w:pPr>
            <w:r>
              <w:rPr>
                <w:sz w:val="19"/>
                <w:szCs w:val="19"/>
              </w:rPr>
              <w:t xml:space="preserve">OBS-22</w:t>
            </w:r>
          </w:p>
        </w:tc>
        <w:tc>
          <w:tcPr>
            <w:tcW w:type="dxa" w:w="1100"/>
            <w:shd w:fill="D1E7DD" w:color="auto" w:val="clear"/>
            <w:tcMar>
              <w:top w:type="dxa" w:w="50"/>
              <w:left w:type="dxa" w:w="80"/>
              <w:bottom w:type="dxa" w:w="50"/>
              <w:right w:type="dxa" w:w="80"/>
            </w:tcMar>
            <w:vAlign w:val="center"/>
          </w:tcPr>
          <w:p>
            <w:pPr>
              <w:spacing w:after="0"/>
            </w:pPr>
            <w:r>
              <w:rPr>
                <w:sz w:val="19"/>
                <w:szCs w:val="19"/>
              </w:rPr>
              <w:t xml:space="preserve">Low</w:t>
            </w:r>
          </w:p>
        </w:tc>
        <w:tc>
          <w:tcPr>
            <w:tcW w:type="dxa" w:w="1900"/>
            <w:shd w:fill="D1E7DD" w:color="auto" w:val="clear"/>
            <w:tcMar>
              <w:top w:type="dxa" w:w="50"/>
              <w:left w:type="dxa" w:w="80"/>
              <w:bottom w:type="dxa" w:w="50"/>
              <w:right w:type="dxa" w:w="80"/>
            </w:tcMar>
            <w:vAlign w:val="center"/>
          </w:tcPr>
          <w:p>
            <w:pPr>
              <w:spacing w:after="0"/>
            </w:pPr>
            <w:r>
              <w:rPr>
                <w:sz w:val="19"/>
                <w:szCs w:val="19"/>
              </w:rPr>
              <w:t xml:space="preserve">Tax - Income tax</w:t>
            </w:r>
          </w:p>
        </w:tc>
        <w:tc>
          <w:tcPr>
            <w:tcW w:type="dxa" w:w="3426"/>
            <w:shd w:fill="D1E7DD" w:color="auto" w:val="clear"/>
            <w:tcMar>
              <w:top w:type="dxa" w:w="50"/>
              <w:left w:type="dxa" w:w="80"/>
              <w:bottom w:type="dxa" w:w="50"/>
              <w:right w:type="dxa" w:w="80"/>
            </w:tcMar>
            <w:vAlign w:val="center"/>
          </w:tcPr>
          <w:p>
            <w:pPr>
              <w:spacing w:after="0"/>
            </w:pPr>
            <w:r>
              <w:rPr>
                <w:sz w:val="19"/>
                <w:szCs w:val="19"/>
              </w:rPr>
              <w:t xml:space="preserve">Mutuality and 80P position</w:t>
            </w:r>
          </w:p>
        </w:tc>
        <w:tc>
          <w:tcPr>
            <w:tcW w:type="dxa" w:w="1700"/>
            <w:shd w:fill="D1E7DD" w:color="auto" w:val="clear"/>
            <w:tcMar>
              <w:top w:type="dxa" w:w="50"/>
              <w:left w:type="dxa" w:w="80"/>
              <w:bottom w:type="dxa" w:w="50"/>
              <w:right w:type="dxa" w:w="80"/>
            </w:tcMar>
            <w:vAlign w:val="center"/>
          </w:tcPr>
          <w:p>
            <w:pPr>
              <w:spacing w:after="0"/>
              <w:jc w:val="right"/>
            </w:pPr>
            <w:r>
              <w:rPr>
                <w:sz w:val="19"/>
                <w:szCs w:val="19"/>
              </w:rPr>
              <w:t xml:space="preserve">-</w:t>
            </w:r>
          </w:p>
        </w:tc>
      </w:tr>
    </w:tbl>
    <w:p>
      <w:pPr>
        <w:spacing w:after="120"/>
      </w:pPr>
    </w:p>
    <w:p>
      <w:pPr>
        <w:spacing w:after="120" w:before="0"/>
      </w:pPr>
      <w:r>
        <w:t xml:space="preserve">The severity distribution (13 High, 6 Medium, 3 Low) reflects the design of the data set, in which most seeded failures are serious. In a real society the auditor would expect a different mix, and the severity rules in each module are parameters that can be tuned.</w:t>
      </w:r>
    </w:p>
    <w:p>
      <w:pPr>
        <w:pStyle w:val="Heading2"/>
        <w:keepNext/>
        <w:spacing w:before="240" w:after="120"/>
      </w:pPr>
      <w:r>
        <w:t xml:space="preserve">9.3 Detection of seeded issues</w:t>
      </w:r>
    </w:p>
    <w:p>
      <w:pPr>
        <w:spacing w:after="120" w:before="0"/>
      </w:pPr>
      <w:r>
        <w:t xml:space="preserve">Every one of the 19 planted control failures was surfaced by at least one observation. The table maps the answer key (Annexure A) to the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600"/>
        <w:gridCol w:w="3026"/>
      </w:tblGrid>
      <w:tr>
        <w:trPr>
          <w:cantSplit/>
          <w:tblHeader/>
        </w:trPr>
        <w:tc>
          <w:tcPr>
            <w:tcW w:type="dxa" w:w="600"/>
            <w:shd w:fill="1F3A5F" w:color="auto" w:val="clear"/>
            <w:tcMar>
              <w:top w:type="dxa" w:w="50"/>
              <w:left w:type="dxa" w:w="80"/>
              <w:bottom w:type="dxa" w:w="50"/>
              <w:right w:type="dxa" w:w="80"/>
            </w:tcMar>
            <w:vAlign w:val="center"/>
          </w:tcPr>
          <w:p>
            <w:pPr>
              <w:spacing w:after="0"/>
            </w:pPr>
            <w:r>
              <w:rPr>
                <w:b/>
                <w:bCs/>
                <w:color w:val="FFFFFF"/>
                <w:sz w:val="18"/>
                <w:szCs w:val="18"/>
              </w:rPr>
              <w:t xml:space="preserve">No.</w:t>
            </w:r>
          </w:p>
        </w:tc>
        <w:tc>
          <w:tcPr>
            <w:tcW w:type="dxa" w:w="3800"/>
            <w:shd w:fill="1F3A5F" w:color="auto" w:val="clear"/>
            <w:tcMar>
              <w:top w:type="dxa" w:w="50"/>
              <w:left w:type="dxa" w:w="80"/>
              <w:bottom w:type="dxa" w:w="50"/>
              <w:right w:type="dxa" w:w="80"/>
            </w:tcMar>
            <w:vAlign w:val="center"/>
          </w:tcPr>
          <w:p>
            <w:pPr>
              <w:spacing w:after="0"/>
            </w:pPr>
            <w:r>
              <w:rPr>
                <w:b/>
                <w:bCs/>
                <w:color w:val="FFFFFF"/>
                <w:sz w:val="18"/>
                <w:szCs w:val="18"/>
              </w:rPr>
              <w:t xml:space="preserve">Seeded issue (abridged)</w:t>
            </w:r>
          </w:p>
        </w:tc>
        <w:tc>
          <w:tcPr>
            <w:tcW w:type="dxa" w:w="1600"/>
            <w:shd w:fill="1F3A5F" w:color="auto" w:val="clear"/>
            <w:tcMar>
              <w:top w:type="dxa" w:w="50"/>
              <w:left w:type="dxa" w:w="80"/>
              <w:bottom w:type="dxa" w:w="50"/>
              <w:right w:type="dxa" w:w="80"/>
            </w:tcMar>
            <w:vAlign w:val="center"/>
          </w:tcPr>
          <w:p>
            <w:pPr>
              <w:spacing w:after="0"/>
            </w:pPr>
            <w:r>
              <w:rPr>
                <w:b/>
                <w:bCs/>
                <w:color w:val="FFFFFF"/>
                <w:sz w:val="18"/>
                <w:szCs w:val="18"/>
              </w:rPr>
              <w:t xml:space="preserve">Observation(s)</w:t>
            </w:r>
          </w:p>
        </w:tc>
        <w:tc>
          <w:tcPr>
            <w:tcW w:type="dxa" w:w="3026"/>
            <w:shd w:fill="1F3A5F" w:color="auto" w:val="clear"/>
            <w:tcMar>
              <w:top w:type="dxa" w:w="50"/>
              <w:left w:type="dxa" w:w="80"/>
              <w:bottom w:type="dxa" w:w="50"/>
              <w:right w:type="dxa" w:w="80"/>
            </w:tcMar>
            <w:vAlign w:val="center"/>
          </w:tcPr>
          <w:p>
            <w:pPr>
              <w:spacing w:after="0"/>
            </w:pPr>
            <w:r>
              <w:rPr>
                <w:b/>
                <w:bCs/>
                <w:color w:val="FFFFFF"/>
                <w:sz w:val="18"/>
                <w:szCs w:val="18"/>
              </w:rPr>
              <w:t xml:space="preserve">Result</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1</w:t>
            </w:r>
          </w:p>
        </w:tc>
        <w:tc>
          <w:tcPr>
            <w:tcW w:type="dxa" w:w="3800"/>
            <w:tcMar>
              <w:top w:type="dxa" w:w="50"/>
              <w:left w:type="dxa" w:w="80"/>
              <w:bottom w:type="dxa" w:w="50"/>
              <w:right w:type="dxa" w:w="80"/>
            </w:tcMar>
            <w:vAlign w:val="center"/>
          </w:tcPr>
          <w:p>
            <w:pPr>
              <w:spacing w:after="0"/>
            </w:pPr>
            <w:r>
              <w:rPr>
                <w:sz w:val="18"/>
                <w:szCs w:val="18"/>
              </w:rPr>
              <w:t xml:space="preserve">A-402 (Secretary): interest never charged</w:t>
            </w:r>
          </w:p>
        </w:tc>
        <w:tc>
          <w:tcPr>
            <w:tcW w:type="dxa" w:w="1600"/>
            <w:tcMar>
              <w:top w:type="dxa" w:w="50"/>
              <w:left w:type="dxa" w:w="80"/>
              <w:bottom w:type="dxa" w:w="50"/>
              <w:right w:type="dxa" w:w="80"/>
            </w:tcMar>
            <w:vAlign w:val="center"/>
          </w:tcPr>
          <w:p>
            <w:pPr>
              <w:spacing w:after="0"/>
            </w:pPr>
            <w:r>
              <w:rPr>
                <w:sz w:val="18"/>
                <w:szCs w:val="18"/>
              </w:rPr>
              <w:t xml:space="preserve">OBS-12</w:t>
            </w:r>
          </w:p>
        </w:tc>
        <w:tc>
          <w:tcPr>
            <w:tcW w:type="dxa" w:w="3026"/>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shd w:fill="F7F9FC" w:color="auto" w:val="clear"/>
            <w:tcMar>
              <w:top w:type="dxa" w:w="50"/>
              <w:left w:type="dxa" w:w="80"/>
              <w:bottom w:type="dxa" w:w="50"/>
              <w:right w:type="dxa" w:w="80"/>
            </w:tcMar>
            <w:vAlign w:val="center"/>
          </w:tcPr>
          <w:p>
            <w:pPr>
              <w:spacing w:after="0"/>
            </w:pPr>
            <w:r>
              <w:rPr>
                <w:sz w:val="18"/>
                <w:szCs w:val="18"/>
              </w:rPr>
              <w:t xml:space="preserve">2</w:t>
            </w:r>
          </w:p>
        </w:tc>
        <w:tc>
          <w:tcPr>
            <w:tcW w:type="dxa" w:w="3800"/>
            <w:shd w:fill="F7F9FC" w:color="auto" w:val="clear"/>
            <w:tcMar>
              <w:top w:type="dxa" w:w="50"/>
              <w:left w:type="dxa" w:w="80"/>
              <w:bottom w:type="dxa" w:w="50"/>
              <w:right w:type="dxa" w:w="80"/>
            </w:tcMar>
            <w:vAlign w:val="center"/>
          </w:tcPr>
          <w:p>
            <w:pPr>
              <w:spacing w:after="0"/>
            </w:pPr>
            <w:r>
              <w:rPr>
                <w:sz w:val="18"/>
                <w:szCs w:val="18"/>
              </w:rPr>
              <w:t xml:space="preserve">B-101 and B-502: interest at 18% instead of 21%</w:t>
            </w:r>
          </w:p>
        </w:tc>
        <w:tc>
          <w:tcPr>
            <w:tcW w:type="dxa" w:w="1600"/>
            <w:shd w:fill="F7F9FC" w:color="auto" w:val="clear"/>
            <w:tcMar>
              <w:top w:type="dxa" w:w="50"/>
              <w:left w:type="dxa" w:w="80"/>
              <w:bottom w:type="dxa" w:w="50"/>
              <w:right w:type="dxa" w:w="80"/>
            </w:tcMar>
            <w:vAlign w:val="center"/>
          </w:tcPr>
          <w:p>
            <w:pPr>
              <w:spacing w:after="0"/>
            </w:pPr>
            <w:r>
              <w:rPr>
                <w:sz w:val="18"/>
                <w:szCs w:val="18"/>
              </w:rPr>
              <w:t xml:space="preserve">OBS-12</w:t>
            </w:r>
          </w:p>
        </w:tc>
        <w:tc>
          <w:tcPr>
            <w:tcW w:type="dxa" w:w="3026"/>
            <w:shd w:fill="F7F9FC" w:color="auto" w:val="clear"/>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3</w:t>
            </w:r>
          </w:p>
        </w:tc>
        <w:tc>
          <w:tcPr>
            <w:tcW w:type="dxa" w:w="3800"/>
            <w:tcMar>
              <w:top w:type="dxa" w:w="50"/>
              <w:left w:type="dxa" w:w="80"/>
              <w:bottom w:type="dxa" w:w="50"/>
              <w:right w:type="dxa" w:w="80"/>
            </w:tcMar>
            <w:vAlign w:val="center"/>
          </w:tcPr>
          <w:p>
            <w:pPr>
              <w:spacing w:after="0"/>
            </w:pPr>
            <w:r>
              <w:rPr>
                <w:sz w:val="18"/>
                <w:szCs w:val="18"/>
              </w:rPr>
              <w:t xml:space="preserve">GST on property tax component (3BHK)</w:t>
            </w:r>
          </w:p>
        </w:tc>
        <w:tc>
          <w:tcPr>
            <w:tcW w:type="dxa" w:w="1600"/>
            <w:tcMar>
              <w:top w:type="dxa" w:w="50"/>
              <w:left w:type="dxa" w:w="80"/>
              <w:bottom w:type="dxa" w:w="50"/>
              <w:right w:type="dxa" w:w="80"/>
            </w:tcMar>
            <w:vAlign w:val="center"/>
          </w:tcPr>
          <w:p>
            <w:pPr>
              <w:spacing w:after="0"/>
            </w:pPr>
            <w:r>
              <w:rPr>
                <w:sz w:val="18"/>
                <w:szCs w:val="18"/>
              </w:rPr>
              <w:t xml:space="preserve">OBS-08</w:t>
            </w:r>
          </w:p>
        </w:tc>
        <w:tc>
          <w:tcPr>
            <w:tcW w:type="dxa" w:w="3026"/>
            <w:tcMar>
              <w:top w:type="dxa" w:w="50"/>
              <w:left w:type="dxa" w:w="80"/>
              <w:bottom w:type="dxa" w:w="50"/>
              <w:right w:type="dxa" w:w="80"/>
            </w:tcMar>
            <w:vAlign w:val="center"/>
          </w:tcPr>
          <w:p>
            <w:pPr>
              <w:spacing w:after="0"/>
            </w:pPr>
            <w:r>
              <w:rPr>
                <w:sz w:val="18"/>
                <w:szCs w:val="18"/>
              </w:rPr>
              <w:t xml:space="preserve">Detected (189 bills, 16 flats)</w:t>
            </w:r>
          </w:p>
        </w:tc>
      </w:tr>
      <w:tr>
        <w:trPr>
          <w:cantSplit/>
        </w:trPr>
        <w:tc>
          <w:tcPr>
            <w:tcW w:type="dxa" w:w="600"/>
            <w:shd w:fill="F7F9FC" w:color="auto" w:val="clear"/>
            <w:tcMar>
              <w:top w:type="dxa" w:w="50"/>
              <w:left w:type="dxa" w:w="80"/>
              <w:bottom w:type="dxa" w:w="50"/>
              <w:right w:type="dxa" w:w="80"/>
            </w:tcMar>
            <w:vAlign w:val="center"/>
          </w:tcPr>
          <w:p>
            <w:pPr>
              <w:spacing w:after="0"/>
            </w:pPr>
            <w:r>
              <w:rPr>
                <w:sz w:val="18"/>
                <w:szCs w:val="18"/>
              </w:rPr>
              <w:t xml:space="preserve">4</w:t>
            </w:r>
          </w:p>
        </w:tc>
        <w:tc>
          <w:tcPr>
            <w:tcW w:type="dxa" w:w="3800"/>
            <w:shd w:fill="F7F9FC" w:color="auto" w:val="clear"/>
            <w:tcMar>
              <w:top w:type="dxa" w:w="50"/>
              <w:left w:type="dxa" w:w="80"/>
              <w:bottom w:type="dxa" w:w="50"/>
              <w:right w:type="dxa" w:w="80"/>
            </w:tcMar>
            <w:vAlign w:val="center"/>
          </w:tcPr>
          <w:p>
            <w:pPr>
              <w:spacing w:after="0"/>
            </w:pPr>
            <w:r>
              <w:rPr>
                <w:sz w:val="18"/>
                <w:szCs w:val="18"/>
              </w:rPr>
              <w:t xml:space="preserve">B-604: GST not charged Jun-Aug 2025</w:t>
            </w:r>
          </w:p>
        </w:tc>
        <w:tc>
          <w:tcPr>
            <w:tcW w:type="dxa" w:w="1600"/>
            <w:shd w:fill="F7F9FC" w:color="auto" w:val="clear"/>
            <w:tcMar>
              <w:top w:type="dxa" w:w="50"/>
              <w:left w:type="dxa" w:w="80"/>
              <w:bottom w:type="dxa" w:w="50"/>
              <w:right w:type="dxa" w:w="80"/>
            </w:tcMar>
            <w:vAlign w:val="center"/>
          </w:tcPr>
          <w:p>
            <w:pPr>
              <w:spacing w:after="0"/>
            </w:pPr>
            <w:r>
              <w:rPr>
                <w:sz w:val="18"/>
                <w:szCs w:val="18"/>
              </w:rPr>
              <w:t xml:space="preserve">OBS-08</w:t>
            </w:r>
          </w:p>
        </w:tc>
        <w:tc>
          <w:tcPr>
            <w:tcW w:type="dxa" w:w="3026"/>
            <w:shd w:fill="F7F9FC" w:color="auto" w:val="clear"/>
            <w:tcMar>
              <w:top w:type="dxa" w:w="50"/>
              <w:left w:type="dxa" w:w="80"/>
              <w:bottom w:type="dxa" w:w="50"/>
              <w:right w:type="dxa" w:w="80"/>
            </w:tcMar>
            <w:vAlign w:val="center"/>
          </w:tcPr>
          <w:p>
            <w:pPr>
              <w:spacing w:after="0"/>
            </w:pPr>
            <w:r>
              <w:rPr>
                <w:sz w:val="18"/>
                <w:szCs w:val="18"/>
              </w:rPr>
              <w:t xml:space="preserve">Detected (3 bills)</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5</w:t>
            </w:r>
          </w:p>
        </w:tc>
        <w:tc>
          <w:tcPr>
            <w:tcW w:type="dxa" w:w="3800"/>
            <w:tcMar>
              <w:top w:type="dxa" w:w="50"/>
              <w:left w:type="dxa" w:w="80"/>
              <w:bottom w:type="dxa" w:w="50"/>
              <w:right w:type="dxa" w:w="80"/>
            </w:tcMar>
            <w:vAlign w:val="center"/>
          </w:tcPr>
          <w:p>
            <w:pPr>
              <w:spacing w:after="0"/>
            </w:pPr>
            <w:r>
              <w:rPr>
                <w:sz w:val="18"/>
                <w:szCs w:val="18"/>
              </w:rPr>
              <w:t xml:space="preserve">A-201: GST charged though below Rs 7,500</w:t>
            </w:r>
          </w:p>
        </w:tc>
        <w:tc>
          <w:tcPr>
            <w:tcW w:type="dxa" w:w="1600"/>
            <w:tcMar>
              <w:top w:type="dxa" w:w="50"/>
              <w:left w:type="dxa" w:w="80"/>
              <w:bottom w:type="dxa" w:w="50"/>
              <w:right w:type="dxa" w:w="80"/>
            </w:tcMar>
            <w:vAlign w:val="center"/>
          </w:tcPr>
          <w:p>
            <w:pPr>
              <w:spacing w:after="0"/>
            </w:pPr>
            <w:r>
              <w:rPr>
                <w:sz w:val="18"/>
                <w:szCs w:val="18"/>
              </w:rPr>
              <w:t xml:space="preserve">OBS-08</w:t>
            </w:r>
          </w:p>
        </w:tc>
        <w:tc>
          <w:tcPr>
            <w:tcW w:type="dxa" w:w="3026"/>
            <w:tcMar>
              <w:top w:type="dxa" w:w="50"/>
              <w:left w:type="dxa" w:w="80"/>
              <w:bottom w:type="dxa" w:w="50"/>
              <w:right w:type="dxa" w:w="80"/>
            </w:tcMar>
            <w:vAlign w:val="center"/>
          </w:tcPr>
          <w:p>
            <w:pPr>
              <w:spacing w:after="0"/>
            </w:pPr>
            <w:r>
              <w:rPr>
                <w:sz w:val="18"/>
                <w:szCs w:val="18"/>
              </w:rPr>
              <w:t xml:space="preserve">Detected (12 bills)</w:t>
            </w:r>
          </w:p>
        </w:tc>
      </w:tr>
      <w:tr>
        <w:trPr>
          <w:cantSplit/>
        </w:trPr>
        <w:tc>
          <w:tcPr>
            <w:tcW w:type="dxa" w:w="600"/>
            <w:shd w:fill="F7F9FC" w:color="auto" w:val="clear"/>
            <w:tcMar>
              <w:top w:type="dxa" w:w="50"/>
              <w:left w:type="dxa" w:w="80"/>
              <w:bottom w:type="dxa" w:w="50"/>
              <w:right w:type="dxa" w:w="80"/>
            </w:tcMar>
            <w:vAlign w:val="center"/>
          </w:tcPr>
          <w:p>
            <w:pPr>
              <w:spacing w:after="0"/>
            </w:pPr>
            <w:r>
              <w:rPr>
                <w:sz w:val="18"/>
                <w:szCs w:val="18"/>
              </w:rPr>
              <w:t xml:space="preserve">6</w:t>
            </w:r>
          </w:p>
        </w:tc>
        <w:tc>
          <w:tcPr>
            <w:tcW w:type="dxa" w:w="3800"/>
            <w:shd w:fill="F7F9FC" w:color="auto" w:val="clear"/>
            <w:tcMar>
              <w:top w:type="dxa" w:w="50"/>
              <w:left w:type="dxa" w:w="80"/>
              <w:bottom w:type="dxa" w:w="50"/>
              <w:right w:type="dxa" w:w="80"/>
            </w:tcMar>
            <w:vAlign w:val="center"/>
          </w:tcPr>
          <w:p>
            <w:pPr>
              <w:spacing w:after="0"/>
            </w:pPr>
            <w:r>
              <w:rPr>
                <w:sz w:val="18"/>
                <w:szCs w:val="18"/>
              </w:rPr>
              <w:t xml:space="preserve">Receipt R-0233 cheque bounced, not reversed</w:t>
            </w:r>
          </w:p>
        </w:tc>
        <w:tc>
          <w:tcPr>
            <w:tcW w:type="dxa" w:w="1600"/>
            <w:shd w:fill="F7F9FC" w:color="auto" w:val="clear"/>
            <w:tcMar>
              <w:top w:type="dxa" w:w="50"/>
              <w:left w:type="dxa" w:w="80"/>
              <w:bottom w:type="dxa" w:w="50"/>
              <w:right w:type="dxa" w:w="80"/>
            </w:tcMar>
            <w:vAlign w:val="center"/>
          </w:tcPr>
          <w:p>
            <w:pPr>
              <w:spacing w:after="0"/>
            </w:pPr>
            <w:r>
              <w:rPr>
                <w:sz w:val="18"/>
                <w:szCs w:val="18"/>
              </w:rPr>
              <w:t xml:space="preserve">OBS-01</w:t>
            </w:r>
          </w:p>
        </w:tc>
        <w:tc>
          <w:tcPr>
            <w:tcW w:type="dxa" w:w="3026"/>
            <w:shd w:fill="F7F9FC" w:color="auto" w:val="clear"/>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7</w:t>
            </w:r>
          </w:p>
        </w:tc>
        <w:tc>
          <w:tcPr>
            <w:tcW w:type="dxa" w:w="3800"/>
            <w:tcMar>
              <w:top w:type="dxa" w:w="50"/>
              <w:left w:type="dxa" w:w="80"/>
              <w:bottom w:type="dxa" w:w="50"/>
              <w:right w:type="dxa" w:w="80"/>
            </w:tcMar>
            <w:vAlign w:val="center"/>
          </w:tcPr>
          <w:p>
            <w:pPr>
              <w:spacing w:after="0"/>
            </w:pPr>
            <w:r>
              <w:rPr>
                <w:sz w:val="18"/>
                <w:szCs w:val="18"/>
              </w:rPr>
              <w:t xml:space="preserve">Unidentified NEFT credit Rs 6,770</w:t>
            </w:r>
          </w:p>
        </w:tc>
        <w:tc>
          <w:tcPr>
            <w:tcW w:type="dxa" w:w="1600"/>
            <w:tcMar>
              <w:top w:type="dxa" w:w="50"/>
              <w:left w:type="dxa" w:w="80"/>
              <w:bottom w:type="dxa" w:w="50"/>
              <w:right w:type="dxa" w:w="80"/>
            </w:tcMar>
            <w:vAlign w:val="center"/>
          </w:tcPr>
          <w:p>
            <w:pPr>
              <w:spacing w:after="0"/>
            </w:pPr>
            <w:r>
              <w:rPr>
                <w:sz w:val="18"/>
                <w:szCs w:val="18"/>
              </w:rPr>
              <w:t xml:space="preserve">OBS-14</w:t>
            </w:r>
          </w:p>
        </w:tc>
        <w:tc>
          <w:tcPr>
            <w:tcW w:type="dxa" w:w="3026"/>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shd w:fill="F7F9FC" w:color="auto" w:val="clear"/>
            <w:tcMar>
              <w:top w:type="dxa" w:w="50"/>
              <w:left w:type="dxa" w:w="80"/>
              <w:bottom w:type="dxa" w:w="50"/>
              <w:right w:type="dxa" w:w="80"/>
            </w:tcMar>
            <w:vAlign w:val="center"/>
          </w:tcPr>
          <w:p>
            <w:pPr>
              <w:spacing w:after="0"/>
            </w:pPr>
            <w:r>
              <w:rPr>
                <w:sz w:val="18"/>
                <w:szCs w:val="18"/>
              </w:rPr>
              <w:t xml:space="preserve">8</w:t>
            </w:r>
          </w:p>
        </w:tc>
        <w:tc>
          <w:tcPr>
            <w:tcW w:type="dxa" w:w="3800"/>
            <w:shd w:fill="F7F9FC" w:color="auto" w:val="clear"/>
            <w:tcMar>
              <w:top w:type="dxa" w:w="50"/>
              <w:left w:type="dxa" w:w="80"/>
              <w:bottom w:type="dxa" w:w="50"/>
              <w:right w:type="dxa" w:w="80"/>
            </w:tcMar>
            <w:vAlign w:val="center"/>
          </w:tcPr>
          <w:p>
            <w:pPr>
              <w:spacing w:after="0"/>
            </w:pPr>
            <w:r>
              <w:rPr>
                <w:sz w:val="18"/>
                <w:szCs w:val="18"/>
              </w:rPr>
              <w:t xml:space="preserve">Housekeeping invoice paid twice</w:t>
            </w:r>
          </w:p>
        </w:tc>
        <w:tc>
          <w:tcPr>
            <w:tcW w:type="dxa" w:w="1600"/>
            <w:shd w:fill="F7F9FC" w:color="auto" w:val="clear"/>
            <w:tcMar>
              <w:top w:type="dxa" w:w="50"/>
              <w:left w:type="dxa" w:w="80"/>
              <w:bottom w:type="dxa" w:w="50"/>
              <w:right w:type="dxa" w:w="80"/>
            </w:tcMar>
            <w:vAlign w:val="center"/>
          </w:tcPr>
          <w:p>
            <w:pPr>
              <w:spacing w:after="0"/>
            </w:pPr>
            <w:r>
              <w:rPr>
                <w:sz w:val="18"/>
                <w:szCs w:val="18"/>
              </w:rPr>
              <w:t xml:space="preserve">OBS-03</w:t>
            </w:r>
          </w:p>
        </w:tc>
        <w:tc>
          <w:tcPr>
            <w:tcW w:type="dxa" w:w="3026"/>
            <w:shd w:fill="F7F9FC" w:color="auto" w:val="clear"/>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9</w:t>
            </w:r>
          </w:p>
        </w:tc>
        <w:tc>
          <w:tcPr>
            <w:tcW w:type="dxa" w:w="3800"/>
            <w:tcMar>
              <w:top w:type="dxa" w:w="50"/>
              <w:left w:type="dxa" w:w="80"/>
              <w:bottom w:type="dxa" w:w="50"/>
              <w:right w:type="dxa" w:w="80"/>
            </w:tcMar>
            <w:vAlign w:val="center"/>
          </w:tcPr>
          <w:p>
            <w:pPr>
              <w:spacing w:after="0"/>
            </w:pPr>
            <w:r>
              <w:rPr>
                <w:sz w:val="18"/>
                <w:szCs w:val="18"/>
              </w:rPr>
              <w:t xml:space="preserve">Waterproofing split into three invoices</w:t>
            </w:r>
          </w:p>
        </w:tc>
        <w:tc>
          <w:tcPr>
            <w:tcW w:type="dxa" w:w="1600"/>
            <w:tcMar>
              <w:top w:type="dxa" w:w="50"/>
              <w:left w:type="dxa" w:w="80"/>
              <w:bottom w:type="dxa" w:w="50"/>
              <w:right w:type="dxa" w:w="80"/>
            </w:tcMar>
            <w:vAlign w:val="center"/>
          </w:tcPr>
          <w:p>
            <w:pPr>
              <w:spacing w:after="0"/>
            </w:pPr>
            <w:r>
              <w:rPr>
                <w:sz w:val="18"/>
                <w:szCs w:val="18"/>
              </w:rPr>
              <w:t xml:space="preserve">OBS-04, OBS-18</w:t>
            </w:r>
          </w:p>
        </w:tc>
        <w:tc>
          <w:tcPr>
            <w:tcW w:type="dxa" w:w="3026"/>
            <w:tcMar>
              <w:top w:type="dxa" w:w="50"/>
              <w:left w:type="dxa" w:w="80"/>
              <w:bottom w:type="dxa" w:w="50"/>
              <w:right w:type="dxa" w:w="80"/>
            </w:tcMar>
            <w:vAlign w:val="center"/>
          </w:tcPr>
          <w:p>
            <w:pPr>
              <w:spacing w:after="0"/>
            </w:pPr>
            <w:r>
              <w:rPr>
                <w:sz w:val="18"/>
                <w:szCs w:val="18"/>
              </w:rPr>
              <w:t xml:space="preserve">Detected (also via minutes cross-check)</w:t>
            </w:r>
          </w:p>
        </w:tc>
      </w:tr>
      <w:tr>
        <w:trPr>
          <w:cantSplit/>
        </w:trPr>
        <w:tc>
          <w:tcPr>
            <w:tcW w:type="dxa" w:w="600"/>
            <w:shd w:fill="F7F9FC" w:color="auto" w:val="clear"/>
            <w:tcMar>
              <w:top w:type="dxa" w:w="50"/>
              <w:left w:type="dxa" w:w="80"/>
              <w:bottom w:type="dxa" w:w="50"/>
              <w:right w:type="dxa" w:w="80"/>
            </w:tcMar>
            <w:vAlign w:val="center"/>
          </w:tcPr>
          <w:p>
            <w:pPr>
              <w:spacing w:after="0"/>
            </w:pPr>
            <w:r>
              <w:rPr>
                <w:sz w:val="18"/>
                <w:szCs w:val="18"/>
              </w:rPr>
              <w:t xml:space="preserve">10</w:t>
            </w:r>
          </w:p>
        </w:tc>
        <w:tc>
          <w:tcPr>
            <w:tcW w:type="dxa" w:w="3800"/>
            <w:shd w:fill="F7F9FC" w:color="auto" w:val="clear"/>
            <w:tcMar>
              <w:top w:type="dxa" w:w="50"/>
              <w:left w:type="dxa" w:w="80"/>
              <w:bottom w:type="dxa" w:w="50"/>
              <w:right w:type="dxa" w:w="80"/>
            </w:tcMar>
            <w:vAlign w:val="center"/>
          </w:tcPr>
          <w:p>
            <w:pPr>
              <w:spacing w:after="0"/>
            </w:pPr>
            <w:r>
              <w:rPr>
                <w:sz w:val="18"/>
                <w:szCs w:val="18"/>
              </w:rPr>
              <w:t xml:space="preserve">Related-party plumber at Treasurer's flat</w:t>
            </w:r>
          </w:p>
        </w:tc>
        <w:tc>
          <w:tcPr>
            <w:tcW w:type="dxa" w:w="1600"/>
            <w:shd w:fill="F7F9FC" w:color="auto" w:val="clear"/>
            <w:tcMar>
              <w:top w:type="dxa" w:w="50"/>
              <w:left w:type="dxa" w:w="80"/>
              <w:bottom w:type="dxa" w:w="50"/>
              <w:right w:type="dxa" w:w="80"/>
            </w:tcMar>
            <w:vAlign w:val="center"/>
          </w:tcPr>
          <w:p>
            <w:pPr>
              <w:spacing w:after="0"/>
            </w:pPr>
            <w:r>
              <w:rPr>
                <w:sz w:val="18"/>
                <w:szCs w:val="18"/>
              </w:rPr>
              <w:t xml:space="preserve">OBS-05</w:t>
            </w:r>
          </w:p>
        </w:tc>
        <w:tc>
          <w:tcPr>
            <w:tcW w:type="dxa" w:w="3026"/>
            <w:shd w:fill="F7F9FC" w:color="auto" w:val="clear"/>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11</w:t>
            </w:r>
          </w:p>
        </w:tc>
        <w:tc>
          <w:tcPr>
            <w:tcW w:type="dxa" w:w="3800"/>
            <w:tcMar>
              <w:top w:type="dxa" w:w="50"/>
              <w:left w:type="dxa" w:w="80"/>
              <w:bottom w:type="dxa" w:w="50"/>
              <w:right w:type="dxa" w:w="80"/>
            </w:tcMar>
            <w:vAlign w:val="center"/>
          </w:tcPr>
          <w:p>
            <w:pPr>
              <w:spacing w:after="0"/>
            </w:pPr>
            <w:r>
              <w:rPr>
                <w:sz w:val="18"/>
                <w:szCs w:val="18"/>
              </w:rPr>
              <w:t xml:space="preserve">No TDS on accountant fees (s.194J)</w:t>
            </w:r>
          </w:p>
        </w:tc>
        <w:tc>
          <w:tcPr>
            <w:tcW w:type="dxa" w:w="1600"/>
            <w:tcMar>
              <w:top w:type="dxa" w:w="50"/>
              <w:left w:type="dxa" w:w="80"/>
              <w:bottom w:type="dxa" w:w="50"/>
              <w:right w:type="dxa" w:w="80"/>
            </w:tcMar>
            <w:vAlign w:val="center"/>
          </w:tcPr>
          <w:p>
            <w:pPr>
              <w:spacing w:after="0"/>
            </w:pPr>
            <w:r>
              <w:rPr>
                <w:sz w:val="18"/>
                <w:szCs w:val="18"/>
              </w:rPr>
              <w:t xml:space="preserve">OBS-13</w:t>
            </w:r>
          </w:p>
        </w:tc>
        <w:tc>
          <w:tcPr>
            <w:tcW w:type="dxa" w:w="3026"/>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shd w:fill="F7F9FC" w:color="auto" w:val="clear"/>
            <w:tcMar>
              <w:top w:type="dxa" w:w="50"/>
              <w:left w:type="dxa" w:w="80"/>
              <w:bottom w:type="dxa" w:w="50"/>
              <w:right w:type="dxa" w:w="80"/>
            </w:tcMar>
            <w:vAlign w:val="center"/>
          </w:tcPr>
          <w:p>
            <w:pPr>
              <w:spacing w:after="0"/>
            </w:pPr>
            <w:r>
              <w:rPr>
                <w:sz w:val="18"/>
                <w:szCs w:val="18"/>
              </w:rPr>
              <w:t xml:space="preserve">12</w:t>
            </w:r>
          </w:p>
        </w:tc>
        <w:tc>
          <w:tcPr>
            <w:tcW w:type="dxa" w:w="3800"/>
            <w:shd w:fill="F7F9FC" w:color="auto" w:val="clear"/>
            <w:tcMar>
              <w:top w:type="dxa" w:w="50"/>
              <w:left w:type="dxa" w:w="80"/>
              <w:bottom w:type="dxa" w:w="50"/>
              <w:right w:type="dxa" w:w="80"/>
            </w:tcMar>
            <w:vAlign w:val="center"/>
          </w:tcPr>
          <w:p>
            <w:pPr>
              <w:spacing w:after="0"/>
            </w:pPr>
            <w:r>
              <w:rPr>
                <w:sz w:val="18"/>
                <w:szCs w:val="18"/>
              </w:rPr>
              <w:t xml:space="preserve">TDS on security firm at 1% instead of 2%</w:t>
            </w:r>
          </w:p>
        </w:tc>
        <w:tc>
          <w:tcPr>
            <w:tcW w:type="dxa" w:w="1600"/>
            <w:shd w:fill="F7F9FC" w:color="auto" w:val="clear"/>
            <w:tcMar>
              <w:top w:type="dxa" w:w="50"/>
              <w:left w:type="dxa" w:w="80"/>
              <w:bottom w:type="dxa" w:w="50"/>
              <w:right w:type="dxa" w:w="80"/>
            </w:tcMar>
            <w:vAlign w:val="center"/>
          </w:tcPr>
          <w:p>
            <w:pPr>
              <w:spacing w:after="0"/>
            </w:pPr>
            <w:r>
              <w:rPr>
                <w:sz w:val="18"/>
                <w:szCs w:val="18"/>
              </w:rPr>
              <w:t xml:space="preserve">OBS-13</w:t>
            </w:r>
          </w:p>
        </w:tc>
        <w:tc>
          <w:tcPr>
            <w:tcW w:type="dxa" w:w="3026"/>
            <w:shd w:fill="F7F9FC" w:color="auto" w:val="clear"/>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13</w:t>
            </w:r>
          </w:p>
        </w:tc>
        <w:tc>
          <w:tcPr>
            <w:tcW w:type="dxa" w:w="3800"/>
            <w:tcMar>
              <w:top w:type="dxa" w:w="50"/>
              <w:left w:type="dxa" w:w="80"/>
              <w:bottom w:type="dxa" w:w="50"/>
              <w:right w:type="dxa" w:w="80"/>
            </w:tcMar>
            <w:vAlign w:val="center"/>
          </w:tcPr>
          <w:p>
            <w:pPr>
              <w:spacing w:after="0"/>
            </w:pPr>
            <w:r>
              <w:rPr>
                <w:sz w:val="18"/>
                <w:szCs w:val="18"/>
              </w:rPr>
              <w:t xml:space="preserve">Cash payments above Rs 10,000</w:t>
            </w:r>
          </w:p>
        </w:tc>
        <w:tc>
          <w:tcPr>
            <w:tcW w:type="dxa" w:w="1600"/>
            <w:tcMar>
              <w:top w:type="dxa" w:w="50"/>
              <w:left w:type="dxa" w:w="80"/>
              <w:bottom w:type="dxa" w:w="50"/>
              <w:right w:type="dxa" w:w="80"/>
            </w:tcMar>
            <w:vAlign w:val="center"/>
          </w:tcPr>
          <w:p>
            <w:pPr>
              <w:spacing w:after="0"/>
            </w:pPr>
            <w:r>
              <w:rPr>
                <w:sz w:val="18"/>
                <w:szCs w:val="18"/>
              </w:rPr>
              <w:t xml:space="preserve">OBS-16, OBS-18</w:t>
            </w:r>
          </w:p>
        </w:tc>
        <w:tc>
          <w:tcPr>
            <w:tcW w:type="dxa" w:w="3026"/>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shd w:fill="F7F9FC" w:color="auto" w:val="clear"/>
            <w:tcMar>
              <w:top w:type="dxa" w:w="50"/>
              <w:left w:type="dxa" w:w="80"/>
              <w:bottom w:type="dxa" w:w="50"/>
              <w:right w:type="dxa" w:w="80"/>
            </w:tcMar>
            <w:vAlign w:val="center"/>
          </w:tcPr>
          <w:p>
            <w:pPr>
              <w:spacing w:after="0"/>
            </w:pPr>
            <w:r>
              <w:rPr>
                <w:sz w:val="18"/>
                <w:szCs w:val="18"/>
              </w:rPr>
              <w:t xml:space="preserve">14</w:t>
            </w:r>
          </w:p>
        </w:tc>
        <w:tc>
          <w:tcPr>
            <w:tcW w:type="dxa" w:w="3800"/>
            <w:shd w:fill="F7F9FC" w:color="auto" w:val="clear"/>
            <w:tcMar>
              <w:top w:type="dxa" w:w="50"/>
              <w:left w:type="dxa" w:w="80"/>
              <w:bottom w:type="dxa" w:w="50"/>
              <w:right w:type="dxa" w:w="80"/>
            </w:tcMar>
            <w:vAlign w:val="center"/>
          </w:tcPr>
          <w:p>
            <w:pPr>
              <w:spacing w:after="0"/>
            </w:pPr>
            <w:r>
              <w:rPr>
                <w:sz w:val="18"/>
                <w:szCs w:val="18"/>
              </w:rPr>
              <w:t xml:space="preserve">Sinking fund collections short-transferred</w:t>
            </w:r>
          </w:p>
        </w:tc>
        <w:tc>
          <w:tcPr>
            <w:tcW w:type="dxa" w:w="1600"/>
            <w:shd w:fill="F7F9FC" w:color="auto" w:val="clear"/>
            <w:tcMar>
              <w:top w:type="dxa" w:w="50"/>
              <w:left w:type="dxa" w:w="80"/>
              <w:bottom w:type="dxa" w:w="50"/>
              <w:right w:type="dxa" w:w="80"/>
            </w:tcMar>
            <w:vAlign w:val="center"/>
          </w:tcPr>
          <w:p>
            <w:pPr>
              <w:spacing w:after="0"/>
            </w:pPr>
            <w:r>
              <w:rPr>
                <w:sz w:val="18"/>
                <w:szCs w:val="18"/>
              </w:rPr>
              <w:t xml:space="preserve">OBS-06</w:t>
            </w:r>
          </w:p>
        </w:tc>
        <w:tc>
          <w:tcPr>
            <w:tcW w:type="dxa" w:w="3026"/>
            <w:shd w:fill="F7F9FC" w:color="auto" w:val="clear"/>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15</w:t>
            </w:r>
          </w:p>
        </w:tc>
        <w:tc>
          <w:tcPr>
            <w:tcW w:type="dxa" w:w="3800"/>
            <w:tcMar>
              <w:top w:type="dxa" w:w="50"/>
              <w:left w:type="dxa" w:w="80"/>
              <w:bottom w:type="dxa" w:w="50"/>
              <w:right w:type="dxa" w:w="80"/>
            </w:tcMar>
            <w:vAlign w:val="center"/>
          </w:tcPr>
          <w:p>
            <w:pPr>
              <w:spacing w:after="0"/>
            </w:pPr>
            <w:r>
              <w:rPr>
                <w:sz w:val="18"/>
                <w:szCs w:val="18"/>
              </w:rPr>
              <w:t xml:space="preserve">Sinking fund not fully invested</w:t>
            </w:r>
          </w:p>
        </w:tc>
        <w:tc>
          <w:tcPr>
            <w:tcW w:type="dxa" w:w="1600"/>
            <w:tcMar>
              <w:top w:type="dxa" w:w="50"/>
              <w:left w:type="dxa" w:w="80"/>
              <w:bottom w:type="dxa" w:w="50"/>
              <w:right w:type="dxa" w:w="80"/>
            </w:tcMar>
            <w:vAlign w:val="center"/>
          </w:tcPr>
          <w:p>
            <w:pPr>
              <w:spacing w:after="0"/>
            </w:pPr>
            <w:r>
              <w:rPr>
                <w:sz w:val="18"/>
                <w:szCs w:val="18"/>
              </w:rPr>
              <w:t xml:space="preserve">OBS-07</w:t>
            </w:r>
          </w:p>
        </w:tc>
        <w:tc>
          <w:tcPr>
            <w:tcW w:type="dxa" w:w="3026"/>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shd w:fill="F7F9FC" w:color="auto" w:val="clear"/>
            <w:tcMar>
              <w:top w:type="dxa" w:w="50"/>
              <w:left w:type="dxa" w:w="80"/>
              <w:bottom w:type="dxa" w:w="50"/>
              <w:right w:type="dxa" w:w="80"/>
            </w:tcMar>
            <w:vAlign w:val="center"/>
          </w:tcPr>
          <w:p>
            <w:pPr>
              <w:spacing w:after="0"/>
            </w:pPr>
            <w:r>
              <w:rPr>
                <w:sz w:val="18"/>
                <w:szCs w:val="18"/>
              </w:rPr>
              <w:t xml:space="preserve">16</w:t>
            </w:r>
          </w:p>
        </w:tc>
        <w:tc>
          <w:tcPr>
            <w:tcW w:type="dxa" w:w="3800"/>
            <w:shd w:fill="F7F9FC" w:color="auto" w:val="clear"/>
            <w:tcMar>
              <w:top w:type="dxa" w:w="50"/>
              <w:left w:type="dxa" w:w="80"/>
              <w:bottom w:type="dxa" w:w="50"/>
              <w:right w:type="dxa" w:w="80"/>
            </w:tcMar>
            <w:vAlign w:val="center"/>
          </w:tcPr>
          <w:p>
            <w:pPr>
              <w:spacing w:after="0"/>
            </w:pPr>
            <w:r>
              <w:rPr>
                <w:sz w:val="18"/>
                <w:szCs w:val="18"/>
              </w:rPr>
              <w:t xml:space="preserve">MC meeting 12-Oct-2025 without quorum</w:t>
            </w:r>
          </w:p>
        </w:tc>
        <w:tc>
          <w:tcPr>
            <w:tcW w:type="dxa" w:w="1600"/>
            <w:shd w:fill="F7F9FC" w:color="auto" w:val="clear"/>
            <w:tcMar>
              <w:top w:type="dxa" w:w="50"/>
              <w:left w:type="dxa" w:w="80"/>
              <w:bottom w:type="dxa" w:w="50"/>
              <w:right w:type="dxa" w:w="80"/>
            </w:tcMar>
            <w:vAlign w:val="center"/>
          </w:tcPr>
          <w:p>
            <w:pPr>
              <w:spacing w:after="0"/>
            </w:pPr>
            <w:r>
              <w:rPr>
                <w:sz w:val="18"/>
                <w:szCs w:val="18"/>
              </w:rPr>
              <w:t xml:space="preserve">OBS-09</w:t>
            </w:r>
          </w:p>
        </w:tc>
        <w:tc>
          <w:tcPr>
            <w:tcW w:type="dxa" w:w="3026"/>
            <w:shd w:fill="F7F9FC" w:color="auto" w:val="clear"/>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17</w:t>
            </w:r>
          </w:p>
        </w:tc>
        <w:tc>
          <w:tcPr>
            <w:tcW w:type="dxa" w:w="3800"/>
            <w:tcMar>
              <w:top w:type="dxa" w:w="50"/>
              <w:left w:type="dxa" w:w="80"/>
              <w:bottom w:type="dxa" w:w="50"/>
              <w:right w:type="dxa" w:w="80"/>
            </w:tcMar>
            <w:vAlign w:val="center"/>
          </w:tcPr>
          <w:p>
            <w:pPr>
              <w:spacing w:after="0"/>
            </w:pPr>
            <w:r>
              <w:rPr>
                <w:sz w:val="18"/>
                <w:szCs w:val="18"/>
              </w:rPr>
              <w:t xml:space="preserve">AGM notice of 10 days against 14 clear days</w:t>
            </w:r>
          </w:p>
        </w:tc>
        <w:tc>
          <w:tcPr>
            <w:tcW w:type="dxa" w:w="1600"/>
            <w:tcMar>
              <w:top w:type="dxa" w:w="50"/>
              <w:left w:type="dxa" w:w="80"/>
              <w:bottom w:type="dxa" w:w="50"/>
              <w:right w:type="dxa" w:w="80"/>
            </w:tcMar>
            <w:vAlign w:val="center"/>
          </w:tcPr>
          <w:p>
            <w:pPr>
              <w:spacing w:after="0"/>
            </w:pPr>
            <w:r>
              <w:rPr>
                <w:sz w:val="18"/>
                <w:szCs w:val="18"/>
              </w:rPr>
              <w:t xml:space="preserve">OBS-09</w:t>
            </w:r>
          </w:p>
        </w:tc>
        <w:tc>
          <w:tcPr>
            <w:tcW w:type="dxa" w:w="3026"/>
            <w:tcMar>
              <w:top w:type="dxa" w:w="50"/>
              <w:left w:type="dxa" w:w="80"/>
              <w:bottom w:type="dxa" w:w="50"/>
              <w:right w:type="dxa" w:w="80"/>
            </w:tcMar>
            <w:vAlign w:val="center"/>
          </w:tcPr>
          <w:p>
            <w:pPr>
              <w:spacing w:after="0"/>
            </w:pPr>
            <w:r>
              <w:rPr>
                <w:sz w:val="18"/>
                <w:szCs w:val="18"/>
              </w:rPr>
              <w:t xml:space="preserve">Detected</w:t>
            </w:r>
          </w:p>
        </w:tc>
      </w:tr>
      <w:tr>
        <w:trPr>
          <w:cantSplit/>
        </w:trPr>
        <w:tc>
          <w:tcPr>
            <w:tcW w:type="dxa" w:w="600"/>
            <w:shd w:fill="F7F9FC" w:color="auto" w:val="clear"/>
            <w:tcMar>
              <w:top w:type="dxa" w:w="50"/>
              <w:left w:type="dxa" w:w="80"/>
              <w:bottom w:type="dxa" w:w="50"/>
              <w:right w:type="dxa" w:w="80"/>
            </w:tcMar>
            <w:vAlign w:val="center"/>
          </w:tcPr>
          <w:p>
            <w:pPr>
              <w:spacing w:after="0"/>
            </w:pPr>
            <w:r>
              <w:rPr>
                <w:sz w:val="18"/>
                <w:szCs w:val="18"/>
              </w:rPr>
              <w:t xml:space="preserve">18</w:t>
            </w:r>
          </w:p>
        </w:tc>
        <w:tc>
          <w:tcPr>
            <w:tcW w:type="dxa" w:w="3800"/>
            <w:shd w:fill="F7F9FC" w:color="auto" w:val="clear"/>
            <w:tcMar>
              <w:top w:type="dxa" w:w="50"/>
              <w:left w:type="dxa" w:w="80"/>
              <w:bottom w:type="dxa" w:w="50"/>
              <w:right w:type="dxa" w:w="80"/>
            </w:tcMar>
            <w:vAlign w:val="center"/>
          </w:tcPr>
          <w:p>
            <w:pPr>
              <w:spacing w:after="0"/>
            </w:pPr>
            <w:r>
              <w:rPr>
                <w:sz w:val="18"/>
                <w:szCs w:val="18"/>
              </w:rPr>
              <w:t xml:space="preserve">Structural audit overdue; lift licence renewal</w:t>
            </w:r>
          </w:p>
        </w:tc>
        <w:tc>
          <w:tcPr>
            <w:tcW w:type="dxa" w:w="1600"/>
            <w:shd w:fill="F7F9FC" w:color="auto" w:val="clear"/>
            <w:tcMar>
              <w:top w:type="dxa" w:w="50"/>
              <w:left w:type="dxa" w:w="80"/>
              <w:bottom w:type="dxa" w:w="50"/>
              <w:right w:type="dxa" w:w="80"/>
            </w:tcMar>
            <w:vAlign w:val="center"/>
          </w:tcPr>
          <w:p>
            <w:pPr>
              <w:spacing w:after="0"/>
            </w:pPr>
            <w:r>
              <w:rPr>
                <w:sz w:val="18"/>
                <w:szCs w:val="18"/>
              </w:rPr>
              <w:t xml:space="preserve">OBS-02, OBS-10</w:t>
            </w:r>
          </w:p>
        </w:tc>
        <w:tc>
          <w:tcPr>
            <w:tcW w:type="dxa" w:w="3026"/>
            <w:shd w:fill="F7F9FC" w:color="auto" w:val="clear"/>
            <w:tcMar>
              <w:top w:type="dxa" w:w="50"/>
              <w:left w:type="dxa" w:w="80"/>
              <w:bottom w:type="dxa" w:w="50"/>
              <w:right w:type="dxa" w:w="80"/>
            </w:tcMar>
            <w:vAlign w:val="center"/>
          </w:tcPr>
          <w:p>
            <w:pPr>
              <w:spacing w:after="0"/>
            </w:pPr>
            <w:r>
              <w:rPr>
                <w:sz w:val="18"/>
                <w:szCs w:val="18"/>
              </w:rPr>
              <w:t xml:space="preserve">Detected (calendar: structural audit Overdue; lift licence Upcoming 15-Sep-2026)</w:t>
            </w:r>
          </w:p>
        </w:tc>
      </w:tr>
      <w:tr>
        <w:trPr>
          <w:cantSplit/>
        </w:trPr>
        <w:tc>
          <w:tcPr>
            <w:tcW w:type="dxa" w:w="600"/>
            <w:tcMar>
              <w:top w:type="dxa" w:w="50"/>
              <w:left w:type="dxa" w:w="80"/>
              <w:bottom w:type="dxa" w:w="50"/>
              <w:right w:type="dxa" w:w="80"/>
            </w:tcMar>
            <w:vAlign w:val="center"/>
          </w:tcPr>
          <w:p>
            <w:pPr>
              <w:spacing w:after="0"/>
            </w:pPr>
            <w:r>
              <w:rPr>
                <w:sz w:val="18"/>
                <w:szCs w:val="18"/>
              </w:rPr>
              <w:t xml:space="preserve">19</w:t>
            </w:r>
          </w:p>
        </w:tc>
        <w:tc>
          <w:tcPr>
            <w:tcW w:type="dxa" w:w="3800"/>
            <w:tcMar>
              <w:top w:type="dxa" w:w="50"/>
              <w:left w:type="dxa" w:w="80"/>
              <w:bottom w:type="dxa" w:w="50"/>
              <w:right w:type="dxa" w:w="80"/>
            </w:tcMar>
            <w:vAlign w:val="center"/>
          </w:tcPr>
          <w:p>
            <w:pPr>
              <w:spacing w:after="0"/>
            </w:pPr>
            <w:r>
              <w:rPr>
                <w:sz w:val="18"/>
                <w:szCs w:val="18"/>
              </w:rPr>
              <w:t xml:space="preserve">No advance tax paid</w:t>
            </w:r>
          </w:p>
        </w:tc>
        <w:tc>
          <w:tcPr>
            <w:tcW w:type="dxa" w:w="1600"/>
            <w:tcMar>
              <w:top w:type="dxa" w:w="50"/>
              <w:left w:type="dxa" w:w="80"/>
              <w:bottom w:type="dxa" w:w="50"/>
              <w:right w:type="dxa" w:w="80"/>
            </w:tcMar>
            <w:vAlign w:val="center"/>
          </w:tcPr>
          <w:p>
            <w:pPr>
              <w:spacing w:after="0"/>
            </w:pPr>
            <w:r>
              <w:rPr>
                <w:sz w:val="18"/>
                <w:szCs w:val="18"/>
              </w:rPr>
              <w:t xml:space="preserve">OBS-19</w:t>
            </w:r>
          </w:p>
        </w:tc>
        <w:tc>
          <w:tcPr>
            <w:tcW w:type="dxa" w:w="3026"/>
            <w:tcMar>
              <w:top w:type="dxa" w:w="50"/>
              <w:left w:type="dxa" w:w="80"/>
              <w:bottom w:type="dxa" w:w="50"/>
              <w:right w:type="dxa" w:w="80"/>
            </w:tcMar>
            <w:vAlign w:val="center"/>
          </w:tcPr>
          <w:p>
            <w:pPr>
              <w:spacing w:after="0"/>
            </w:pPr>
            <w:r>
              <w:rPr>
                <w:sz w:val="18"/>
                <w:szCs w:val="18"/>
              </w:rPr>
              <w:t xml:space="preserve">Detected</w:t>
            </w:r>
          </w:p>
        </w:tc>
      </w:tr>
    </w:tbl>
    <w:p>
      <w:pPr>
        <w:spacing w:after="120"/>
      </w:pPr>
    </w:p>
    <w:p>
      <w:pPr>
        <w:spacing w:after="120" w:before="0"/>
      </w:pPr>
      <w:r>
        <w:t xml:space="preserve">The tool also raised observations that were not in the answer key but follow from the data: absence of any bank reconciliation during the year (OBS-15), a reserve fund appropriation below 25% of the previous year's profit (OBS-17), the overall arrears position and section 101 candidates (OBS-11), seven committee decisions not acted upon (OBS-10), the Benford analytical result (OBS-20), interest on arrears omitted from GST value for liable members (OBS-21) and the documentation of the mutuality position (OBS-22). No false positives were produced in the sense of a finding contradicted by the data; the Benford deviation is correctly reported as Low with no action.</w:t>
      </w:r>
    </w:p>
    <w:p>
      <w:pPr>
        <w:pStyle w:val="Heading2"/>
        <w:keepNext/>
        <w:spacing w:before="240" w:after="120"/>
      </w:pPr>
      <w:r>
        <w:t xml:space="preserve">9.4 Documents and deliverables produced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shd w:fill="1F3A5F" w:color="auto" w:val="clear"/>
            <w:tcMar>
              <w:top w:type="dxa" w:w="50"/>
              <w:left w:type="dxa" w:w="80"/>
              <w:bottom w:type="dxa" w:w="50"/>
              <w:right w:type="dxa" w:w="80"/>
            </w:tcMar>
            <w:vAlign w:val="center"/>
          </w:tcPr>
          <w:p>
            <w:pPr>
              <w:spacing w:after="0"/>
            </w:pPr>
            <w:r>
              <w:rPr>
                <w:b/>
                <w:bCs/>
                <w:color w:val="FFFFFF"/>
                <w:sz w:val="19"/>
                <w:szCs w:val="19"/>
              </w:rPr>
              <w:t xml:space="preserve">Deliverable</w:t>
            </w:r>
          </w:p>
        </w:tc>
        <w:tc>
          <w:tcPr>
            <w:tcW w:type="dxa" w:w="6026"/>
            <w:shd w:fill="1F3A5F" w:color="auto" w:val="clear"/>
            <w:tcMar>
              <w:top w:type="dxa" w:w="50"/>
              <w:left w:type="dxa" w:w="80"/>
              <w:bottom w:type="dxa" w:w="50"/>
              <w:right w:type="dxa" w:w="80"/>
            </w:tcMar>
            <w:vAlign w:val="center"/>
          </w:tcPr>
          <w:p>
            <w:pPr>
              <w:spacing w:after="0"/>
            </w:pPr>
            <w:r>
              <w:rPr>
                <w:b/>
                <w:bCs/>
                <w:color w:val="FFFFFF"/>
                <w:sz w:val="19"/>
                <w:szCs w:val="19"/>
              </w:rPr>
              <w:t xml:space="preserve">Description</w:t>
            </w:r>
          </w:p>
        </w:tc>
      </w:tr>
      <w:tr>
        <w:trPr>
          <w:cantSplit/>
        </w:trPr>
        <w:tc>
          <w:tcPr>
            <w:tcW w:type="dxa" w:w="3000"/>
            <w:tcMar>
              <w:top w:type="dxa" w:w="50"/>
              <w:left w:type="dxa" w:w="80"/>
              <w:bottom w:type="dxa" w:w="50"/>
              <w:right w:type="dxa" w:w="80"/>
            </w:tcMar>
            <w:vAlign w:val="center"/>
          </w:tcPr>
          <w:p>
            <w:pPr>
              <w:spacing w:after="0"/>
            </w:pPr>
            <w:r>
              <w:rPr>
                <w:sz w:val="19"/>
                <w:szCs w:val="19"/>
              </w:rPr>
              <w:t xml:space="preserve">CHS_Audit_Workbook_FY2025-26.xlsx</w:t>
            </w:r>
          </w:p>
        </w:tc>
        <w:tc>
          <w:tcPr>
            <w:tcW w:type="dxa" w:w="6026"/>
            <w:tcMar>
              <w:top w:type="dxa" w:w="50"/>
              <w:left w:type="dxa" w:w="80"/>
              <w:bottom w:type="dxa" w:w="50"/>
              <w:right w:type="dxa" w:w="80"/>
            </w:tcMar>
            <w:vAlign w:val="center"/>
          </w:tcPr>
          <w:p>
            <w:pPr>
              <w:spacing w:after="0"/>
            </w:pPr>
            <w:r>
              <w:rPr>
                <w:sz w:val="19"/>
                <w:szCs w:val="19"/>
              </w:rPr>
              <w:t xml:space="preserve">22 sheets: Audit_Observations (colour-coded by severity), 16 test schedules (Member_Ledger, Defaulters, Interest_Recompute, GST_Check, GST_Summary, Fund_Compliance, Bank_Reconciliation, Bank_Exceptions, Expense_Anomalies, Benford, TDS_Check, Compliance_Calendar, Minutes_Meetings, Minutes_Resolutions, Minutes_Actions, Tax_Computation) and the five draft documents</w:t>
            </w:r>
          </w:p>
        </w:tc>
      </w:tr>
      <w:tr>
        <w:trPr>
          <w:cantSplit/>
        </w:trPr>
        <w:tc>
          <w:tcPr>
            <w:tcW w:type="dxa" w:w="3000"/>
            <w:shd w:fill="F7F9FC" w:color="auto" w:val="clear"/>
            <w:tcMar>
              <w:top w:type="dxa" w:w="50"/>
              <w:left w:type="dxa" w:w="80"/>
              <w:bottom w:type="dxa" w:w="50"/>
              <w:right w:type="dxa" w:w="80"/>
            </w:tcMar>
            <w:vAlign w:val="center"/>
          </w:tcPr>
          <w:p>
            <w:pPr>
              <w:spacing w:after="0"/>
            </w:pPr>
            <w:r>
              <w:rPr>
                <w:sz w:val="19"/>
                <w:szCs w:val="19"/>
              </w:rPr>
              <w:t xml:space="preserve">dashboard.html</w:t>
            </w:r>
          </w:p>
        </w:tc>
        <w:tc>
          <w:tcPr>
            <w:tcW w:type="dxa" w:w="6026"/>
            <w:shd w:fill="F7F9FC" w:color="auto" w:val="clear"/>
            <w:tcMar>
              <w:top w:type="dxa" w:w="50"/>
              <w:left w:type="dxa" w:w="80"/>
              <w:bottom w:type="dxa" w:w="50"/>
              <w:right w:type="dxa" w:w="80"/>
            </w:tcMar>
            <w:vAlign w:val="center"/>
          </w:tcPr>
          <w:p>
            <w:pPr>
              <w:spacing w:after="0"/>
            </w:pPr>
            <w:r>
              <w:rPr>
                <w:sz w:val="19"/>
                <w:szCs w:val="19"/>
              </w:rPr>
              <w:t xml:space="preserve">Self-contained dashboard (no external libraries): KPI tiles, observations by severity and module, billed vs collected by month, GST errors, Benford chart, compliance calendar and observation list; inline SVG with light and dark themes</w:t>
            </w:r>
          </w:p>
        </w:tc>
      </w:tr>
      <w:tr>
        <w:trPr>
          <w:cantSplit/>
        </w:trPr>
        <w:tc>
          <w:tcPr>
            <w:tcW w:type="dxa" w:w="3000"/>
            <w:tcMar>
              <w:top w:type="dxa" w:w="50"/>
              <w:left w:type="dxa" w:w="80"/>
              <w:bottom w:type="dxa" w:w="50"/>
              <w:right w:type="dxa" w:w="80"/>
            </w:tcMar>
            <w:vAlign w:val="center"/>
          </w:tcPr>
          <w:p>
            <w:pPr>
              <w:spacing w:after="0"/>
            </w:pPr>
            <w:r>
              <w:rPr>
                <w:sz w:val="19"/>
                <w:szCs w:val="19"/>
              </w:rPr>
              <w:t xml:space="preserve">Draft_Audit_Observations.txt</w:t>
            </w:r>
          </w:p>
        </w:tc>
        <w:tc>
          <w:tcPr>
            <w:tcW w:type="dxa" w:w="6026"/>
            <w:tcMar>
              <w:top w:type="dxa" w:w="50"/>
              <w:left w:type="dxa" w:w="80"/>
              <w:bottom w:type="dxa" w:w="50"/>
              <w:right w:type="dxa" w:w="80"/>
            </w:tcMar>
            <w:vAlign w:val="center"/>
          </w:tcPr>
          <w:p>
            <w:pPr>
              <w:spacing w:after="0"/>
            </w:pPr>
            <w:r>
              <w:rPr>
                <w:sz w:val="19"/>
                <w:szCs w:val="19"/>
              </w:rPr>
              <w:t xml:space="preserve">Observations and rectification required section, 22 numbered items with an overall paragraph on internal control</w:t>
            </w:r>
          </w:p>
        </w:tc>
      </w:tr>
      <w:tr>
        <w:trPr>
          <w:cantSplit/>
        </w:trPr>
        <w:tc>
          <w:tcPr>
            <w:tcW w:type="dxa" w:w="3000"/>
            <w:shd w:fill="F7F9FC" w:color="auto" w:val="clear"/>
            <w:tcMar>
              <w:top w:type="dxa" w:w="50"/>
              <w:left w:type="dxa" w:w="80"/>
              <w:bottom w:type="dxa" w:w="50"/>
              <w:right w:type="dxa" w:w="80"/>
            </w:tcMar>
            <w:vAlign w:val="center"/>
          </w:tcPr>
          <w:p>
            <w:pPr>
              <w:spacing w:after="0"/>
            </w:pPr>
            <w:r>
              <w:rPr>
                <w:sz w:val="19"/>
                <w:szCs w:val="19"/>
              </w:rPr>
              <w:t xml:space="preserve">Draft_Management_Letter.txt</w:t>
            </w:r>
          </w:p>
        </w:tc>
        <w:tc>
          <w:tcPr>
            <w:tcW w:type="dxa" w:w="6026"/>
            <w:shd w:fill="F7F9FC" w:color="auto" w:val="clear"/>
            <w:tcMar>
              <w:top w:type="dxa" w:w="50"/>
              <w:left w:type="dxa" w:w="80"/>
              <w:bottom w:type="dxa" w:w="50"/>
              <w:right w:type="dxa" w:w="80"/>
            </w:tcMar>
            <w:vAlign w:val="center"/>
          </w:tcPr>
          <w:p>
            <w:pPr>
              <w:spacing w:after="0"/>
            </w:pPr>
            <w:r>
              <w:rPr>
                <w:sz w:val="19"/>
                <w:szCs w:val="19"/>
              </w:rPr>
              <w:t xml:space="preserve">Letter to the Chairman and Managing Committee grouped under five heads with a 30-day response request</w:t>
            </w:r>
          </w:p>
        </w:tc>
      </w:tr>
      <w:tr>
        <w:trPr>
          <w:cantSplit/>
        </w:trPr>
        <w:tc>
          <w:tcPr>
            <w:tcW w:type="dxa" w:w="3000"/>
            <w:tcMar>
              <w:top w:type="dxa" w:w="50"/>
              <w:left w:type="dxa" w:w="80"/>
              <w:bottom w:type="dxa" w:w="50"/>
              <w:right w:type="dxa" w:w="80"/>
            </w:tcMar>
            <w:vAlign w:val="center"/>
          </w:tcPr>
          <w:p>
            <w:pPr>
              <w:spacing w:after="0"/>
            </w:pPr>
            <w:r>
              <w:rPr>
                <w:sz w:val="19"/>
                <w:szCs w:val="19"/>
              </w:rPr>
              <w:t xml:space="preserve">Draft_Reminder_Letters.txt</w:t>
            </w:r>
          </w:p>
        </w:tc>
        <w:tc>
          <w:tcPr>
            <w:tcW w:type="dxa" w:w="6026"/>
            <w:tcMar>
              <w:top w:type="dxa" w:w="50"/>
              <w:left w:type="dxa" w:w="80"/>
              <w:bottom w:type="dxa" w:w="50"/>
              <w:right w:type="dxa" w:w="80"/>
            </w:tcMar>
            <w:vAlign w:val="center"/>
          </w:tcPr>
          <w:p>
            <w:pPr>
              <w:spacing w:after="0"/>
            </w:pPr>
            <w:r>
              <w:rPr>
                <w:sz w:val="19"/>
                <w:szCs w:val="19"/>
              </w:rPr>
              <w:t xml:space="preserve">Ten final reminder letters, one per defaulter, from the Hon. Secretary</w:t>
            </w:r>
          </w:p>
        </w:tc>
      </w:tr>
      <w:tr>
        <w:trPr>
          <w:cantSplit/>
        </w:trPr>
        <w:tc>
          <w:tcPr>
            <w:tcW w:type="dxa" w:w="3000"/>
            <w:shd w:fill="F7F9FC" w:color="auto" w:val="clear"/>
            <w:tcMar>
              <w:top w:type="dxa" w:w="50"/>
              <w:left w:type="dxa" w:w="80"/>
              <w:bottom w:type="dxa" w:w="50"/>
              <w:right w:type="dxa" w:w="80"/>
            </w:tcMar>
            <w:vAlign w:val="center"/>
          </w:tcPr>
          <w:p>
            <w:pPr>
              <w:spacing w:after="0"/>
            </w:pPr>
            <w:r>
              <w:rPr>
                <w:sz w:val="19"/>
                <w:szCs w:val="19"/>
              </w:rPr>
              <w:t xml:space="preserve">Draft_Governance_Summary.txt</w:t>
            </w:r>
          </w:p>
        </w:tc>
        <w:tc>
          <w:tcPr>
            <w:tcW w:type="dxa" w:w="6026"/>
            <w:shd w:fill="F7F9FC" w:color="auto" w:val="clear"/>
            <w:tcMar>
              <w:top w:type="dxa" w:w="50"/>
              <w:left w:type="dxa" w:w="80"/>
              <w:bottom w:type="dxa" w:w="50"/>
              <w:right w:type="dxa" w:w="80"/>
            </w:tcMar>
            <w:vAlign w:val="center"/>
          </w:tcPr>
          <w:p>
            <w:pPr>
              <w:spacing w:after="0"/>
            </w:pPr>
            <w:r>
              <w:rPr>
                <w:sz w:val="19"/>
                <w:szCs w:val="19"/>
              </w:rPr>
              <w:t xml:space="preserve">One-page summary of 13 meetings, 3 notice/quorum exceptions and 9 open action items with three recommendations</w:t>
            </w:r>
          </w:p>
        </w:tc>
      </w:tr>
      <w:tr>
        <w:trPr>
          <w:cantSplit/>
        </w:trPr>
        <w:tc>
          <w:tcPr>
            <w:tcW w:type="dxa" w:w="3000"/>
            <w:tcMar>
              <w:top w:type="dxa" w:w="50"/>
              <w:left w:type="dxa" w:w="80"/>
              <w:bottom w:type="dxa" w:w="50"/>
              <w:right w:type="dxa" w:w="80"/>
            </w:tcMar>
            <w:vAlign w:val="center"/>
          </w:tcPr>
          <w:p>
            <w:pPr>
              <w:spacing w:after="0"/>
            </w:pPr>
            <w:r>
              <w:rPr>
                <w:sz w:val="19"/>
                <w:szCs w:val="19"/>
              </w:rPr>
              <w:t xml:space="preserve">Draft_Tax_Note.txt</w:t>
            </w:r>
          </w:p>
        </w:tc>
        <w:tc>
          <w:tcPr>
            <w:tcW w:type="dxa" w:w="6026"/>
            <w:tcMar>
              <w:top w:type="dxa" w:w="50"/>
              <w:left w:type="dxa" w:w="80"/>
              <w:bottom w:type="dxa" w:w="50"/>
              <w:right w:type="dxa" w:w="80"/>
            </w:tcMar>
            <w:vAlign w:val="center"/>
          </w:tcPr>
          <w:p>
            <w:pPr>
              <w:spacing w:after="0"/>
            </w:pPr>
            <w:r>
              <w:rPr>
                <w:sz w:val="19"/>
                <w:szCs w:val="19"/>
              </w:rPr>
              <w:t xml:space="preserve">Tax position note for the committee (section 8.6)</w:t>
            </w:r>
          </w:p>
        </w:tc>
      </w:tr>
      <w:tr>
        <w:trPr>
          <w:cantSplit/>
        </w:trPr>
        <w:tc>
          <w:tcPr>
            <w:tcW w:type="dxa" w:w="3000"/>
            <w:shd w:fill="F7F9FC" w:color="auto" w:val="clear"/>
            <w:tcMar>
              <w:top w:type="dxa" w:w="50"/>
              <w:left w:type="dxa" w:w="80"/>
              <w:bottom w:type="dxa" w:w="50"/>
              <w:right w:type="dxa" w:w="80"/>
            </w:tcMar>
            <w:vAlign w:val="center"/>
          </w:tcPr>
          <w:p>
            <w:pPr>
              <w:spacing w:after="0"/>
            </w:pPr>
            <w:r>
              <w:rPr>
                <w:sz w:val="19"/>
                <w:szCs w:val="19"/>
              </w:rPr>
              <w:t xml:space="preserve">ai_prompt_log.md</w:t>
            </w:r>
          </w:p>
        </w:tc>
        <w:tc>
          <w:tcPr>
            <w:tcW w:type="dxa" w:w="6026"/>
            <w:shd w:fill="F7F9FC" w:color="auto" w:val="clear"/>
            <w:tcMar>
              <w:top w:type="dxa" w:w="50"/>
              <w:left w:type="dxa" w:w="80"/>
              <w:bottom w:type="dxa" w:w="50"/>
              <w:right w:type="dxa" w:w="80"/>
            </w:tcMar>
            <w:vAlign w:val="center"/>
          </w:tcPr>
          <w:p>
            <w:pPr>
              <w:spacing w:after="0"/>
            </w:pPr>
            <w:r>
              <w:rPr>
                <w:sz w:val="19"/>
                <w:szCs w:val="19"/>
              </w:rPr>
              <w:t xml:space="preserve">14 entries: instruction, context extract, output, source and any flagged citation</w:t>
            </w:r>
          </w:p>
        </w:tc>
      </w:tr>
      <w:tr>
        <w:trPr>
          <w:cantSplit/>
        </w:trPr>
        <w:tc>
          <w:tcPr>
            <w:tcW w:type="dxa" w:w="3000"/>
            <w:tcMar>
              <w:top w:type="dxa" w:w="50"/>
              <w:left w:type="dxa" w:w="80"/>
              <w:bottom w:type="dxa" w:w="50"/>
              <w:right w:type="dxa" w:w="80"/>
            </w:tcMar>
            <w:vAlign w:val="center"/>
          </w:tcPr>
          <w:p>
            <w:pPr>
              <w:spacing w:after="0"/>
            </w:pPr>
            <w:r>
              <w:rPr>
                <w:sz w:val="19"/>
                <w:szCs w:val="19"/>
              </w:rPr>
              <w:t xml:space="preserve">findings.csv, summary.json</w:t>
            </w:r>
          </w:p>
        </w:tc>
        <w:tc>
          <w:tcPr>
            <w:tcW w:type="dxa" w:w="6026"/>
            <w:tcMar>
              <w:top w:type="dxa" w:w="50"/>
              <w:left w:type="dxa" w:w="80"/>
              <w:bottom w:type="dxa" w:w="50"/>
              <w:right w:type="dxa" w:w="80"/>
            </w:tcMar>
            <w:vAlign w:val="center"/>
          </w:tcPr>
          <w:p>
            <w:pPr>
              <w:spacing w:after="0"/>
            </w:pPr>
            <w:r>
              <w:rPr>
                <w:sz w:val="19"/>
                <w:szCs w:val="19"/>
              </w:rPr>
              <w:t xml:space="preserve">Machine-readable observations and KPIs (used to compile this report)</w:t>
            </w:r>
          </w:p>
        </w:tc>
      </w:tr>
    </w:tbl>
    <w:p>
      <w:pPr>
        <w:pStyle w:val="Heading1"/>
        <w:keepNext/>
        <w:spacing w:before="360" w:after="160"/>
      </w:pPr>
      <w:r>
        <w:t xml:space="preserve">10. Ethics, Governance and Data Protection</w:t>
      </w:r>
    </w:p>
    <w:p>
      <w:pPr>
        <w:pStyle w:val="Heading2"/>
        <w:keepNext/>
        <w:spacing w:before="240" w:after="120"/>
      </w:pPr>
      <w:r>
        <w:t xml:space="preserve">10.1 Data protection (DPDP Act 2023)</w:t>
      </w:r>
    </w:p>
    <w:p>
      <w:pPr>
        <w:spacing w:after="120" w:before="0"/>
      </w:pPr>
      <w:r>
        <w:t xml:space="preserve">A housing society's records contain personal data of every member - names, contact numbers, PAN, payment history. A firm using a cloud language model must ensure that such data is processed only for the purpose for which it was collected and only to the extent necessary. The tool applies data minimisation structurally: the context passed to the model is assembled from flat numbers and amounts, the generator stores PANs masked, and nothing leaves the auditor's machine unless the --ai flag is used with the firm's own credentials. Letters addressed to members are generated to the flat number and personalised only when printed from the society's own records.</w:t>
      </w:r>
    </w:p>
    <w:p>
      <w:pPr>
        <w:pStyle w:val="Heading2"/>
        <w:keepNext/>
        <w:spacing w:before="240" w:after="120"/>
      </w:pPr>
      <w:r>
        <w:t xml:space="preserve">10.2 Hallucination control and reliability</w:t>
      </w:r>
    </w:p>
    <w:p>
      <w:pPr>
        <w:spacing w:after="120" w:before="0"/>
      </w:pPr>
      <w:r>
        <w:t xml:space="preserve">Generative models can produce plausible but wrong section numbers, bye-law references and figures. The project treats this as a design problem rather than a prompt problem: the model computes nothing, the context is closed, the citation verifier flags every reference not present in the context, and the fallback templates mean the engagement does not depend on the model. The prompt log provides evidence of what was asked and what was returned for the engagement file.</w:t>
      </w:r>
    </w:p>
    <w:p>
      <w:pPr>
        <w:pStyle w:val="Heading2"/>
        <w:keepNext/>
        <w:spacing w:before="240" w:after="120"/>
      </w:pPr>
      <w:r>
        <w:t xml:space="preserve">10.3 Human in the loop</w:t>
      </w:r>
    </w:p>
    <w:p>
      <w:pPr>
        <w:spacing w:after="120" w:before="0"/>
      </w:pPr>
      <w:r>
        <w:t xml:space="preserve">All documents are drafts. The signing partner reviews the observations against the schedules, confirms every legal reference, decides severity and wording, and signs. The tool is an assistant to professional judgement, not a substitute for it; in particular, the classification of a payment as related-party or the assessment that a resolution is invalid are facts and inferences to be confirmed by the auditor with the society before they appear in a signed report.</w:t>
      </w:r>
    </w:p>
    <w:p>
      <w:pPr>
        <w:pStyle w:val="Heading2"/>
        <w:keepNext/>
        <w:spacing w:before="240" w:after="120"/>
      </w:pPr>
      <w:r>
        <w:t xml:space="preserve">10.4 Professional ethics</w:t>
      </w:r>
    </w:p>
    <w:p>
      <w:pPr>
        <w:spacing w:after="120" w:before="0"/>
      </w:pPr>
      <w:r>
        <w:t xml:space="preserve">The ICAI Code of Ethics requires members to maintain professional competence and due care, confidentiality and professional behaviour. Using an AI tool does not dilute these obligations. Competence means understanding how the tool computes and where it can fail; due care means reviewing its output; confidentiality means controlling what data is sent to any third-party service and under what contractual terms; professional behaviour means being transparent with the client that AI-assisted drafting was used. The author also notes the general expectation that the auditor remains fully responsible for the audit report regardless of the tools used to prepare it.</w:t>
      </w:r>
    </w:p>
    <w:p>
      <w:pPr>
        <w:pStyle w:val="Heading2"/>
        <w:keepNext/>
        <w:spacing w:before="240" w:after="120"/>
      </w:pPr>
      <w:r>
        <w:t xml:space="preserve">10.5 Fairness and tone</w:t>
      </w:r>
    </w:p>
    <w:p>
      <w:pPr>
        <w:spacing w:after="120" w:before="0"/>
      </w:pPr>
      <w:r>
        <w:t xml:space="preserve">Audit observations about office bearers (the interest waiver on the Secretary's flat, the Treasurer's related-party vendor) can be sensitive. The system prompt prohibits speculation about intent or allegations of fraud, and the findings are phrased as control failures with their effect, leaving any further action to the committee, the general body and the Registrar.</w:t>
      </w:r>
    </w:p>
    <w:p>
      <w:pPr>
        <w:pStyle w:val="Heading1"/>
        <w:keepNext/>
        <w:spacing w:before="360" w:after="160"/>
      </w:pPr>
      <w:r>
        <w:t xml:space="preserve">11. Mapping to the AICA Level 2 Learning</w:t>
      </w:r>
    </w:p>
    <w:p>
      <w:pPr>
        <w:spacing w:after="120" w:before="0"/>
      </w:pPr>
      <w:r>
        <w:t xml:space="preserve">The table below is an indicative mapping of the project to the topic areas of the five-day AICA Level 2 programme. The author should align the left-hand column with the actual course handout and session titles of their batch before submission; the topic labels used here are generic.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shd w:fill="1F3A5F" w:color="auto" w:val="clear"/>
            <w:tcMar>
              <w:top w:type="dxa" w:w="50"/>
              <w:left w:type="dxa" w:w="80"/>
              <w:bottom w:type="dxa" w:w="50"/>
              <w:right w:type="dxa" w:w="80"/>
            </w:tcMar>
            <w:vAlign w:val="center"/>
          </w:tcPr>
          <w:p>
            <w:pPr>
              <w:spacing w:after="0"/>
            </w:pPr>
            <w:r>
              <w:rPr>
                <w:b/>
                <w:bCs/>
                <w:color w:val="FFFFFF"/>
                <w:sz w:val="19"/>
                <w:szCs w:val="19"/>
              </w:rPr>
              <w:t xml:space="preserve">Day / topic area (indicative)</w:t>
            </w:r>
          </w:p>
        </w:tc>
        <w:tc>
          <w:tcPr>
            <w:tcW w:type="dxa" w:w="5826"/>
            <w:shd w:fill="1F3A5F" w:color="auto" w:val="clear"/>
            <w:tcMar>
              <w:top w:type="dxa" w:w="50"/>
              <w:left w:type="dxa" w:w="80"/>
              <w:bottom w:type="dxa" w:w="50"/>
              <w:right w:type="dxa" w:w="80"/>
            </w:tcMar>
            <w:vAlign w:val="center"/>
          </w:tcPr>
          <w:p>
            <w:pPr>
              <w:spacing w:after="0"/>
            </w:pPr>
            <w:r>
              <w:rPr>
                <w:b/>
                <w:bCs/>
                <w:color w:val="FFFFFF"/>
                <w:sz w:val="19"/>
                <w:szCs w:val="19"/>
              </w:rPr>
              <w:t xml:space="preserve">Where applied in the project</w:t>
            </w:r>
          </w:p>
        </w:tc>
      </w:tr>
      <w:tr>
        <w:trPr>
          <w:cantSplit/>
        </w:trPr>
        <w:tc>
          <w:tcPr>
            <w:tcW w:type="dxa" w:w="3200"/>
            <w:tcMar>
              <w:top w:type="dxa" w:w="50"/>
              <w:left w:type="dxa" w:w="80"/>
              <w:bottom w:type="dxa" w:w="50"/>
              <w:right w:type="dxa" w:w="80"/>
            </w:tcMar>
            <w:vAlign w:val="center"/>
          </w:tcPr>
          <w:p>
            <w:pPr>
              <w:spacing w:after="0"/>
            </w:pPr>
            <w:r>
              <w:rPr>
                <w:sz w:val="19"/>
                <w:szCs w:val="19"/>
              </w:rPr>
              <w:t xml:space="preserve">Generative AI fundamentals and prompt engineering</w:t>
            </w:r>
          </w:p>
        </w:tc>
        <w:tc>
          <w:tcPr>
            <w:tcW w:type="dxa" w:w="5826"/>
            <w:tcMar>
              <w:top w:type="dxa" w:w="50"/>
              <w:left w:type="dxa" w:w="80"/>
              <w:bottom w:type="dxa" w:w="50"/>
              <w:right w:type="dxa" w:w="80"/>
            </w:tcMar>
            <w:vAlign w:val="center"/>
          </w:tcPr>
          <w:p>
            <w:pPr>
              <w:spacing w:after="0"/>
            </w:pPr>
            <w:r>
              <w:rPr>
                <w:sz w:val="19"/>
                <w:szCs w:val="19"/>
              </w:rPr>
              <w:t xml:space="preserve">System prompt design (role, task, constraints, format); five task prompts; closed-world rule; iteration after observing hallucinated bye-law citations; max_tokens sizing; prompt catalogue (Annexure C)</w:t>
            </w:r>
          </w:p>
        </w:tc>
      </w:tr>
      <w:tr>
        <w:trPr>
          <w:cantSplit/>
        </w:trPr>
        <w:tc>
          <w:tcPr>
            <w:tcW w:type="dxa" w:w="3200"/>
            <w:shd w:fill="F7F9FC" w:color="auto" w:val="clear"/>
            <w:tcMar>
              <w:top w:type="dxa" w:w="50"/>
              <w:left w:type="dxa" w:w="80"/>
              <w:bottom w:type="dxa" w:w="50"/>
              <w:right w:type="dxa" w:w="80"/>
            </w:tcMar>
            <w:vAlign w:val="center"/>
          </w:tcPr>
          <w:p>
            <w:pPr>
              <w:spacing w:after="0"/>
            </w:pPr>
            <w:r>
              <w:rPr>
                <w:sz w:val="19"/>
                <w:szCs w:val="19"/>
              </w:rPr>
              <w:t xml:space="preserve">AI tools for CA practice</w:t>
            </w:r>
          </w:p>
        </w:tc>
        <w:tc>
          <w:tcPr>
            <w:tcW w:type="dxa" w:w="5826"/>
            <w:shd w:fill="F7F9FC" w:color="auto" w:val="clear"/>
            <w:tcMar>
              <w:top w:type="dxa" w:w="50"/>
              <w:left w:type="dxa" w:w="80"/>
              <w:bottom w:type="dxa" w:w="50"/>
              <w:right w:type="dxa" w:w="80"/>
            </w:tcMar>
            <w:vAlign w:val="center"/>
          </w:tcPr>
          <w:p>
            <w:pPr>
              <w:spacing w:after="0"/>
            </w:pPr>
            <w:r>
              <w:rPr>
                <w:sz w:val="19"/>
                <w:szCs w:val="19"/>
              </w:rPr>
              <w:t xml:space="preserve">Use of the Anthropic SDK from Python; streaming and fallback handling; integration of model output into the Excel working-paper file and the engagement letter workflow; template fallback for offline work</w:t>
            </w:r>
          </w:p>
        </w:tc>
      </w:tr>
      <w:tr>
        <w:trPr>
          <w:cantSplit/>
        </w:trPr>
        <w:tc>
          <w:tcPr>
            <w:tcW w:type="dxa" w:w="3200"/>
            <w:tcMar>
              <w:top w:type="dxa" w:w="50"/>
              <w:left w:type="dxa" w:w="80"/>
              <w:bottom w:type="dxa" w:w="50"/>
              <w:right w:type="dxa" w:w="80"/>
            </w:tcMar>
            <w:vAlign w:val="center"/>
          </w:tcPr>
          <w:p>
            <w:pPr>
              <w:spacing w:after="0"/>
            </w:pPr>
            <w:r>
              <w:rPr>
                <w:sz w:val="19"/>
                <w:szCs w:val="19"/>
              </w:rPr>
              <w:t xml:space="preserve">Data analytics with Excel / Python</w:t>
            </w:r>
          </w:p>
        </w:tc>
        <w:tc>
          <w:tcPr>
            <w:tcW w:type="dxa" w:w="5826"/>
            <w:tcMar>
              <w:top w:type="dxa" w:w="50"/>
              <w:left w:type="dxa" w:w="80"/>
              <w:bottom w:type="dxa" w:w="50"/>
              <w:right w:type="dxa" w:w="80"/>
            </w:tcMar>
            <w:vAlign w:val="center"/>
          </w:tcPr>
          <w:p>
            <w:pPr>
              <w:spacing w:after="0"/>
            </w:pPr>
            <w:r>
              <w:rPr>
                <w:sz w:val="19"/>
                <w:szCs w:val="19"/>
              </w:rPr>
              <w:t xml:space="preserve">pandas-based reconstruction of the member ledger from 768 bills and 714 receipts; bank matching across 866 lines; Benford first-digit analysis; openpyxl workbook with 22 sheets; synthetic data generation with a fixed seed</w:t>
            </w:r>
          </w:p>
        </w:tc>
      </w:tr>
      <w:tr>
        <w:trPr>
          <w:cantSplit/>
        </w:trPr>
        <w:tc>
          <w:tcPr>
            <w:tcW w:type="dxa" w:w="3200"/>
            <w:shd w:fill="F7F9FC" w:color="auto" w:val="clear"/>
            <w:tcMar>
              <w:top w:type="dxa" w:w="50"/>
              <w:left w:type="dxa" w:w="80"/>
              <w:bottom w:type="dxa" w:w="50"/>
              <w:right w:type="dxa" w:w="80"/>
            </w:tcMar>
            <w:vAlign w:val="center"/>
          </w:tcPr>
          <w:p>
            <w:pPr>
              <w:spacing w:after="0"/>
            </w:pPr>
            <w:r>
              <w:rPr>
                <w:sz w:val="19"/>
                <w:szCs w:val="19"/>
              </w:rPr>
              <w:t xml:space="preserve">AI in audit and assurance</w:t>
            </w:r>
          </w:p>
        </w:tc>
        <w:tc>
          <w:tcPr>
            <w:tcW w:type="dxa" w:w="5826"/>
            <w:shd w:fill="F7F9FC" w:color="auto" w:val="clear"/>
            <w:tcMar>
              <w:top w:type="dxa" w:w="50"/>
              <w:left w:type="dxa" w:w="80"/>
              <w:bottom w:type="dxa" w:w="50"/>
              <w:right w:type="dxa" w:w="80"/>
            </w:tcMar>
            <w:vAlign w:val="center"/>
          </w:tcPr>
          <w:p>
            <w:pPr>
              <w:spacing w:after="0"/>
            </w:pPr>
            <w:r>
              <w:rPr>
                <w:sz w:val="19"/>
                <w:szCs w:val="19"/>
              </w:rPr>
              <w:t xml:space="preserve">Full-coverage substantive tests (interest, GST, funds, TDS); anomaly detection in expenses (duplicates, split invoices, related parties, cash); analytical procedures (SA 520); structured findings with severity, evidence and recommendation; draft observations and management letter</w:t>
            </w:r>
          </w:p>
        </w:tc>
      </w:tr>
      <w:tr>
        <w:trPr>
          <w:cantSplit/>
        </w:trPr>
        <w:tc>
          <w:tcPr>
            <w:tcW w:type="dxa" w:w="3200"/>
            <w:tcMar>
              <w:top w:type="dxa" w:w="50"/>
              <w:left w:type="dxa" w:w="80"/>
              <w:bottom w:type="dxa" w:w="50"/>
              <w:right w:type="dxa" w:w="80"/>
            </w:tcMar>
            <w:vAlign w:val="center"/>
          </w:tcPr>
          <w:p>
            <w:pPr>
              <w:spacing w:after="0"/>
            </w:pPr>
            <w:r>
              <w:rPr>
                <w:sz w:val="19"/>
                <w:szCs w:val="19"/>
              </w:rPr>
              <w:t xml:space="preserve">AI in taxation and compliance</w:t>
            </w:r>
          </w:p>
        </w:tc>
        <w:tc>
          <w:tcPr>
            <w:tcW w:type="dxa" w:w="5826"/>
            <w:tcMar>
              <w:top w:type="dxa" w:w="50"/>
              <w:left w:type="dxa" w:w="80"/>
              <w:bottom w:type="dxa" w:w="50"/>
              <w:right w:type="dxa" w:w="80"/>
            </w:tcMar>
            <w:vAlign w:val="center"/>
          </w:tcPr>
          <w:p>
            <w:pPr>
              <w:spacing w:after="0"/>
            </w:pPr>
            <w:r>
              <w:rPr>
                <w:sz w:val="19"/>
                <w:szCs w:val="19"/>
              </w:rPr>
              <w:t xml:space="preserve">Rule-driven compliance calendar with status as at the audit date; income-tax computation with mutuality, s.80P(2)(d), s.115BAD comparison, TDS credit, s.234B/234C; GST Rs 7,500 test and credit/debit note recommendations; TDS rate and threshold check</w:t>
            </w:r>
          </w:p>
        </w:tc>
      </w:tr>
      <w:tr>
        <w:trPr>
          <w:cantSplit/>
        </w:trPr>
        <w:tc>
          <w:tcPr>
            <w:tcW w:type="dxa" w:w="3200"/>
            <w:shd w:fill="F7F9FC" w:color="auto" w:val="clear"/>
            <w:tcMar>
              <w:top w:type="dxa" w:w="50"/>
              <w:left w:type="dxa" w:w="80"/>
              <w:bottom w:type="dxa" w:w="50"/>
              <w:right w:type="dxa" w:w="80"/>
            </w:tcMar>
            <w:vAlign w:val="center"/>
          </w:tcPr>
          <w:p>
            <w:pPr>
              <w:spacing w:after="0"/>
            </w:pPr>
            <w:r>
              <w:rPr>
                <w:sz w:val="19"/>
                <w:szCs w:val="19"/>
              </w:rPr>
              <w:t xml:space="preserve">AI ethics, governance and data protection</w:t>
            </w:r>
          </w:p>
        </w:tc>
        <w:tc>
          <w:tcPr>
            <w:tcW w:type="dxa" w:w="5826"/>
            <w:shd w:fill="F7F9FC" w:color="auto" w:val="clear"/>
            <w:tcMar>
              <w:top w:type="dxa" w:w="50"/>
              <w:left w:type="dxa" w:w="80"/>
              <w:bottom w:type="dxa" w:w="50"/>
              <w:right w:type="dxa" w:w="80"/>
            </w:tcMar>
            <w:vAlign w:val="center"/>
          </w:tcPr>
          <w:p>
            <w:pPr>
              <w:spacing w:after="0"/>
            </w:pPr>
            <w:r>
              <w:rPr>
                <w:sz w:val="19"/>
                <w:szCs w:val="19"/>
              </w:rPr>
              <w:t xml:space="preserve">DPDP-aligned data minimisation; masked PANs; citation verifier as hallucination control; prompt log for the engagement file; drafts marked for partner review; no allegation of intent in observations</w:t>
            </w:r>
          </w:p>
        </w:tc>
      </w:tr>
    </w:tbl>
    <w:p>
      <w:pPr>
        <w:spacing w:after="160"/>
      </w:pPr>
      <w:r>
        <w:rPr>
          <w:i/>
          <w:iCs/>
          <w:color w:val="444444"/>
          <w:sz w:val="20"/>
          <w:szCs w:val="20"/>
        </w:rPr>
        <w:t xml:space="preserve">Note: align the left column with the actual course handout. The mapping is the author's own and does not reproduce the ICAI syllabus.</w:t>
      </w:r>
    </w:p>
    <w:p>
      <w:pPr>
        <w:pStyle w:val="Heading1"/>
        <w:keepNext/>
        <w:spacing w:before="360" w:after="160"/>
      </w:pPr>
      <w:r>
        <w:t xml:space="preserve">12. Limitations and Future Scope</w:t>
      </w:r>
    </w:p>
    <w:p>
      <w:pPr>
        <w:pStyle w:val="Heading2"/>
        <w:keepNext/>
        <w:spacing w:before="240" w:after="120"/>
      </w:pPr>
      <w:r>
        <w:t xml:space="preserve">12.1 Limitations of the present version</w:t>
      </w:r>
    </w:p>
    <w:p>
      <w:pPr>
        <w:pStyle w:val="ListParagraph"/>
        <w:numPr>
          <w:ilvl w:val="0"/>
          <w:numId w:val="2"/>
        </w:numPr>
        <w:spacing w:after="80"/>
      </w:pPr>
      <w:r>
        <w:t xml:space="preserve">The run presented here used the offline template mode because no API credentials were available in the environment; the AI drafts shown are therefore deterministic templates and the quality of live model drafts has not been evaluated in this submission.</w:t>
      </w:r>
    </w:p>
    <w:p>
      <w:pPr>
        <w:pStyle w:val="ListParagraph"/>
        <w:numPr>
          <w:ilvl w:val="0"/>
          <w:numId w:val="2"/>
        </w:numPr>
        <w:spacing w:after="80"/>
      </w:pPr>
      <w:r>
        <w:t xml:space="preserve">The input is a workbook in a fixed layout; real societies keep books in Tally or society-management software and the data would need to be exported and mapped.</w:t>
      </w:r>
    </w:p>
    <w:p>
      <w:pPr>
        <w:pStyle w:val="ListParagraph"/>
        <w:numPr>
          <w:ilvl w:val="0"/>
          <w:numId w:val="2"/>
        </w:numPr>
        <w:spacing w:after="80"/>
      </w:pPr>
      <w:r>
        <w:t xml:space="preserve">The statutory references, thresholds and rates are hard-coded in config.py and the rule modules as at the date of the project and must be reviewed for every engagement and every change in law or bye-laws.</w:t>
      </w:r>
    </w:p>
    <w:p>
      <w:pPr>
        <w:pStyle w:val="ListParagraph"/>
        <w:numPr>
          <w:ilvl w:val="0"/>
          <w:numId w:val="2"/>
        </w:numPr>
        <w:spacing w:after="80"/>
      </w:pPr>
      <w:r>
        <w:t xml:space="preserve">The minutes analyser relies on a consistent text format (date, notice, attendance and action lines); real minutes are less regular and often scanned.</w:t>
      </w:r>
    </w:p>
    <w:p>
      <w:pPr>
        <w:pStyle w:val="ListParagraph"/>
        <w:numPr>
          <w:ilvl w:val="0"/>
          <w:numId w:val="2"/>
        </w:numPr>
        <w:spacing w:after="80"/>
      </w:pPr>
      <w:r>
        <w:t xml:space="preserve">The compliance calendar derives some statuses (for example, structural audit and lift licence) from the compliance master supplied by the society rather than from external evidence.</w:t>
      </w:r>
    </w:p>
    <w:p>
      <w:pPr>
        <w:pStyle w:val="ListParagraph"/>
        <w:numPr>
          <w:ilvl w:val="0"/>
          <w:numId w:val="2"/>
        </w:numPr>
        <w:spacing w:after="80"/>
      </w:pPr>
      <w:r>
        <w:t xml:space="preserve">Severity is rule-based; the auditor's judgement may differ.</w:t>
      </w:r>
    </w:p>
    <w:p>
      <w:pPr>
        <w:pStyle w:val="ListParagraph"/>
        <w:numPr>
          <w:ilvl w:val="0"/>
          <w:numId w:val="2"/>
        </w:numPr>
        <w:spacing w:after="80"/>
      </w:pPr>
      <w:r>
        <w:t xml:space="preserve">The synthetic data, while realistic, cannot reproduce the full variety of errors in real books; the 19/19 detection result should be read as a test of the rules against their own specification, not as a field accuracy rate.</w:t>
      </w:r>
    </w:p>
    <w:p>
      <w:pPr>
        <w:pStyle w:val="Heading2"/>
        <w:keepNext/>
        <w:spacing w:before="240" w:after="120"/>
      </w:pPr>
      <w:r>
        <w:t xml:space="preserve">12.2 Future scope</w:t>
      </w:r>
    </w:p>
    <w:p>
      <w:pPr>
        <w:pStyle w:val="ListParagraph"/>
        <w:numPr>
          <w:ilvl w:val="0"/>
          <w:numId w:val="2"/>
        </w:numPr>
        <w:spacing w:after="80"/>
      </w:pPr>
      <w:r>
        <w:t xml:space="preserve">Tally and Excel import adapters so that the tool can be run on a real society's trial balance, ledgers and bill register.</w:t>
      </w:r>
    </w:p>
    <w:p>
      <w:pPr>
        <w:pStyle w:val="ListParagraph"/>
        <w:numPr>
          <w:ilvl w:val="0"/>
          <w:numId w:val="2"/>
        </w:numPr>
        <w:spacing w:after="80"/>
      </w:pPr>
      <w:r>
        <w:t xml:space="preserve">A Power BI (or similar) version of the dashboard connected to the audit workbook for firm-level monitoring of many societies.</w:t>
      </w:r>
    </w:p>
    <w:p>
      <w:pPr>
        <w:pStyle w:val="ListParagraph"/>
        <w:numPr>
          <w:ilvl w:val="0"/>
          <w:numId w:val="2"/>
        </w:numPr>
        <w:spacing w:after="80"/>
      </w:pPr>
      <w:r>
        <w:t xml:space="preserve">GSTR-2B / GSTR-1 integration to reconcile the GST billed to members with returns filed and to prepare credit and debit notes.</w:t>
      </w:r>
    </w:p>
    <w:p>
      <w:pPr>
        <w:pStyle w:val="ListParagraph"/>
        <w:numPr>
          <w:ilvl w:val="0"/>
          <w:numId w:val="2"/>
        </w:numPr>
        <w:spacing w:after="80"/>
      </w:pPr>
      <w:r>
        <w:t xml:space="preserve">OCR and layout-aware parsing of scanned minutes, with the language model extracting resolutions and action items into the same structured tables.</w:t>
      </w:r>
    </w:p>
    <w:p>
      <w:pPr>
        <w:pStyle w:val="ListParagraph"/>
        <w:numPr>
          <w:ilvl w:val="0"/>
          <w:numId w:val="2"/>
        </w:numPr>
        <w:spacing w:after="80"/>
      </w:pPr>
      <w:r>
        <w:t xml:space="preserve">A Streamlit (or equivalent) user interface so that article assistants can upload data, run the modules and review drafts without the command line.</w:t>
      </w:r>
      <w:r>
        <w:t xml:space="preserve"> The application carries the firm's profile (Jain Jakhotiya &amp; Associates, Chartered Accountants, Pune, jjaa.in) in its header, in the signature block of every draft and in the model's system prompt, and includes an import page with a downloadable Excel template and pre-run validation so a real society's records can be audited.</w:t>
      </w:r>
    </w:p>
    <w:p>
      <w:pPr>
        <w:pStyle w:val="ListParagraph"/>
        <w:numPr>
          <w:ilvl w:val="0"/>
          <w:numId w:val="2"/>
        </w:numPr>
        <w:spacing w:after="80"/>
      </w:pPr>
      <w:r>
        <w:t xml:space="preserve">Running with API credentials for live AI drafting, and evaluating the model's drafts against partner-reviewed samples on a rubric (accuracy of facts, correctness of citations, tone, completeness) to quantify review effort saved.</w:t>
      </w:r>
    </w:p>
    <w:p>
      <w:pPr>
        <w:pStyle w:val="ListParagraph"/>
        <w:numPr>
          <w:ilvl w:val="0"/>
          <w:numId w:val="2"/>
        </w:numPr>
        <w:spacing w:after="80"/>
      </w:pPr>
      <w:r>
        <w:t xml:space="preserve">Multi-year memory: carrying forward observations to track rectification (Form O) and repeat findings across years.</w:t>
      </w:r>
    </w:p>
    <w:p>
      <w:pPr>
        <w:pStyle w:val="Heading1"/>
        <w:keepNext/>
        <w:spacing w:before="360" w:after="160"/>
      </w:pPr>
      <w:r>
        <w:t xml:space="preserve">13. Conclusion</w:t>
      </w:r>
    </w:p>
    <w:p>
      <w:pPr>
        <w:spacing w:after="120" w:before="0"/>
      </w:pPr>
      <w:r>
        <w:t xml:space="preserve">The project set out to show that the statutory audit of a co-operative housing society - a repetitive, rule-heavy engagement - can be made faster and more thorough with a combination of deterministic analytics and a language model used strictly for drafting. On a synthetic 64-flat society the tool tested every bill, receipt, bank entry and voucher, produced 22 observations (13 High, 6 Medium, 3 Low) that covered all 19 planted control failures and several more, quantified the member dues at Rs 10,37,561, the GST billing errors at Rs 86,483, the sinking fund under-investment at Rs 11,82,001 and the income-tax payable at Rs 61,504 plus interest, and assembled the schedules, drafts and dashboard an auditor needs for the file.</w:t>
      </w:r>
    </w:p>
    <w:p>
      <w:pPr>
        <w:spacing w:after="120" w:before="0"/>
      </w:pPr>
      <w:r>
        <w:t xml:space="preserve">The more important result is architectural. By keeping computation in code and language in the model, by closing the model's world to the facts supplied, by verifying every citation and by logging every call, the tool makes generative AI usable in an assurance context where traceability and accountability are not optional. The author believes this pattern - rules compute, the model writes, the auditor signs - is the right way for CA firms to adopt AI in audit, and intends to take the tool from synthetic data to live engagements in the manner described in the future scope.</w:t>
      </w:r>
    </w:p>
    <w:p>
      <w:r>
        <w:br w:type="page"/>
      </w:r>
    </w:p>
    <w:p>
      <w:pPr>
        <w:pStyle w:val="Heading1"/>
        <w:keepNext/>
        <w:spacing w:before="360" w:after="160"/>
      </w:pPr>
      <w:r>
        <w:t xml:space="preserve">Annexure A - Seeded Issues Answer Key</w:t>
      </w:r>
    </w:p>
    <w:p>
      <w:pPr>
        <w:spacing w:after="120" w:before="0"/>
      </w:pPr>
      <w:r>
        <w:t xml:space="preserve">Reproduced from sheet Seeded_Issues_(answer_key) of data/raw/society_data.xlsx (19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cantSplit/>
          <w:tblHeader/>
        </w:trPr>
        <w:tc>
          <w:tcPr>
            <w:tcW w:type="dxa" w:w="700"/>
            <w:shd w:fill="1F3A5F" w:color="auto" w:val="clear"/>
            <w:tcMar>
              <w:top w:type="dxa" w:w="50"/>
              <w:left w:type="dxa" w:w="80"/>
              <w:bottom w:type="dxa" w:w="50"/>
              <w:right w:type="dxa" w:w="80"/>
            </w:tcMar>
            <w:vAlign w:val="center"/>
          </w:tcPr>
          <w:p>
            <w:pPr>
              <w:spacing w:after="0"/>
            </w:pPr>
            <w:r>
              <w:rPr>
                <w:b/>
                <w:bCs/>
                <w:color w:val="FFFFFF"/>
                <w:sz w:val="19"/>
                <w:szCs w:val="19"/>
              </w:rPr>
              <w:t xml:space="preserve">No.</w:t>
            </w:r>
          </w:p>
        </w:tc>
        <w:tc>
          <w:tcPr>
            <w:tcW w:type="dxa" w:w="8326"/>
            <w:shd w:fill="1F3A5F" w:color="auto" w:val="clear"/>
            <w:tcMar>
              <w:top w:type="dxa" w:w="50"/>
              <w:left w:type="dxa" w:w="80"/>
              <w:bottom w:type="dxa" w:w="50"/>
              <w:right w:type="dxa" w:w="80"/>
            </w:tcMar>
            <w:vAlign w:val="center"/>
          </w:tcPr>
          <w:p>
            <w:pPr>
              <w:spacing w:after="0"/>
            </w:pPr>
            <w:r>
              <w:rPr>
                <w:b/>
                <w:bCs/>
                <w:color w:val="FFFFFF"/>
                <w:sz w:val="19"/>
                <w:szCs w:val="19"/>
              </w:rPr>
              <w:t xml:space="preserve">Seeded issue</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1</w:t>
            </w:r>
          </w:p>
        </w:tc>
        <w:tc>
          <w:tcPr>
            <w:tcW w:type="dxa" w:w="8326"/>
            <w:tcMar>
              <w:top w:type="dxa" w:w="50"/>
              <w:left w:type="dxa" w:w="80"/>
              <w:bottom w:type="dxa" w:w="50"/>
              <w:right w:type="dxa" w:w="80"/>
            </w:tcMar>
            <w:vAlign w:val="center"/>
          </w:tcPr>
          <w:p>
            <w:pPr>
              <w:spacing w:after="0"/>
            </w:pPr>
            <w:r>
              <w:rPr>
                <w:sz w:val="19"/>
                <w:szCs w:val="19"/>
              </w:rPr>
              <w:t xml:space="preserve">A-402 (Secretary): interest on arrears never charged although bills paid 20-45 days late</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9"/>
                <w:szCs w:val="19"/>
              </w:rPr>
              <w:t xml:space="preserve">2</w:t>
            </w:r>
          </w:p>
        </w:tc>
        <w:tc>
          <w:tcPr>
            <w:tcW w:type="dxa" w:w="8326"/>
            <w:shd w:fill="F7F9FC" w:color="auto" w:val="clear"/>
            <w:tcMar>
              <w:top w:type="dxa" w:w="50"/>
              <w:left w:type="dxa" w:w="80"/>
              <w:bottom w:type="dxa" w:w="50"/>
              <w:right w:type="dxa" w:w="80"/>
            </w:tcMar>
            <w:vAlign w:val="center"/>
          </w:tcPr>
          <w:p>
            <w:pPr>
              <w:spacing w:after="0"/>
            </w:pPr>
            <w:r>
              <w:rPr>
                <w:sz w:val="19"/>
                <w:szCs w:val="19"/>
              </w:rPr>
              <w:t xml:space="preserve">B-101 and B-502: interest charged at 18% instead of the 21% adopted by the General Body</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3</w:t>
            </w:r>
          </w:p>
        </w:tc>
        <w:tc>
          <w:tcPr>
            <w:tcW w:type="dxa" w:w="8326"/>
            <w:tcMar>
              <w:top w:type="dxa" w:w="50"/>
              <w:left w:type="dxa" w:w="80"/>
              <w:bottom w:type="dxa" w:w="50"/>
              <w:right w:type="dxa" w:w="80"/>
            </w:tcMar>
            <w:vAlign w:val="center"/>
          </w:tcPr>
          <w:p>
            <w:pPr>
              <w:spacing w:after="0"/>
            </w:pPr>
            <w:r>
              <w:rPr>
                <w:sz w:val="19"/>
                <w:szCs w:val="19"/>
              </w:rPr>
              <w:t xml:space="preserve">GST charged on 3BHK bills including the property tax component (over-charge)</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9"/>
                <w:szCs w:val="19"/>
              </w:rPr>
              <w:t xml:space="preserve">4</w:t>
            </w:r>
          </w:p>
        </w:tc>
        <w:tc>
          <w:tcPr>
            <w:tcW w:type="dxa" w:w="8326"/>
            <w:shd w:fill="F7F9FC" w:color="auto" w:val="clear"/>
            <w:tcMar>
              <w:top w:type="dxa" w:w="50"/>
              <w:left w:type="dxa" w:w="80"/>
              <w:bottom w:type="dxa" w:w="50"/>
              <w:right w:type="dxa" w:w="80"/>
            </w:tcMar>
            <w:vAlign w:val="center"/>
          </w:tcPr>
          <w:p>
            <w:pPr>
              <w:spacing w:after="0"/>
            </w:pPr>
            <w:r>
              <w:rPr>
                <w:sz w:val="19"/>
                <w:szCs w:val="19"/>
              </w:rPr>
              <w:t xml:space="preserve">B-604 (3BHK, above Rs 7,500): GST not charged for Jun-Aug 2025 (under-charge)</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5</w:t>
            </w:r>
          </w:p>
        </w:tc>
        <w:tc>
          <w:tcPr>
            <w:tcW w:type="dxa" w:w="8326"/>
            <w:tcMar>
              <w:top w:type="dxa" w:w="50"/>
              <w:left w:type="dxa" w:w="80"/>
              <w:bottom w:type="dxa" w:w="50"/>
              <w:right w:type="dxa" w:w="80"/>
            </w:tcMar>
            <w:vAlign w:val="center"/>
          </w:tcPr>
          <w:p>
            <w:pPr>
              <w:spacing w:after="0"/>
            </w:pPr>
            <w:r>
              <w:rPr>
                <w:sz w:val="19"/>
                <w:szCs w:val="19"/>
              </w:rPr>
              <w:t xml:space="preserve">A-201 (2BHK, below Rs 7,500): GST wrongly charged for the whole year</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9"/>
                <w:szCs w:val="19"/>
              </w:rPr>
              <w:t xml:space="preserve">6</w:t>
            </w:r>
          </w:p>
        </w:tc>
        <w:tc>
          <w:tcPr>
            <w:tcW w:type="dxa" w:w="8326"/>
            <w:shd w:fill="F7F9FC" w:color="auto" w:val="clear"/>
            <w:tcMar>
              <w:top w:type="dxa" w:w="50"/>
              <w:left w:type="dxa" w:w="80"/>
              <w:bottom w:type="dxa" w:w="50"/>
              <w:right w:type="dxa" w:w="80"/>
            </w:tcMar>
            <w:vAlign w:val="center"/>
          </w:tcPr>
          <w:p>
            <w:pPr>
              <w:spacing w:after="0"/>
            </w:pPr>
            <w:r>
              <w:rPr>
                <w:sz w:val="19"/>
                <w:szCs w:val="19"/>
              </w:rPr>
              <w:t xml:space="preserve">Receipt R-0233 cheque bounced in bank; reversal never recorded in books</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7</w:t>
            </w:r>
          </w:p>
        </w:tc>
        <w:tc>
          <w:tcPr>
            <w:tcW w:type="dxa" w:w="8326"/>
            <w:tcMar>
              <w:top w:type="dxa" w:w="50"/>
              <w:left w:type="dxa" w:w="80"/>
              <w:bottom w:type="dxa" w:w="50"/>
              <w:right w:type="dxa" w:w="80"/>
            </w:tcMar>
            <w:vAlign w:val="center"/>
          </w:tcPr>
          <w:p>
            <w:pPr>
              <w:spacing w:after="0"/>
            </w:pPr>
            <w:r>
              <w:rPr>
                <w:sz w:val="19"/>
                <w:szCs w:val="19"/>
              </w:rPr>
              <w:t xml:space="preserve">Unidentified NEFT credit of Rs 6,770 on 12-Nov-2025 not recorded in receipts register</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9"/>
                <w:szCs w:val="19"/>
              </w:rPr>
              <w:t xml:space="preserve">8</w:t>
            </w:r>
          </w:p>
        </w:tc>
        <w:tc>
          <w:tcPr>
            <w:tcW w:type="dxa" w:w="8326"/>
            <w:shd w:fill="F7F9FC" w:color="auto" w:val="clear"/>
            <w:tcMar>
              <w:top w:type="dxa" w:w="50"/>
              <w:left w:type="dxa" w:w="80"/>
              <w:bottom w:type="dxa" w:w="50"/>
              <w:right w:type="dxa" w:w="80"/>
            </w:tcMar>
            <w:vAlign w:val="center"/>
          </w:tcPr>
          <w:p>
            <w:pPr>
              <w:spacing w:after="0"/>
            </w:pPr>
            <w:r>
              <w:rPr>
                <w:sz w:val="19"/>
                <w:szCs w:val="19"/>
              </w:rPr>
              <w:t xml:space="preserve">Housekeeping invoice SRV/2025/08-14 paid twice (duplicate payment)</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9</w:t>
            </w:r>
          </w:p>
        </w:tc>
        <w:tc>
          <w:tcPr>
            <w:tcW w:type="dxa" w:w="8326"/>
            <w:tcMar>
              <w:top w:type="dxa" w:w="50"/>
              <w:left w:type="dxa" w:w="80"/>
              <w:bottom w:type="dxa" w:w="50"/>
              <w:right w:type="dxa" w:w="80"/>
            </w:tcMar>
            <w:vAlign w:val="center"/>
          </w:tcPr>
          <w:p>
            <w:pPr>
              <w:spacing w:after="0"/>
            </w:pPr>
            <w:r>
              <w:rPr>
                <w:sz w:val="19"/>
                <w:szCs w:val="19"/>
              </w:rPr>
              <w:t xml:space="preserve">Terrace waterproofing Rs 1,45,000 split into three invoices below the Rs 50,000 committee limit</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9"/>
                <w:szCs w:val="19"/>
              </w:rPr>
              <w:t xml:space="preserve">10</w:t>
            </w:r>
          </w:p>
        </w:tc>
        <w:tc>
          <w:tcPr>
            <w:tcW w:type="dxa" w:w="8326"/>
            <w:shd w:fill="F7F9FC" w:color="auto" w:val="clear"/>
            <w:tcMar>
              <w:top w:type="dxa" w:w="50"/>
              <w:left w:type="dxa" w:w="80"/>
              <w:bottom w:type="dxa" w:w="50"/>
              <w:right w:type="dxa" w:w="80"/>
            </w:tcMar>
            <w:vAlign w:val="center"/>
          </w:tcPr>
          <w:p>
            <w:pPr>
              <w:spacing w:after="0"/>
            </w:pPr>
            <w:r>
              <w:rPr>
                <w:sz w:val="19"/>
                <w:szCs w:val="19"/>
              </w:rPr>
              <w:t xml:space="preserve">Patil Plumbing Works shares address with Treasurer's flat B-203 (related party, no disclosure)</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11</w:t>
            </w:r>
          </w:p>
        </w:tc>
        <w:tc>
          <w:tcPr>
            <w:tcW w:type="dxa" w:w="8326"/>
            <w:tcMar>
              <w:top w:type="dxa" w:w="50"/>
              <w:left w:type="dxa" w:w="80"/>
              <w:bottom w:type="dxa" w:w="50"/>
              <w:right w:type="dxa" w:w="80"/>
            </w:tcMar>
            <w:vAlign w:val="center"/>
          </w:tcPr>
          <w:p>
            <w:pPr>
              <w:spacing w:after="0"/>
            </w:pPr>
            <w:r>
              <w:rPr>
                <w:sz w:val="19"/>
                <w:szCs w:val="19"/>
              </w:rPr>
              <w:t xml:space="preserve">No TDS on accountant fees of Rs 96,000 (s.194J threshold Rs 50,000)</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9"/>
                <w:szCs w:val="19"/>
              </w:rPr>
              <w:t xml:space="preserve">12</w:t>
            </w:r>
          </w:p>
        </w:tc>
        <w:tc>
          <w:tcPr>
            <w:tcW w:type="dxa" w:w="8326"/>
            <w:shd w:fill="F7F9FC" w:color="auto" w:val="clear"/>
            <w:tcMar>
              <w:top w:type="dxa" w:w="50"/>
              <w:left w:type="dxa" w:w="80"/>
              <w:bottom w:type="dxa" w:w="50"/>
              <w:right w:type="dxa" w:w="80"/>
            </w:tcMar>
            <w:vAlign w:val="center"/>
          </w:tcPr>
          <w:p>
            <w:pPr>
              <w:spacing w:after="0"/>
            </w:pPr>
            <w:r>
              <w:rPr>
                <w:sz w:val="19"/>
                <w:szCs w:val="19"/>
              </w:rPr>
              <w:t xml:space="preserve">TDS on security agency (partnership firm) deducted at 1% instead of 2% u/s 194C</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13</w:t>
            </w:r>
          </w:p>
        </w:tc>
        <w:tc>
          <w:tcPr>
            <w:tcW w:type="dxa" w:w="8326"/>
            <w:tcMar>
              <w:top w:type="dxa" w:w="50"/>
              <w:left w:type="dxa" w:w="80"/>
              <w:bottom w:type="dxa" w:w="50"/>
              <w:right w:type="dxa" w:w="80"/>
            </w:tcMar>
            <w:vAlign w:val="center"/>
          </w:tcPr>
          <w:p>
            <w:pPr>
              <w:spacing w:after="0"/>
            </w:pPr>
            <w:r>
              <w:rPr>
                <w:sz w:val="19"/>
                <w:szCs w:val="19"/>
              </w:rPr>
              <w:t xml:space="preserve">Cash payments above Rs 10,000 to painter and electrician</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9"/>
                <w:szCs w:val="19"/>
              </w:rPr>
              <w:t xml:space="preserve">14</w:t>
            </w:r>
          </w:p>
        </w:tc>
        <w:tc>
          <w:tcPr>
            <w:tcW w:type="dxa" w:w="8326"/>
            <w:shd w:fill="F7F9FC" w:color="auto" w:val="clear"/>
            <w:tcMar>
              <w:top w:type="dxa" w:w="50"/>
              <w:left w:type="dxa" w:w="80"/>
              <w:bottom w:type="dxa" w:w="50"/>
              <w:right w:type="dxa" w:w="80"/>
            </w:tcMar>
            <w:vAlign w:val="center"/>
          </w:tcPr>
          <w:p>
            <w:pPr>
              <w:spacing w:after="0"/>
            </w:pPr>
            <w:r>
              <w:rPr>
                <w:sz w:val="19"/>
                <w:szCs w:val="19"/>
              </w:rPr>
              <w:t xml:space="preserve">Sinking fund collections Rs 5.3 lakh but only Rs 4.8 lakh transferred to sinking fund</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15</w:t>
            </w:r>
          </w:p>
        </w:tc>
        <w:tc>
          <w:tcPr>
            <w:tcW w:type="dxa" w:w="8326"/>
            <w:tcMar>
              <w:top w:type="dxa" w:w="50"/>
              <w:left w:type="dxa" w:w="80"/>
              <w:bottom w:type="dxa" w:w="50"/>
              <w:right w:type="dxa" w:w="80"/>
            </w:tcMar>
            <w:vAlign w:val="center"/>
          </w:tcPr>
          <w:p>
            <w:pPr>
              <w:spacing w:after="0"/>
            </w:pPr>
            <w:r>
              <w:rPr>
                <w:sz w:val="19"/>
                <w:szCs w:val="19"/>
              </w:rPr>
              <w:t xml:space="preserve">Sinking fund Rs 43.8 lakh vs FDs of Rs 32 lakh: fund not fully invested (bye-law 15 / s.70)</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9"/>
                <w:szCs w:val="19"/>
              </w:rPr>
              <w:t xml:space="preserve">16</w:t>
            </w:r>
          </w:p>
        </w:tc>
        <w:tc>
          <w:tcPr>
            <w:tcW w:type="dxa" w:w="8326"/>
            <w:shd w:fill="F7F9FC" w:color="auto" w:val="clear"/>
            <w:tcMar>
              <w:top w:type="dxa" w:w="50"/>
              <w:left w:type="dxa" w:w="80"/>
              <w:bottom w:type="dxa" w:w="50"/>
              <w:right w:type="dxa" w:w="80"/>
            </w:tcMar>
            <w:vAlign w:val="center"/>
          </w:tcPr>
          <w:p>
            <w:pPr>
              <w:spacing w:after="0"/>
            </w:pPr>
            <w:r>
              <w:rPr>
                <w:sz w:val="19"/>
                <w:szCs w:val="19"/>
              </w:rPr>
              <w:t xml:space="preserve">MC meeting of 12-Oct-2025 lacked quorum (4 of 11) yet approved expenditure</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17</w:t>
            </w:r>
          </w:p>
        </w:tc>
        <w:tc>
          <w:tcPr>
            <w:tcW w:type="dxa" w:w="8326"/>
            <w:tcMar>
              <w:top w:type="dxa" w:w="50"/>
              <w:left w:type="dxa" w:w="80"/>
              <w:bottom w:type="dxa" w:w="50"/>
              <w:right w:type="dxa" w:w="80"/>
            </w:tcMar>
            <w:vAlign w:val="center"/>
          </w:tcPr>
          <w:p>
            <w:pPr>
              <w:spacing w:after="0"/>
            </w:pPr>
            <w:r>
              <w:rPr>
                <w:sz w:val="19"/>
                <w:szCs w:val="19"/>
              </w:rPr>
              <w:t xml:space="preserve">AGM 2025 notice issued 10 days before meeting (bye-law requires 14 clear days)</w:t>
            </w:r>
          </w:p>
        </w:tc>
      </w:tr>
      <w:tr>
        <w:trPr>
          <w:cantSplit/>
        </w:trPr>
        <w:tc>
          <w:tcPr>
            <w:tcW w:type="dxa" w:w="700"/>
            <w:shd w:fill="F7F9FC" w:color="auto" w:val="clear"/>
            <w:tcMar>
              <w:top w:type="dxa" w:w="50"/>
              <w:left w:type="dxa" w:w="80"/>
              <w:bottom w:type="dxa" w:w="50"/>
              <w:right w:type="dxa" w:w="80"/>
            </w:tcMar>
            <w:vAlign w:val="center"/>
          </w:tcPr>
          <w:p>
            <w:pPr>
              <w:spacing w:after="0"/>
            </w:pPr>
            <w:r>
              <w:rPr>
                <w:sz w:val="19"/>
                <w:szCs w:val="19"/>
              </w:rPr>
              <w:t xml:space="preserve">18</w:t>
            </w:r>
          </w:p>
        </w:tc>
        <w:tc>
          <w:tcPr>
            <w:tcW w:type="dxa" w:w="8326"/>
            <w:shd w:fill="F7F9FC" w:color="auto" w:val="clear"/>
            <w:tcMar>
              <w:top w:type="dxa" w:w="50"/>
              <w:left w:type="dxa" w:w="80"/>
              <w:bottom w:type="dxa" w:w="50"/>
              <w:right w:type="dxa" w:w="80"/>
            </w:tcMar>
            <w:vAlign w:val="center"/>
          </w:tcPr>
          <w:p>
            <w:pPr>
              <w:spacing w:after="0"/>
            </w:pPr>
            <w:r>
              <w:rPr>
                <w:sz w:val="19"/>
                <w:szCs w:val="19"/>
              </w:rPr>
              <w:t xml:space="preserve">Structural audit overdue (last 20-Mar-2021, 5-year cycle); lift licence expires 15-Sep-2026 with no renewal filed</w:t>
            </w:r>
          </w:p>
        </w:tc>
      </w:tr>
      <w:tr>
        <w:trPr>
          <w:cantSplit/>
        </w:trPr>
        <w:tc>
          <w:tcPr>
            <w:tcW w:type="dxa" w:w="700"/>
            <w:tcMar>
              <w:top w:type="dxa" w:w="50"/>
              <w:left w:type="dxa" w:w="80"/>
              <w:bottom w:type="dxa" w:w="50"/>
              <w:right w:type="dxa" w:w="80"/>
            </w:tcMar>
            <w:vAlign w:val="center"/>
          </w:tcPr>
          <w:p>
            <w:pPr>
              <w:spacing w:after="0"/>
            </w:pPr>
            <w:r>
              <w:rPr>
                <w:sz w:val="19"/>
                <w:szCs w:val="19"/>
              </w:rPr>
              <w:t xml:space="preserve">19</w:t>
            </w:r>
          </w:p>
        </w:tc>
        <w:tc>
          <w:tcPr>
            <w:tcW w:type="dxa" w:w="8326"/>
            <w:tcMar>
              <w:top w:type="dxa" w:w="50"/>
              <w:left w:type="dxa" w:w="80"/>
              <w:bottom w:type="dxa" w:w="50"/>
              <w:right w:type="dxa" w:w="80"/>
            </w:tcMar>
            <w:vAlign w:val="center"/>
          </w:tcPr>
          <w:p>
            <w:pPr>
              <w:spacing w:after="0"/>
            </w:pPr>
            <w:r>
              <w:rPr>
                <w:sz w:val="19"/>
                <w:szCs w:val="19"/>
              </w:rPr>
              <w:t xml:space="preserve">No advance tax paid although liability exceeds Rs 10,000 (s.234B/234C exposure)</w:t>
            </w:r>
          </w:p>
        </w:tc>
      </w:tr>
    </w:tbl>
    <w:p>
      <w:r>
        <w:br w:type="page"/>
      </w:r>
    </w:p>
    <w:p>
      <w:pPr>
        <w:pStyle w:val="Heading1"/>
        <w:keepNext/>
        <w:spacing w:before="360" w:after="160"/>
      </w:pPr>
      <w:r>
        <w:t xml:space="preserve">Annexure B - Compliance Calendar as at 15-Jul-2026</w:t>
      </w:r>
    </w:p>
    <w:p>
      <w:pPr>
        <w:spacing w:after="120" w:before="0"/>
      </w:pPr>
      <w:r>
        <w:t xml:space="preserve">Reproduced from sheet Compliance_Calendar of the output workbook (20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950"/>
        <w:gridCol w:w="1000"/>
        <w:gridCol w:w="1000"/>
        <w:gridCol w:w="1776"/>
      </w:tblGrid>
      <w:tr>
        <w:trPr>
          <w:cantSplit/>
          <w:tblHeader/>
        </w:trPr>
        <w:tc>
          <w:tcPr>
            <w:tcW w:type="dxa" w:w="2000"/>
            <w:shd w:fill="1F3A5F" w:color="auto" w:val="clear"/>
            <w:tcMar>
              <w:top w:type="dxa" w:w="50"/>
              <w:left w:type="dxa" w:w="80"/>
              <w:bottom w:type="dxa" w:w="50"/>
              <w:right w:type="dxa" w:w="80"/>
            </w:tcMar>
            <w:vAlign w:val="center"/>
          </w:tcPr>
          <w:p>
            <w:pPr>
              <w:spacing w:after="0"/>
            </w:pPr>
            <w:r>
              <w:rPr>
                <w:b/>
                <w:bCs/>
                <w:color w:val="FFFFFF"/>
                <w:sz w:val="16"/>
                <w:szCs w:val="16"/>
              </w:rPr>
              <w:t xml:space="preserve">Obligation</w:t>
            </w:r>
          </w:p>
        </w:tc>
        <w:tc>
          <w:tcPr>
            <w:tcW w:type="dxa" w:w="2300"/>
            <w:shd w:fill="1F3A5F" w:color="auto" w:val="clear"/>
            <w:tcMar>
              <w:top w:type="dxa" w:w="50"/>
              <w:left w:type="dxa" w:w="80"/>
              <w:bottom w:type="dxa" w:w="50"/>
              <w:right w:type="dxa" w:w="80"/>
            </w:tcMar>
            <w:vAlign w:val="center"/>
          </w:tcPr>
          <w:p>
            <w:pPr>
              <w:spacing w:after="0"/>
            </w:pPr>
            <w:r>
              <w:rPr>
                <w:b/>
                <w:bCs/>
                <w:color w:val="FFFFFF"/>
                <w:sz w:val="16"/>
                <w:szCs w:val="16"/>
              </w:rPr>
              <w:t xml:space="preserve">Authority</w:t>
            </w:r>
          </w:p>
        </w:tc>
        <w:tc>
          <w:tcPr>
            <w:tcW w:type="dxa" w:w="950"/>
            <w:shd w:fill="1F3A5F" w:color="auto" w:val="clear"/>
            <w:tcMar>
              <w:top w:type="dxa" w:w="50"/>
              <w:left w:type="dxa" w:w="80"/>
              <w:bottom w:type="dxa" w:w="50"/>
              <w:right w:type="dxa" w:w="80"/>
            </w:tcMar>
            <w:vAlign w:val="center"/>
          </w:tcPr>
          <w:p>
            <w:pPr>
              <w:spacing w:after="0"/>
            </w:pPr>
            <w:r>
              <w:rPr>
                <w:b/>
                <w:bCs/>
                <w:color w:val="FFFFFF"/>
                <w:sz w:val="16"/>
                <w:szCs w:val="16"/>
              </w:rPr>
              <w:t xml:space="preserve">Due date</w:t>
            </w:r>
          </w:p>
        </w:tc>
        <w:tc>
          <w:tcPr>
            <w:tcW w:type="dxa" w:w="1000"/>
            <w:shd w:fill="1F3A5F" w:color="auto" w:val="clear"/>
            <w:tcMar>
              <w:top w:type="dxa" w:w="50"/>
              <w:left w:type="dxa" w:w="80"/>
              <w:bottom w:type="dxa" w:w="50"/>
              <w:right w:type="dxa" w:w="80"/>
            </w:tcMar>
            <w:vAlign w:val="center"/>
          </w:tcPr>
          <w:p>
            <w:pPr>
              <w:spacing w:after="0"/>
            </w:pPr>
            <w:r>
              <w:rPr>
                <w:b/>
                <w:bCs/>
                <w:color w:val="FFFFFF"/>
                <w:sz w:val="16"/>
                <w:szCs w:val="16"/>
              </w:rPr>
              <w:t xml:space="preserve">Record</w:t>
            </w:r>
          </w:p>
        </w:tc>
        <w:tc>
          <w:tcPr>
            <w:tcW w:type="dxa" w:w="1000"/>
            <w:shd w:fill="1F3A5F" w:color="auto" w:val="clear"/>
            <w:tcMar>
              <w:top w:type="dxa" w:w="50"/>
              <w:left w:type="dxa" w:w="80"/>
              <w:bottom w:type="dxa" w:w="50"/>
              <w:right w:type="dxa" w:w="80"/>
            </w:tcMar>
            <w:vAlign w:val="center"/>
          </w:tcPr>
          <w:p>
            <w:pPr>
              <w:spacing w:after="0"/>
            </w:pPr>
            <w:r>
              <w:rPr>
                <w:b/>
                <w:bCs/>
                <w:color w:val="FFFFFF"/>
                <w:sz w:val="16"/>
                <w:szCs w:val="16"/>
              </w:rPr>
              <w:t xml:space="preserve">Status</w:t>
            </w:r>
          </w:p>
        </w:tc>
        <w:tc>
          <w:tcPr>
            <w:tcW w:type="dxa" w:w="1776"/>
            <w:shd w:fill="1F3A5F" w:color="auto" w:val="clear"/>
            <w:tcMar>
              <w:top w:type="dxa" w:w="50"/>
              <w:left w:type="dxa" w:w="80"/>
              <w:bottom w:type="dxa" w:w="50"/>
              <w:right w:type="dxa" w:w="80"/>
            </w:tcMar>
            <w:vAlign w:val="center"/>
          </w:tcPr>
          <w:p>
            <w:pPr>
              <w:spacing w:after="0"/>
            </w:pPr>
            <w:r>
              <w:rPr>
                <w:b/>
                <w:bCs/>
                <w:color w:val="FFFFFF"/>
                <w:sz w:val="16"/>
                <w:szCs w:val="16"/>
              </w:rPr>
              <w:t xml:space="preserve">Remarks</w:t>
            </w:r>
          </w:p>
        </w:tc>
      </w:tr>
      <w:tr>
        <w:trPr>
          <w:cantSplit/>
        </w:trPr>
        <w:tc>
          <w:tcPr>
            <w:tcW w:type="dxa" w:w="2000"/>
            <w:shd w:fill="F8D7DA" w:color="auto" w:val="clear"/>
            <w:tcMar>
              <w:top w:type="dxa" w:w="50"/>
              <w:left w:type="dxa" w:w="80"/>
              <w:bottom w:type="dxa" w:w="50"/>
              <w:right w:type="dxa" w:w="80"/>
            </w:tcMar>
            <w:vAlign w:val="center"/>
          </w:tcPr>
          <w:p>
            <w:pPr>
              <w:spacing w:after="0"/>
            </w:pPr>
            <w:r>
              <w:rPr>
                <w:sz w:val="16"/>
                <w:szCs w:val="16"/>
              </w:rPr>
              <w:t xml:space="preserve">Audit rectification report (Form O) for FY 2024-25</w:t>
            </w:r>
          </w:p>
        </w:tc>
        <w:tc>
          <w:tcPr>
            <w:tcW w:type="dxa" w:w="2300"/>
            <w:shd w:fill="F8D7DA" w:color="auto" w:val="clear"/>
            <w:tcMar>
              <w:top w:type="dxa" w:w="50"/>
              <w:left w:type="dxa" w:w="80"/>
              <w:bottom w:type="dxa" w:w="50"/>
              <w:right w:type="dxa" w:w="80"/>
            </w:tcMar>
            <w:vAlign w:val="center"/>
          </w:tcPr>
          <w:p>
            <w:pPr>
              <w:spacing w:after="0"/>
            </w:pPr>
            <w:r>
              <w:rPr>
                <w:sz w:val="16"/>
                <w:szCs w:val="16"/>
              </w:rPr>
              <w:t xml:space="preserve">MCS Act s.82 / Rule 73: within 3 months of receipt of audit report (22-Aug-2025)</w:t>
            </w:r>
          </w:p>
        </w:tc>
        <w:tc>
          <w:tcPr>
            <w:tcW w:type="dxa" w:w="950"/>
            <w:shd w:fill="F8D7DA" w:color="auto" w:val="clear"/>
            <w:tcMar>
              <w:top w:type="dxa" w:w="50"/>
              <w:left w:type="dxa" w:w="80"/>
              <w:bottom w:type="dxa" w:w="50"/>
              <w:right w:type="dxa" w:w="80"/>
            </w:tcMar>
            <w:vAlign w:val="center"/>
          </w:tcPr>
          <w:p>
            <w:pPr>
              <w:spacing w:after="0"/>
            </w:pPr>
            <w:r>
              <w:rPr>
                <w:sz w:val="16"/>
                <w:szCs w:val="16"/>
              </w:rPr>
              <w:t xml:space="preserve">22-Nov-2025</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Not filed</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Overdue - not done</w:t>
            </w:r>
          </w:p>
        </w:tc>
        <w:tc>
          <w:tcPr>
            <w:tcW w:type="dxa" w:w="1776"/>
            <w:shd w:fill="F8D7DA" w:color="auto" w:val="clear"/>
            <w:tcMar>
              <w:top w:type="dxa" w:w="50"/>
              <w:left w:type="dxa" w:w="80"/>
              <w:bottom w:type="dxa" w:w="50"/>
              <w:right w:type="dxa" w:w="80"/>
            </w:tcMar>
            <w:vAlign w:val="center"/>
          </w:tcPr>
          <w:p>
            <w:pPr>
              <w:spacing w:after="0"/>
            </w:pPr>
            <w:r>
              <w:rPr>
                <w:sz w:val="16"/>
                <w:szCs w:val="16"/>
              </w:rPr>
              <w:t xml:space="preserve">AGM action item dated 22-Nov-2025</w:t>
            </w:r>
          </w:p>
        </w:tc>
      </w:tr>
      <w:tr>
        <w:trPr>
          <w:cantSplit/>
        </w:trPr>
        <w:tc>
          <w:tcPr>
            <w:tcW w:type="dxa" w:w="2000"/>
            <w:shd w:fill="F8D7DA" w:color="auto" w:val="clear"/>
            <w:tcMar>
              <w:top w:type="dxa" w:w="50"/>
              <w:left w:type="dxa" w:w="80"/>
              <w:bottom w:type="dxa" w:w="50"/>
              <w:right w:type="dxa" w:w="80"/>
            </w:tcMar>
            <w:vAlign w:val="center"/>
          </w:tcPr>
          <w:p>
            <w:pPr>
              <w:spacing w:after="0"/>
            </w:pPr>
            <w:r>
              <w:rPr>
                <w:sz w:val="16"/>
                <w:szCs w:val="16"/>
              </w:rPr>
              <w:t xml:space="preserve">Section 101 recovery applications against chronic defaulters</w:t>
            </w:r>
          </w:p>
        </w:tc>
        <w:tc>
          <w:tcPr>
            <w:tcW w:type="dxa" w:w="2300"/>
            <w:shd w:fill="F8D7DA" w:color="auto" w:val="clear"/>
            <w:tcMar>
              <w:top w:type="dxa" w:w="50"/>
              <w:left w:type="dxa" w:w="80"/>
              <w:bottom w:type="dxa" w:w="50"/>
              <w:right w:type="dxa" w:w="80"/>
            </w:tcMar>
            <w:vAlign w:val="center"/>
          </w:tcPr>
          <w:p>
            <w:pPr>
              <w:spacing w:after="0"/>
            </w:pPr>
            <w:r>
              <w:rPr>
                <w:sz w:val="16"/>
                <w:szCs w:val="16"/>
              </w:rPr>
              <w:t xml:space="preserve">MCS Act s.101; MC resolution 8.2 of 16-Nov-2025</w:t>
            </w:r>
          </w:p>
        </w:tc>
        <w:tc>
          <w:tcPr>
            <w:tcW w:type="dxa" w:w="950"/>
            <w:shd w:fill="F8D7DA" w:color="auto" w:val="clear"/>
            <w:tcMar>
              <w:top w:type="dxa" w:w="50"/>
              <w:left w:type="dxa" w:w="80"/>
              <w:bottom w:type="dxa" w:w="50"/>
              <w:right w:type="dxa" w:w="80"/>
            </w:tcMar>
            <w:vAlign w:val="center"/>
          </w:tcPr>
          <w:p>
            <w:pPr>
              <w:spacing w:after="0"/>
            </w:pPr>
            <w:r>
              <w:rPr>
                <w:sz w:val="16"/>
                <w:szCs w:val="16"/>
              </w:rPr>
              <w:t xml:space="preserve">31-Dec-2025</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Not filed</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Overdue - not done</w:t>
            </w:r>
          </w:p>
        </w:tc>
        <w:tc>
          <w:tcPr>
            <w:tcW w:type="dxa" w:w="1776"/>
            <w:shd w:fill="F8D7DA" w:color="auto" w:val="clear"/>
            <w:tcMar>
              <w:top w:type="dxa" w:w="50"/>
              <w:left w:type="dxa" w:w="80"/>
              <w:bottom w:type="dxa" w:w="50"/>
              <w:right w:type="dxa" w:w="80"/>
            </w:tcMar>
            <w:vAlign w:val="center"/>
          </w:tcPr>
          <w:p>
            <w:pPr>
              <w:spacing w:after="0"/>
            </w:pPr>
            <w:r>
              <w:rPr>
                <w:sz w:val="16"/>
                <w:szCs w:val="16"/>
              </w:rPr>
              <w:t xml:space="preserve">Three chronic defaulters identified</w:t>
            </w:r>
          </w:p>
        </w:tc>
      </w:tr>
      <w:tr>
        <w:trPr>
          <w:cantSplit/>
        </w:trPr>
        <w:tc>
          <w:tcPr>
            <w:tcW w:type="dxa" w:w="2000"/>
            <w:shd w:fill="F8D7DA" w:color="auto" w:val="clear"/>
            <w:tcMar>
              <w:top w:type="dxa" w:w="50"/>
              <w:left w:type="dxa" w:w="80"/>
              <w:bottom w:type="dxa" w:w="50"/>
              <w:right w:type="dxa" w:w="80"/>
            </w:tcMar>
            <w:vAlign w:val="center"/>
          </w:tcPr>
          <w:p>
            <w:pPr>
              <w:spacing w:after="0"/>
            </w:pPr>
            <w:r>
              <w:rPr>
                <w:sz w:val="16"/>
                <w:szCs w:val="16"/>
              </w:rPr>
              <w:t xml:space="preserve">Structural audit of building</w:t>
            </w:r>
          </w:p>
        </w:tc>
        <w:tc>
          <w:tcPr>
            <w:tcW w:type="dxa" w:w="2300"/>
            <w:shd w:fill="F8D7DA" w:color="auto" w:val="clear"/>
            <w:tcMar>
              <w:top w:type="dxa" w:w="50"/>
              <w:left w:type="dxa" w:w="80"/>
              <w:bottom w:type="dxa" w:w="50"/>
              <w:right w:type="dxa" w:w="80"/>
            </w:tcMar>
            <w:vAlign w:val="center"/>
          </w:tcPr>
          <w:p>
            <w:pPr>
              <w:spacing w:after="0"/>
            </w:pPr>
            <w:r>
              <w:rPr>
                <w:sz w:val="16"/>
                <w:szCs w:val="16"/>
              </w:rPr>
              <w:t xml:space="preserve">Bye-law 77: every 5 years for building aged 17 years</w:t>
            </w:r>
          </w:p>
        </w:tc>
        <w:tc>
          <w:tcPr>
            <w:tcW w:type="dxa" w:w="950"/>
            <w:shd w:fill="F8D7DA" w:color="auto" w:val="clear"/>
            <w:tcMar>
              <w:top w:type="dxa" w:w="50"/>
              <w:left w:type="dxa" w:w="80"/>
              <w:bottom w:type="dxa" w:w="50"/>
              <w:right w:type="dxa" w:w="80"/>
            </w:tcMar>
            <w:vAlign w:val="center"/>
          </w:tcPr>
          <w:p>
            <w:pPr>
              <w:spacing w:after="0"/>
            </w:pPr>
            <w:r>
              <w:rPr>
                <w:sz w:val="16"/>
                <w:szCs w:val="16"/>
              </w:rPr>
              <w:t xml:space="preserve">20-Mar-2026</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Overdue</w:t>
            </w:r>
          </w:p>
        </w:tc>
        <w:tc>
          <w:tcPr>
            <w:tcW w:type="dxa" w:w="1776"/>
            <w:shd w:fill="F8D7DA" w:color="auto" w:val="clear"/>
            <w:tcMar>
              <w:top w:type="dxa" w:w="50"/>
              <w:left w:type="dxa" w:w="80"/>
              <w:bottom w:type="dxa" w:w="50"/>
              <w:right w:type="dxa" w:w="80"/>
            </w:tcMar>
            <w:vAlign w:val="center"/>
          </w:tcPr>
          <w:p>
            <w:pPr>
              <w:spacing w:after="0"/>
            </w:pPr>
            <w:r>
              <w:rPr>
                <w:sz w:val="16"/>
                <w:szCs w:val="16"/>
              </w:rPr>
              <w:t xml:space="preserve">Last audit 20-Mar-2021; AGM resolution A.5 approved budget</w:t>
            </w:r>
          </w:p>
        </w:tc>
      </w:tr>
      <w:tr>
        <w:trPr>
          <w:cantSplit/>
        </w:trPr>
        <w:tc>
          <w:tcPr>
            <w:tcW w:type="dxa" w:w="2000"/>
            <w:shd w:fill="F8D7DA" w:color="auto" w:val="clear"/>
            <w:tcMar>
              <w:top w:type="dxa" w:w="50"/>
              <w:left w:type="dxa" w:w="80"/>
              <w:bottom w:type="dxa" w:w="50"/>
              <w:right w:type="dxa" w:w="80"/>
            </w:tcMar>
            <w:vAlign w:val="center"/>
          </w:tcPr>
          <w:p>
            <w:pPr>
              <w:spacing w:after="0"/>
            </w:pPr>
            <w:r>
              <w:rPr>
                <w:sz w:val="16"/>
                <w:szCs w:val="16"/>
              </w:rPr>
              <w:t xml:space="preserve">Transfer sinking fund collections to earmarked FD</w:t>
            </w:r>
          </w:p>
        </w:tc>
        <w:tc>
          <w:tcPr>
            <w:tcW w:type="dxa" w:w="2300"/>
            <w:shd w:fill="F8D7DA" w:color="auto" w:val="clear"/>
            <w:tcMar>
              <w:top w:type="dxa" w:w="50"/>
              <w:left w:type="dxa" w:w="80"/>
              <w:bottom w:type="dxa" w:w="50"/>
              <w:right w:type="dxa" w:w="80"/>
            </w:tcMar>
            <w:vAlign w:val="center"/>
          </w:tcPr>
          <w:p>
            <w:pPr>
              <w:spacing w:after="0"/>
            </w:pPr>
            <w:r>
              <w:rPr>
                <w:sz w:val="16"/>
                <w:szCs w:val="16"/>
              </w:rPr>
              <w:t xml:space="preserve">Bye-law 15 / s.70; MC resolution 11.2</w:t>
            </w:r>
          </w:p>
        </w:tc>
        <w:tc>
          <w:tcPr>
            <w:tcW w:type="dxa" w:w="950"/>
            <w:shd w:fill="F8D7DA" w:color="auto" w:val="clear"/>
            <w:tcMar>
              <w:top w:type="dxa" w:w="50"/>
              <w:left w:type="dxa" w:w="80"/>
              <w:bottom w:type="dxa" w:w="50"/>
              <w:right w:type="dxa" w:w="80"/>
            </w:tcMar>
            <w:vAlign w:val="center"/>
          </w:tcPr>
          <w:p>
            <w:pPr>
              <w:spacing w:after="0"/>
            </w:pPr>
            <w:r>
              <w:rPr>
                <w:sz w:val="16"/>
                <w:szCs w:val="16"/>
              </w:rPr>
              <w:t xml:space="preserve">31-Mar-2026</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Not done</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Overdue - not done</w:t>
            </w:r>
          </w:p>
        </w:tc>
        <w:tc>
          <w:tcPr>
            <w:tcW w:type="dxa" w:w="1776"/>
            <w:shd w:fill="F8D7DA" w:color="auto" w:val="clear"/>
            <w:tcMar>
              <w:top w:type="dxa" w:w="50"/>
              <w:left w:type="dxa" w:w="80"/>
              <w:bottom w:type="dxa" w:w="50"/>
              <w:right w:type="dxa" w:w="80"/>
            </w:tcMar>
            <w:vAlign w:val="center"/>
          </w:tcPr>
          <w:p>
            <w:pPr>
              <w:spacing w:after="0"/>
            </w:pPr>
            <w:r>
              <w:rPr>
                <w:sz w:val="16"/>
                <w:szCs w:val="16"/>
              </w:rPr>
              <w:t xml:space="preserve">Shortfall persists at year end</w:t>
            </w:r>
          </w:p>
        </w:tc>
      </w:tr>
      <w:tr>
        <w:trPr>
          <w:cantSplit/>
        </w:trPr>
        <w:tc>
          <w:tcPr>
            <w:tcW w:type="dxa" w:w="2000"/>
            <w:shd w:fill="F8D7DA" w:color="auto" w:val="clear"/>
            <w:tcMar>
              <w:top w:type="dxa" w:w="50"/>
              <w:left w:type="dxa" w:w="80"/>
              <w:bottom w:type="dxa" w:w="50"/>
              <w:right w:type="dxa" w:w="80"/>
            </w:tcMar>
            <w:vAlign w:val="center"/>
          </w:tcPr>
          <w:p>
            <w:pPr>
              <w:spacing w:after="0"/>
            </w:pPr>
            <w:r>
              <w:rPr>
                <w:sz w:val="16"/>
                <w:szCs w:val="16"/>
              </w:rPr>
              <w:t xml:space="preserve">Deemed conveyance application</w:t>
            </w:r>
          </w:p>
        </w:tc>
        <w:tc>
          <w:tcPr>
            <w:tcW w:type="dxa" w:w="2300"/>
            <w:shd w:fill="F8D7DA" w:color="auto" w:val="clear"/>
            <w:tcMar>
              <w:top w:type="dxa" w:w="50"/>
              <w:left w:type="dxa" w:w="80"/>
              <w:bottom w:type="dxa" w:w="50"/>
              <w:right w:type="dxa" w:w="80"/>
            </w:tcMar>
            <w:vAlign w:val="center"/>
          </w:tcPr>
          <w:p>
            <w:pPr>
              <w:spacing w:after="0"/>
            </w:pPr>
            <w:r>
              <w:rPr>
                <w:sz w:val="16"/>
                <w:szCs w:val="16"/>
              </w:rPr>
              <w:t xml:space="preserve">MOFA 1963 s.11; AGM resolution A.6</w:t>
            </w:r>
          </w:p>
        </w:tc>
        <w:tc>
          <w:tcPr>
            <w:tcW w:type="dxa" w:w="950"/>
            <w:shd w:fill="F8D7DA" w:color="auto" w:val="clear"/>
            <w:tcMar>
              <w:top w:type="dxa" w:w="50"/>
              <w:left w:type="dxa" w:w="80"/>
              <w:bottom w:type="dxa" w:w="50"/>
              <w:right w:type="dxa" w:w="80"/>
            </w:tcMar>
            <w:vAlign w:val="center"/>
          </w:tcPr>
          <w:p>
            <w:pPr>
              <w:spacing w:after="0"/>
            </w:pPr>
            <w:r>
              <w:rPr>
                <w:sz w:val="16"/>
                <w:szCs w:val="16"/>
              </w:rPr>
              <w:t xml:space="preserve">31-Mar-2026</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Pending - application not yet filed</w:t>
            </w:r>
          </w:p>
        </w:tc>
        <w:tc>
          <w:tcPr>
            <w:tcW w:type="dxa" w:w="1000"/>
            <w:shd w:fill="F8D7DA" w:color="auto" w:val="clear"/>
            <w:tcMar>
              <w:top w:type="dxa" w:w="50"/>
              <w:left w:type="dxa" w:w="80"/>
              <w:bottom w:type="dxa" w:w="50"/>
              <w:right w:type="dxa" w:w="80"/>
            </w:tcMar>
            <w:vAlign w:val="center"/>
          </w:tcPr>
          <w:p>
            <w:pPr>
              <w:spacing w:after="0"/>
            </w:pPr>
            <w:r>
              <w:rPr>
                <w:sz w:val="16"/>
                <w:szCs w:val="16"/>
              </w:rPr>
              <w:t xml:space="preserve">Overdue</w:t>
            </w:r>
          </w:p>
        </w:tc>
        <w:tc>
          <w:tcPr>
            <w:tcW w:type="dxa" w:w="1776"/>
            <w:shd w:fill="F8D7DA" w:color="auto" w:val="clear"/>
            <w:tcMar>
              <w:top w:type="dxa" w:w="50"/>
              <w:left w:type="dxa" w:w="80"/>
              <w:bottom w:type="dxa" w:w="50"/>
              <w:right w:type="dxa" w:w="80"/>
            </w:tcMar>
            <w:vAlign w:val="center"/>
          </w:tcPr>
          <w:p>
            <w:pPr>
              <w:spacing w:after="0"/>
            </w:pPr>
            <w:r>
              <w:rPr>
                <w:sz w:val="16"/>
                <w:szCs w:val="16"/>
              </w:rPr>
              <w:t xml:space="preserve">Legal opinion obtained Aug-2025; application still not filed</w:t>
            </w:r>
          </w:p>
        </w:tc>
      </w:tr>
      <w:tr>
        <w:trPr>
          <w:cantSplit/>
        </w:trPr>
        <w:tc>
          <w:tcPr>
            <w:tcW w:type="dxa" w:w="2000"/>
            <w:shd w:fill="D1E7DD" w:color="auto" w:val="clear"/>
            <w:tcMar>
              <w:top w:type="dxa" w:w="50"/>
              <w:left w:type="dxa" w:w="80"/>
              <w:bottom w:type="dxa" w:w="50"/>
              <w:right w:type="dxa" w:w="80"/>
            </w:tcMar>
            <w:vAlign w:val="center"/>
          </w:tcPr>
          <w:p>
            <w:pPr>
              <w:spacing w:after="0"/>
            </w:pPr>
            <w:r>
              <w:rPr>
                <w:sz w:val="16"/>
                <w:szCs w:val="16"/>
              </w:rPr>
              <w:t xml:space="preserve">Finalise accounts for FY 2025-26 and place before committee</w:t>
            </w:r>
          </w:p>
        </w:tc>
        <w:tc>
          <w:tcPr>
            <w:tcW w:type="dxa" w:w="2300"/>
            <w:shd w:fill="D1E7DD" w:color="auto" w:val="clear"/>
            <w:tcMar>
              <w:top w:type="dxa" w:w="50"/>
              <w:left w:type="dxa" w:w="80"/>
              <w:bottom w:type="dxa" w:w="50"/>
              <w:right w:type="dxa" w:w="80"/>
            </w:tcMar>
            <w:vAlign w:val="center"/>
          </w:tcPr>
          <w:p>
            <w:pPr>
              <w:spacing w:after="0"/>
            </w:pPr>
            <w:r>
              <w:rPr>
                <w:sz w:val="16"/>
                <w:szCs w:val="16"/>
              </w:rPr>
              <w:t xml:space="preserve">Bye-law 146 / MCS Rules 61 (within 45 days of year end)</w:t>
            </w:r>
          </w:p>
        </w:tc>
        <w:tc>
          <w:tcPr>
            <w:tcW w:type="dxa" w:w="950"/>
            <w:shd w:fill="D1E7DD" w:color="auto" w:val="clear"/>
            <w:tcMar>
              <w:top w:type="dxa" w:w="50"/>
              <w:left w:type="dxa" w:w="80"/>
              <w:bottom w:type="dxa" w:w="50"/>
              <w:right w:type="dxa" w:w="80"/>
            </w:tcMar>
            <w:vAlign w:val="center"/>
          </w:tcPr>
          <w:p>
            <w:pPr>
              <w:spacing w:after="0"/>
            </w:pPr>
            <w:r>
              <w:rPr>
                <w:sz w:val="16"/>
                <w:szCs w:val="16"/>
              </w:rPr>
              <w:t xml:space="preserve">15-May-2026</w:t>
            </w:r>
          </w:p>
        </w:tc>
        <w:tc>
          <w:tcPr>
            <w:tcW w:type="dxa" w:w="1000"/>
            <w:shd w:fill="D1E7DD" w:color="auto" w:val="clear"/>
            <w:tcMar>
              <w:top w:type="dxa" w:w="50"/>
              <w:left w:type="dxa" w:w="80"/>
              <w:bottom w:type="dxa" w:w="50"/>
              <w:right w:type="dxa" w:w="80"/>
            </w:tcMar>
            <w:vAlign w:val="center"/>
          </w:tcPr>
          <w:p>
            <w:pPr>
              <w:spacing w:after="0"/>
            </w:pPr>
            <w:r>
              <w:rPr>
                <w:sz w:val="16"/>
                <w:szCs w:val="16"/>
              </w:rPr>
              <w:t xml:space="preserve">12-May-2026</w:t>
            </w:r>
          </w:p>
        </w:tc>
        <w:tc>
          <w:tcPr>
            <w:tcW w:type="dxa" w:w="1000"/>
            <w:shd w:fill="D1E7DD" w:color="auto" w:val="clear"/>
            <w:tcMar>
              <w:top w:type="dxa" w:w="50"/>
              <w:left w:type="dxa" w:w="80"/>
              <w:bottom w:type="dxa" w:w="50"/>
              <w:right w:type="dxa" w:w="80"/>
            </w:tcMar>
            <w:vAlign w:val="center"/>
          </w:tcPr>
          <w:p>
            <w:pPr>
              <w:spacing w:after="0"/>
            </w:pPr>
            <w:r>
              <w:rPr>
                <w:sz w:val="16"/>
                <w:szCs w:val="16"/>
              </w:rPr>
              <w:t xml:space="preserve">Complied</w:t>
            </w:r>
          </w:p>
        </w:tc>
        <w:tc>
          <w:tcPr>
            <w:tcW w:type="dxa" w:w="1776"/>
            <w:shd w:fill="D1E7DD" w:color="auto" w:val="clear"/>
            <w:tcMar>
              <w:top w:type="dxa" w:w="50"/>
              <w:left w:type="dxa" w:w="80"/>
              <w:bottom w:type="dxa" w:w="50"/>
              <w:right w:type="dxa" w:w="80"/>
            </w:tcMar>
            <w:vAlign w:val="center"/>
          </w:tcPr>
          <w:p>
            <w:pPr>
              <w:spacing w:after="0"/>
            </w:pPr>
            <w:r>
              <w:rPr>
                <w:sz w:val="16"/>
                <w:szCs w:val="16"/>
              </w:rPr>
              <w:t xml:space="preserve"/>
            </w:r>
          </w:p>
        </w:tc>
      </w:tr>
      <w:tr>
        <w:trPr>
          <w:cantSplit/>
        </w:trPr>
        <w:tc>
          <w:tcPr>
            <w:tcW w:type="dxa" w:w="2000"/>
            <w:shd w:fill="D1E7DD" w:color="auto" w:val="clear"/>
            <w:tcMar>
              <w:top w:type="dxa" w:w="50"/>
              <w:left w:type="dxa" w:w="80"/>
              <w:bottom w:type="dxa" w:w="50"/>
              <w:right w:type="dxa" w:w="80"/>
            </w:tcMar>
            <w:vAlign w:val="center"/>
          </w:tcPr>
          <w:p>
            <w:pPr>
              <w:spacing w:after="0"/>
            </w:pPr>
            <w:r>
              <w:rPr>
                <w:sz w:val="16"/>
                <w:szCs w:val="16"/>
              </w:rPr>
              <w:t xml:space="preserve">TDS return Form 26Q - Q4 FY 2025-26</w:t>
            </w:r>
          </w:p>
        </w:tc>
        <w:tc>
          <w:tcPr>
            <w:tcW w:type="dxa" w:w="2300"/>
            <w:shd w:fill="D1E7DD" w:color="auto" w:val="clear"/>
            <w:tcMar>
              <w:top w:type="dxa" w:w="50"/>
              <w:left w:type="dxa" w:w="80"/>
              <w:bottom w:type="dxa" w:w="50"/>
              <w:right w:type="dxa" w:w="80"/>
            </w:tcMar>
            <w:vAlign w:val="center"/>
          </w:tcPr>
          <w:p>
            <w:pPr>
              <w:spacing w:after="0"/>
            </w:pPr>
            <w:r>
              <w:rPr>
                <w:sz w:val="16"/>
                <w:szCs w:val="16"/>
              </w:rPr>
              <w:t xml:space="preserve">Rule 31A</w:t>
            </w:r>
          </w:p>
        </w:tc>
        <w:tc>
          <w:tcPr>
            <w:tcW w:type="dxa" w:w="950"/>
            <w:shd w:fill="D1E7DD" w:color="auto" w:val="clear"/>
            <w:tcMar>
              <w:top w:type="dxa" w:w="50"/>
              <w:left w:type="dxa" w:w="80"/>
              <w:bottom w:type="dxa" w:w="50"/>
              <w:right w:type="dxa" w:w="80"/>
            </w:tcMar>
            <w:vAlign w:val="center"/>
          </w:tcPr>
          <w:p>
            <w:pPr>
              <w:spacing w:after="0"/>
            </w:pPr>
            <w:r>
              <w:rPr>
                <w:sz w:val="16"/>
                <w:szCs w:val="16"/>
              </w:rPr>
              <w:t xml:space="preserve">31-May-2026</w:t>
            </w:r>
          </w:p>
        </w:tc>
        <w:tc>
          <w:tcPr>
            <w:tcW w:type="dxa" w:w="1000"/>
            <w:shd w:fill="D1E7DD" w:color="auto" w:val="clear"/>
            <w:tcMar>
              <w:top w:type="dxa" w:w="50"/>
              <w:left w:type="dxa" w:w="80"/>
              <w:bottom w:type="dxa" w:w="50"/>
              <w:right w:type="dxa" w:w="80"/>
            </w:tcMar>
            <w:vAlign w:val="center"/>
          </w:tcPr>
          <w:p>
            <w:pPr>
              <w:spacing w:after="0"/>
            </w:pPr>
            <w:r>
              <w:rPr>
                <w:sz w:val="16"/>
                <w:szCs w:val="16"/>
              </w:rPr>
              <w:t xml:space="preserve">28-May-2026</w:t>
            </w:r>
          </w:p>
        </w:tc>
        <w:tc>
          <w:tcPr>
            <w:tcW w:type="dxa" w:w="1000"/>
            <w:shd w:fill="D1E7DD" w:color="auto" w:val="clear"/>
            <w:tcMar>
              <w:top w:type="dxa" w:w="50"/>
              <w:left w:type="dxa" w:w="80"/>
              <w:bottom w:type="dxa" w:w="50"/>
              <w:right w:type="dxa" w:w="80"/>
            </w:tcMar>
            <w:vAlign w:val="center"/>
          </w:tcPr>
          <w:p>
            <w:pPr>
              <w:spacing w:after="0"/>
            </w:pPr>
            <w:r>
              <w:rPr>
                <w:sz w:val="16"/>
                <w:szCs w:val="16"/>
              </w:rPr>
              <w:t xml:space="preserve">Complied</w:t>
            </w:r>
          </w:p>
        </w:tc>
        <w:tc>
          <w:tcPr>
            <w:tcW w:type="dxa" w:w="1776"/>
            <w:shd w:fill="D1E7DD" w:color="auto" w:val="clear"/>
            <w:tcMar>
              <w:top w:type="dxa" w:w="50"/>
              <w:left w:type="dxa" w:w="80"/>
              <w:bottom w:type="dxa" w:w="50"/>
              <w:right w:type="dxa" w:w="80"/>
            </w:tcMar>
            <w:vAlign w:val="center"/>
          </w:tcPr>
          <w:p>
            <w:pPr>
              <w:spacing w:after="0"/>
            </w:pPr>
            <w:r>
              <w:rPr>
                <w:sz w:val="16"/>
                <w:szCs w:val="16"/>
              </w:rPr>
              <w:t xml:space="preserve">Correction statement needed for short deduction</w:t>
            </w:r>
          </w:p>
        </w:tc>
      </w:tr>
      <w:tr>
        <w:trPr>
          <w:cantSplit/>
        </w:trPr>
        <w:tc>
          <w:tcPr>
            <w:tcW w:type="dxa" w:w="2000"/>
            <w:shd w:fill="FFF3CD" w:color="auto" w:val="clear"/>
            <w:tcMar>
              <w:top w:type="dxa" w:w="50"/>
              <w:left w:type="dxa" w:w="80"/>
              <w:bottom w:type="dxa" w:w="50"/>
              <w:right w:type="dxa" w:w="80"/>
            </w:tcMar>
            <w:vAlign w:val="center"/>
          </w:tcPr>
          <w:p>
            <w:pPr>
              <w:spacing w:after="0"/>
            </w:pPr>
            <w:r>
              <w:rPr>
                <w:sz w:val="16"/>
                <w:szCs w:val="16"/>
              </w:rPr>
              <w:t xml:space="preserve">TDS return Form 26Q - Q1 FY 2026-27</w:t>
            </w:r>
          </w:p>
        </w:tc>
        <w:tc>
          <w:tcPr>
            <w:tcW w:type="dxa" w:w="2300"/>
            <w:shd w:fill="FFF3CD" w:color="auto" w:val="clear"/>
            <w:tcMar>
              <w:top w:type="dxa" w:w="50"/>
              <w:left w:type="dxa" w:w="80"/>
              <w:bottom w:type="dxa" w:w="50"/>
              <w:right w:type="dxa" w:w="80"/>
            </w:tcMar>
            <w:vAlign w:val="center"/>
          </w:tcPr>
          <w:p>
            <w:pPr>
              <w:spacing w:after="0"/>
            </w:pPr>
            <w:r>
              <w:rPr>
                <w:sz w:val="16"/>
                <w:szCs w:val="16"/>
              </w:rPr>
              <w:t xml:space="preserve">Rule 31A</w:t>
            </w:r>
          </w:p>
        </w:tc>
        <w:tc>
          <w:tcPr>
            <w:tcW w:type="dxa" w:w="950"/>
            <w:shd w:fill="FFF3CD" w:color="auto" w:val="clear"/>
            <w:tcMar>
              <w:top w:type="dxa" w:w="50"/>
              <w:left w:type="dxa" w:w="80"/>
              <w:bottom w:type="dxa" w:w="50"/>
              <w:right w:type="dxa" w:w="80"/>
            </w:tcMar>
            <w:vAlign w:val="center"/>
          </w:tcPr>
          <w:p>
            <w:pPr>
              <w:spacing w:after="0"/>
            </w:pPr>
            <w:r>
              <w:rPr>
                <w:sz w:val="16"/>
                <w:szCs w:val="16"/>
              </w:rPr>
              <w:t xml:space="preserve">31-Jul-2026</w:t>
            </w:r>
          </w:p>
        </w:tc>
        <w:tc>
          <w:tcPr>
            <w:tcW w:type="dxa" w:w="1000"/>
            <w:shd w:fill="FFF3CD" w:color="auto" w:val="clear"/>
            <w:tcMar>
              <w:top w:type="dxa" w:w="50"/>
              <w:left w:type="dxa" w:w="80"/>
              <w:bottom w:type="dxa" w:w="50"/>
              <w:right w:type="dxa" w:w="80"/>
            </w:tcMar>
            <w:vAlign w:val="center"/>
          </w:tcPr>
          <w:p>
            <w:pPr>
              <w:spacing w:after="0"/>
            </w:pPr>
            <w:r>
              <w:rPr>
                <w:sz w:val="16"/>
                <w:szCs w:val="16"/>
              </w:rPr>
              <w:t xml:space="preserve">-</w:t>
            </w:r>
          </w:p>
        </w:tc>
        <w:tc>
          <w:tcPr>
            <w:tcW w:type="dxa" w:w="1000"/>
            <w:shd w:fill="FFF3CD" w:color="auto" w:val="clear"/>
            <w:tcMar>
              <w:top w:type="dxa" w:w="50"/>
              <w:left w:type="dxa" w:w="80"/>
              <w:bottom w:type="dxa" w:w="50"/>
              <w:right w:type="dxa" w:w="80"/>
            </w:tcMar>
            <w:vAlign w:val="center"/>
          </w:tcPr>
          <w:p>
            <w:pPr>
              <w:spacing w:after="0"/>
            </w:pPr>
            <w:r>
              <w:rPr>
                <w:sz w:val="16"/>
                <w:szCs w:val="16"/>
              </w:rPr>
              <w:t xml:space="preserve">Due in 16 days</w:t>
            </w:r>
          </w:p>
        </w:tc>
        <w:tc>
          <w:tcPr>
            <w:tcW w:type="dxa" w:w="1776"/>
            <w:shd w:fill="FFF3CD" w:color="auto" w:val="clear"/>
            <w:tcMar>
              <w:top w:type="dxa" w:w="50"/>
              <w:left w:type="dxa" w:w="80"/>
              <w:bottom w:type="dxa" w:w="50"/>
              <w:right w:type="dxa" w:w="80"/>
            </w:tcMar>
            <w:vAlign w:val="center"/>
          </w:tcPr>
          <w:p>
            <w:pPr>
              <w:spacing w:after="0"/>
            </w:pPr>
            <w:r>
              <w:rPr>
                <w:sz w:val="16"/>
                <w:szCs w:val="16"/>
              </w:rPr>
              <w:t xml:space="preserve"/>
            </w:r>
          </w:p>
        </w:tc>
      </w:tr>
      <w:tr>
        <w:trPr>
          <w:cantSplit/>
        </w:trPr>
        <w:tc>
          <w:tcPr>
            <w:tcW w:type="dxa" w:w="2000"/>
            <w:shd w:fill="FFF3CD" w:color="auto" w:val="clear"/>
            <w:tcMar>
              <w:top w:type="dxa" w:w="50"/>
              <w:left w:type="dxa" w:w="80"/>
              <w:bottom w:type="dxa" w:w="50"/>
              <w:right w:type="dxa" w:w="80"/>
            </w:tcMar>
            <w:vAlign w:val="center"/>
          </w:tcPr>
          <w:p>
            <w:pPr>
              <w:spacing w:after="0"/>
            </w:pPr>
            <w:r>
              <w:rPr>
                <w:sz w:val="16"/>
                <w:szCs w:val="16"/>
              </w:rPr>
              <w:t xml:space="preserve">Fire safety certificate Form B (half-yearly)</w:t>
            </w:r>
          </w:p>
        </w:tc>
        <w:tc>
          <w:tcPr>
            <w:tcW w:type="dxa" w:w="2300"/>
            <w:shd w:fill="FFF3CD" w:color="auto" w:val="clear"/>
            <w:tcMar>
              <w:top w:type="dxa" w:w="50"/>
              <w:left w:type="dxa" w:w="80"/>
              <w:bottom w:type="dxa" w:w="50"/>
              <w:right w:type="dxa" w:w="80"/>
            </w:tcMar>
            <w:vAlign w:val="center"/>
          </w:tcPr>
          <w:p>
            <w:pPr>
              <w:spacing w:after="0"/>
            </w:pPr>
            <w:r>
              <w:rPr>
                <w:sz w:val="16"/>
                <w:szCs w:val="16"/>
              </w:rPr>
              <w:t xml:space="preserve">Maharashtra Fire Prevention and Life Safety Measures Act 2006 s.3(3): January and July</w:t>
            </w:r>
          </w:p>
        </w:tc>
        <w:tc>
          <w:tcPr>
            <w:tcW w:type="dxa" w:w="950"/>
            <w:shd w:fill="FFF3CD" w:color="auto" w:val="clear"/>
            <w:tcMar>
              <w:top w:type="dxa" w:w="50"/>
              <w:left w:type="dxa" w:w="80"/>
              <w:bottom w:type="dxa" w:w="50"/>
              <w:right w:type="dxa" w:w="80"/>
            </w:tcMar>
            <w:vAlign w:val="center"/>
          </w:tcPr>
          <w:p>
            <w:pPr>
              <w:spacing w:after="0"/>
            </w:pPr>
            <w:r>
              <w:rPr>
                <w:sz w:val="16"/>
                <w:szCs w:val="16"/>
              </w:rPr>
              <w:t xml:space="preserve">31-Jul-2026</w:t>
            </w:r>
          </w:p>
        </w:tc>
        <w:tc>
          <w:tcPr>
            <w:tcW w:type="dxa" w:w="1000"/>
            <w:shd w:fill="FFF3CD" w:color="auto" w:val="clear"/>
            <w:tcMar>
              <w:top w:type="dxa" w:w="50"/>
              <w:left w:type="dxa" w:w="80"/>
              <w:bottom w:type="dxa" w:w="50"/>
              <w:right w:type="dxa" w:w="80"/>
            </w:tcMar>
            <w:vAlign w:val="center"/>
          </w:tcPr>
          <w:p>
            <w:pPr>
              <w:spacing w:after="0"/>
            </w:pPr>
            <w:r>
              <w:rPr>
                <w:sz w:val="16"/>
                <w:szCs w:val="16"/>
              </w:rPr>
              <w:t xml:space="preserve">-</w:t>
            </w:r>
          </w:p>
        </w:tc>
        <w:tc>
          <w:tcPr>
            <w:tcW w:type="dxa" w:w="1000"/>
            <w:shd w:fill="FFF3CD" w:color="auto" w:val="clear"/>
            <w:tcMar>
              <w:top w:type="dxa" w:w="50"/>
              <w:left w:type="dxa" w:w="80"/>
              <w:bottom w:type="dxa" w:w="50"/>
              <w:right w:type="dxa" w:w="80"/>
            </w:tcMar>
            <w:vAlign w:val="center"/>
          </w:tcPr>
          <w:p>
            <w:pPr>
              <w:spacing w:after="0"/>
            </w:pPr>
            <w:r>
              <w:rPr>
                <w:sz w:val="16"/>
                <w:szCs w:val="16"/>
              </w:rPr>
              <w:t xml:space="preserve">Due in 16 days</w:t>
            </w:r>
          </w:p>
        </w:tc>
        <w:tc>
          <w:tcPr>
            <w:tcW w:type="dxa" w:w="1776"/>
            <w:shd w:fill="FFF3CD" w:color="auto" w:val="clear"/>
            <w:tcMar>
              <w:top w:type="dxa" w:w="50"/>
              <w:left w:type="dxa" w:w="80"/>
              <w:bottom w:type="dxa" w:w="50"/>
              <w:right w:type="dxa" w:w="80"/>
            </w:tcMar>
            <w:vAlign w:val="center"/>
          </w:tcPr>
          <w:p>
            <w:pPr>
              <w:spacing w:after="0"/>
            </w:pPr>
            <w:r>
              <w:rPr>
                <w:sz w:val="16"/>
                <w:szCs w:val="16"/>
              </w:rPr>
              <w:t xml:space="preserve">Last filed 20-Jan-2026</w:t>
            </w:r>
          </w:p>
        </w:tc>
      </w:tr>
      <w:tr>
        <w:trPr>
          <w:cantSplit/>
        </w:trPr>
        <w:tc>
          <w:tcPr>
            <w:tcW w:type="dxa" w:w="2000"/>
            <w:shd w:fill="FFF3CD" w:color="auto" w:val="clear"/>
            <w:tcMar>
              <w:top w:type="dxa" w:w="50"/>
              <w:left w:type="dxa" w:w="80"/>
              <w:bottom w:type="dxa" w:w="50"/>
              <w:right w:type="dxa" w:w="80"/>
            </w:tcMar>
            <w:vAlign w:val="center"/>
          </w:tcPr>
          <w:p>
            <w:pPr>
              <w:spacing w:after="0"/>
            </w:pPr>
            <w:r>
              <w:rPr>
                <w:sz w:val="16"/>
                <w:szCs w:val="16"/>
              </w:rPr>
              <w:t xml:space="preserve">Statutory audit of FY 2025-26 accounts</w:t>
            </w:r>
          </w:p>
        </w:tc>
        <w:tc>
          <w:tcPr>
            <w:tcW w:type="dxa" w:w="2300"/>
            <w:shd w:fill="FFF3CD" w:color="auto" w:val="clear"/>
            <w:tcMar>
              <w:top w:type="dxa" w:w="50"/>
              <w:left w:type="dxa" w:w="80"/>
              <w:bottom w:type="dxa" w:w="50"/>
              <w:right w:type="dxa" w:w="80"/>
            </w:tcMar>
            <w:vAlign w:val="center"/>
          </w:tcPr>
          <w:p>
            <w:pPr>
              <w:spacing w:after="0"/>
            </w:pPr>
            <w:r>
              <w:rPr>
                <w:sz w:val="16"/>
                <w:szCs w:val="16"/>
              </w:rPr>
              <w:t xml:space="preserve">MCS Act s.81(1)(a): within 4 months of close of FY</w:t>
            </w:r>
          </w:p>
        </w:tc>
        <w:tc>
          <w:tcPr>
            <w:tcW w:type="dxa" w:w="950"/>
            <w:shd w:fill="FFF3CD" w:color="auto" w:val="clear"/>
            <w:tcMar>
              <w:top w:type="dxa" w:w="50"/>
              <w:left w:type="dxa" w:w="80"/>
              <w:bottom w:type="dxa" w:w="50"/>
              <w:right w:type="dxa" w:w="80"/>
            </w:tcMar>
            <w:vAlign w:val="center"/>
          </w:tcPr>
          <w:p>
            <w:pPr>
              <w:spacing w:after="0"/>
            </w:pPr>
            <w:r>
              <w:rPr>
                <w:sz w:val="16"/>
                <w:szCs w:val="16"/>
              </w:rPr>
              <w:t xml:space="preserve">31-Jul-2026</w:t>
            </w:r>
          </w:p>
        </w:tc>
        <w:tc>
          <w:tcPr>
            <w:tcW w:type="dxa" w:w="1000"/>
            <w:shd w:fill="FFF3CD" w:color="auto" w:val="clear"/>
            <w:tcMar>
              <w:top w:type="dxa" w:w="50"/>
              <w:left w:type="dxa" w:w="80"/>
              <w:bottom w:type="dxa" w:w="50"/>
              <w:right w:type="dxa" w:w="80"/>
            </w:tcMar>
            <w:vAlign w:val="center"/>
          </w:tcPr>
          <w:p>
            <w:pPr>
              <w:spacing w:after="0"/>
            </w:pPr>
            <w:r>
              <w:rPr>
                <w:sz w:val="16"/>
                <w:szCs w:val="16"/>
              </w:rPr>
              <w:t xml:space="preserve">-</w:t>
            </w:r>
          </w:p>
        </w:tc>
        <w:tc>
          <w:tcPr>
            <w:tcW w:type="dxa" w:w="1000"/>
            <w:shd w:fill="FFF3CD" w:color="auto" w:val="clear"/>
            <w:tcMar>
              <w:top w:type="dxa" w:w="50"/>
              <w:left w:type="dxa" w:w="80"/>
              <w:bottom w:type="dxa" w:w="50"/>
              <w:right w:type="dxa" w:w="80"/>
            </w:tcMar>
            <w:vAlign w:val="center"/>
          </w:tcPr>
          <w:p>
            <w:pPr>
              <w:spacing w:after="0"/>
            </w:pPr>
            <w:r>
              <w:rPr>
                <w:sz w:val="16"/>
                <w:szCs w:val="16"/>
              </w:rPr>
              <w:t xml:space="preserve">Due in 16 days</w:t>
            </w:r>
          </w:p>
        </w:tc>
        <w:tc>
          <w:tcPr>
            <w:tcW w:type="dxa" w:w="1776"/>
            <w:shd w:fill="FFF3CD" w:color="auto" w:val="clear"/>
            <w:tcMar>
              <w:top w:type="dxa" w:w="50"/>
              <w:left w:type="dxa" w:w="80"/>
              <w:bottom w:type="dxa" w:w="50"/>
              <w:right w:type="dxa" w:w="80"/>
            </w:tcMar>
            <w:vAlign w:val="center"/>
          </w:tcPr>
          <w:p>
            <w:pPr>
              <w:spacing w:after="0"/>
            </w:pPr>
            <w:r>
              <w:rPr>
                <w:sz w:val="16"/>
                <w:szCs w:val="16"/>
              </w:rPr>
              <w:t xml:space="preserve">Auditor appointed at AGM 28-Sep-2025 (S. P. Joshi &amp; Co.)</w:t>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Auditor to upload audit report on Co-operative Dept. portal</w:t>
            </w:r>
          </w:p>
        </w:tc>
        <w:tc>
          <w:tcPr>
            <w:tcW w:type="dxa" w:w="2300"/>
            <w:tcMar>
              <w:top w:type="dxa" w:w="50"/>
              <w:left w:type="dxa" w:w="80"/>
              <w:bottom w:type="dxa" w:w="50"/>
              <w:right w:type="dxa" w:w="80"/>
            </w:tcMar>
            <w:vAlign w:val="center"/>
          </w:tcPr>
          <w:p>
            <w:pPr>
              <w:spacing w:after="0"/>
            </w:pPr>
            <w:r>
              <w:rPr>
                <w:sz w:val="16"/>
                <w:szCs w:val="16"/>
              </w:rPr>
              <w:t xml:space="preserve">MCS Act s.81(5B): within 1 month of completion</w:t>
            </w:r>
          </w:p>
        </w:tc>
        <w:tc>
          <w:tcPr>
            <w:tcW w:type="dxa" w:w="950"/>
            <w:tcMar>
              <w:top w:type="dxa" w:w="50"/>
              <w:left w:type="dxa" w:w="80"/>
              <w:bottom w:type="dxa" w:w="50"/>
              <w:right w:type="dxa" w:w="80"/>
            </w:tcMar>
            <w:vAlign w:val="center"/>
          </w:tcPr>
          <w:p>
            <w:pPr>
              <w:spacing w:after="0"/>
            </w:pPr>
            <w:r>
              <w:rPr>
                <w:sz w:val="16"/>
                <w:szCs w:val="16"/>
              </w:rPr>
              <w:t xml:space="preserve">31-Aug-2026</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Auditor's obligation; society to provide data</w:t>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Lift licence renewal</w:t>
            </w:r>
          </w:p>
        </w:tc>
        <w:tc>
          <w:tcPr>
            <w:tcW w:type="dxa" w:w="2300"/>
            <w:tcMar>
              <w:top w:type="dxa" w:w="50"/>
              <w:left w:type="dxa" w:w="80"/>
              <w:bottom w:type="dxa" w:w="50"/>
              <w:right w:type="dxa" w:w="80"/>
            </w:tcMar>
            <w:vAlign w:val="center"/>
          </w:tcPr>
          <w:p>
            <w:pPr>
              <w:spacing w:after="0"/>
            </w:pPr>
            <w:r>
              <w:rPr>
                <w:sz w:val="16"/>
                <w:szCs w:val="16"/>
              </w:rPr>
              <w:t xml:space="preserve">Maharashtra Lifts, Escalators and Moving Walks Act 2017: annual</w:t>
            </w:r>
          </w:p>
        </w:tc>
        <w:tc>
          <w:tcPr>
            <w:tcW w:type="dxa" w:w="950"/>
            <w:tcMar>
              <w:top w:type="dxa" w:w="50"/>
              <w:left w:type="dxa" w:w="80"/>
              <w:bottom w:type="dxa" w:w="50"/>
              <w:right w:type="dxa" w:w="80"/>
            </w:tcMar>
            <w:vAlign w:val="center"/>
          </w:tcPr>
          <w:p>
            <w:pPr>
              <w:spacing w:after="0"/>
            </w:pPr>
            <w:r>
              <w:rPr>
                <w:sz w:val="16"/>
                <w:szCs w:val="16"/>
              </w:rPr>
              <w:t xml:space="preserve">15-Sep-2026</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MC resolution 12.1 of 15-Mar-2026 directed filing before expiry</w:t>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AGM notice to members</w:t>
            </w:r>
          </w:p>
        </w:tc>
        <w:tc>
          <w:tcPr>
            <w:tcW w:type="dxa" w:w="2300"/>
            <w:tcMar>
              <w:top w:type="dxa" w:w="50"/>
              <w:left w:type="dxa" w:w="80"/>
              <w:bottom w:type="dxa" w:w="50"/>
              <w:right w:type="dxa" w:w="80"/>
            </w:tcMar>
            <w:vAlign w:val="center"/>
          </w:tcPr>
          <w:p>
            <w:pPr>
              <w:spacing w:after="0"/>
            </w:pPr>
            <w:r>
              <w:rPr>
                <w:sz w:val="16"/>
                <w:szCs w:val="16"/>
              </w:rPr>
              <w:t xml:space="preserve">Bye-law 97: 14 clear days before AGM</w:t>
            </w:r>
          </w:p>
        </w:tc>
        <w:tc>
          <w:tcPr>
            <w:tcW w:type="dxa" w:w="950"/>
            <w:tcMar>
              <w:top w:type="dxa" w:w="50"/>
              <w:left w:type="dxa" w:w="80"/>
              <w:bottom w:type="dxa" w:w="50"/>
              <w:right w:type="dxa" w:w="80"/>
            </w:tcMar>
            <w:vAlign w:val="center"/>
          </w:tcPr>
          <w:p>
            <w:pPr>
              <w:spacing w:after="0"/>
            </w:pPr>
            <w:r>
              <w:rPr>
                <w:sz w:val="16"/>
                <w:szCs w:val="16"/>
              </w:rPr>
              <w:t xml:space="preserve">15-Sep-2026</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Last year's notice gave only 10 days</w:t>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Annual General Meeting for FY 2025-26</w:t>
            </w:r>
          </w:p>
        </w:tc>
        <w:tc>
          <w:tcPr>
            <w:tcW w:type="dxa" w:w="2300"/>
            <w:tcMar>
              <w:top w:type="dxa" w:w="50"/>
              <w:left w:type="dxa" w:w="80"/>
              <w:bottom w:type="dxa" w:w="50"/>
              <w:right w:type="dxa" w:w="80"/>
            </w:tcMar>
            <w:vAlign w:val="center"/>
          </w:tcPr>
          <w:p>
            <w:pPr>
              <w:spacing w:after="0"/>
            </w:pPr>
            <w:r>
              <w:rPr>
                <w:sz w:val="16"/>
                <w:szCs w:val="16"/>
              </w:rPr>
              <w:t xml:space="preserve">MCS Act s.75(1): on or before 30 September</w:t>
            </w:r>
          </w:p>
        </w:tc>
        <w:tc>
          <w:tcPr>
            <w:tcW w:type="dxa" w:w="950"/>
            <w:tcMar>
              <w:top w:type="dxa" w:w="50"/>
              <w:left w:type="dxa" w:w="80"/>
              <w:bottom w:type="dxa" w:w="50"/>
              <w:right w:type="dxa" w:w="80"/>
            </w:tcMar>
            <w:vAlign w:val="center"/>
          </w:tcPr>
          <w:p>
            <w:pPr>
              <w:spacing w:after="0"/>
            </w:pPr>
            <w:r>
              <w:rPr>
                <w:sz w:val="16"/>
                <w:szCs w:val="16"/>
              </w:rPr>
              <w:t xml:space="preserve">30-Sep-2026</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Annual returns to Registrar (s.79(1A)/(1B)) incl. auditor appointment</w:t>
            </w:r>
          </w:p>
        </w:tc>
        <w:tc>
          <w:tcPr>
            <w:tcW w:type="dxa" w:w="2300"/>
            <w:tcMar>
              <w:top w:type="dxa" w:w="50"/>
              <w:left w:type="dxa" w:w="80"/>
              <w:bottom w:type="dxa" w:w="50"/>
              <w:right w:type="dxa" w:w="80"/>
            </w:tcMar>
            <w:vAlign w:val="center"/>
          </w:tcPr>
          <w:p>
            <w:pPr>
              <w:spacing w:after="0"/>
            </w:pPr>
            <w:r>
              <w:rPr>
                <w:sz w:val="16"/>
                <w:szCs w:val="16"/>
              </w:rPr>
              <w:t xml:space="preserve">MCS Act s.75(2A), s.79: within 30 days of AGM / by 30 Sept</w:t>
            </w:r>
          </w:p>
        </w:tc>
        <w:tc>
          <w:tcPr>
            <w:tcW w:type="dxa" w:w="950"/>
            <w:tcMar>
              <w:top w:type="dxa" w:w="50"/>
              <w:left w:type="dxa" w:w="80"/>
              <w:bottom w:type="dxa" w:w="50"/>
              <w:right w:type="dxa" w:w="80"/>
            </w:tcMar>
            <w:vAlign w:val="center"/>
          </w:tcPr>
          <w:p>
            <w:pPr>
              <w:spacing w:after="0"/>
            </w:pPr>
            <w:r>
              <w:rPr>
                <w:sz w:val="16"/>
                <w:szCs w:val="16"/>
              </w:rPr>
              <w:t xml:space="preserve">30-Oct-2026</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Income-tax return (ITR-5) for AY 2026-27</w:t>
            </w:r>
          </w:p>
        </w:tc>
        <w:tc>
          <w:tcPr>
            <w:tcW w:type="dxa" w:w="2300"/>
            <w:tcMar>
              <w:top w:type="dxa" w:w="50"/>
              <w:left w:type="dxa" w:w="80"/>
              <w:bottom w:type="dxa" w:w="50"/>
              <w:right w:type="dxa" w:w="80"/>
            </w:tcMar>
            <w:vAlign w:val="center"/>
          </w:tcPr>
          <w:p>
            <w:pPr>
              <w:spacing w:after="0"/>
            </w:pPr>
            <w:r>
              <w:rPr>
                <w:sz w:val="16"/>
                <w:szCs w:val="16"/>
              </w:rPr>
              <w:t xml:space="preserve">Income-tax Act s.139(1) Expl. 2: 31 October for audited society</w:t>
            </w:r>
          </w:p>
        </w:tc>
        <w:tc>
          <w:tcPr>
            <w:tcW w:type="dxa" w:w="950"/>
            <w:tcMar>
              <w:top w:type="dxa" w:w="50"/>
              <w:left w:type="dxa" w:w="80"/>
              <w:bottom w:type="dxa" w:w="50"/>
              <w:right w:type="dxa" w:w="80"/>
            </w:tcMar>
            <w:vAlign w:val="center"/>
          </w:tcPr>
          <w:p>
            <w:pPr>
              <w:spacing w:after="0"/>
            </w:pPr>
            <w:r>
              <w:rPr>
                <w:sz w:val="16"/>
                <w:szCs w:val="16"/>
              </w:rPr>
              <w:t xml:space="preserve">31-Oct-2026</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Advance tax not paid - see Tax module</w:t>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TDS return Form 26Q - Q2 FY 2026-27</w:t>
            </w:r>
          </w:p>
        </w:tc>
        <w:tc>
          <w:tcPr>
            <w:tcW w:type="dxa" w:w="2300"/>
            <w:tcMar>
              <w:top w:type="dxa" w:w="50"/>
              <w:left w:type="dxa" w:w="80"/>
              <w:bottom w:type="dxa" w:w="50"/>
              <w:right w:type="dxa" w:w="80"/>
            </w:tcMar>
            <w:vAlign w:val="center"/>
          </w:tcPr>
          <w:p>
            <w:pPr>
              <w:spacing w:after="0"/>
            </w:pPr>
            <w:r>
              <w:rPr>
                <w:sz w:val="16"/>
                <w:szCs w:val="16"/>
              </w:rPr>
              <w:t xml:space="preserve">Rule 31A</w:t>
            </w:r>
          </w:p>
        </w:tc>
        <w:tc>
          <w:tcPr>
            <w:tcW w:type="dxa" w:w="950"/>
            <w:tcMar>
              <w:top w:type="dxa" w:w="50"/>
              <w:left w:type="dxa" w:w="80"/>
              <w:bottom w:type="dxa" w:w="50"/>
              <w:right w:type="dxa" w:w="80"/>
            </w:tcMar>
            <w:vAlign w:val="center"/>
          </w:tcPr>
          <w:p>
            <w:pPr>
              <w:spacing w:after="0"/>
            </w:pPr>
            <w:r>
              <w:rPr>
                <w:sz w:val="16"/>
                <w:szCs w:val="16"/>
              </w:rPr>
              <w:t xml:space="preserve">31-Oct-2026</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Building insurance renewal</w:t>
            </w:r>
          </w:p>
        </w:tc>
        <w:tc>
          <w:tcPr>
            <w:tcW w:type="dxa" w:w="2300"/>
            <w:tcMar>
              <w:top w:type="dxa" w:w="50"/>
              <w:left w:type="dxa" w:w="80"/>
              <w:bottom w:type="dxa" w:w="50"/>
              <w:right w:type="dxa" w:w="80"/>
            </w:tcMar>
            <w:vAlign w:val="center"/>
          </w:tcPr>
          <w:p>
            <w:pPr>
              <w:spacing w:after="0"/>
            </w:pPr>
            <w:r>
              <w:rPr>
                <w:sz w:val="16"/>
                <w:szCs w:val="16"/>
              </w:rPr>
              <w:t xml:space="preserve">Bye-law 160; MC resolution 8.1</w:t>
            </w:r>
          </w:p>
        </w:tc>
        <w:tc>
          <w:tcPr>
            <w:tcW w:type="dxa" w:w="950"/>
            <w:tcMar>
              <w:top w:type="dxa" w:w="50"/>
              <w:left w:type="dxa" w:w="80"/>
              <w:bottom w:type="dxa" w:w="50"/>
              <w:right w:type="dxa" w:w="80"/>
            </w:tcMar>
            <w:vAlign w:val="center"/>
          </w:tcPr>
          <w:p>
            <w:pPr>
              <w:spacing w:after="0"/>
            </w:pPr>
            <w:r>
              <w:rPr>
                <w:sz w:val="16"/>
                <w:szCs w:val="16"/>
              </w:rPr>
              <w:t xml:space="preserve">14-Nov-2026</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Sum insured Rs 18 crore</w:t>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GSTR-9 annual return FY 2025-26</w:t>
            </w:r>
          </w:p>
        </w:tc>
        <w:tc>
          <w:tcPr>
            <w:tcW w:type="dxa" w:w="2300"/>
            <w:tcMar>
              <w:top w:type="dxa" w:w="50"/>
              <w:left w:type="dxa" w:w="80"/>
              <w:bottom w:type="dxa" w:w="50"/>
              <w:right w:type="dxa" w:w="80"/>
            </w:tcMar>
            <w:vAlign w:val="center"/>
          </w:tcPr>
          <w:p>
            <w:pPr>
              <w:spacing w:after="0"/>
            </w:pPr>
            <w:r>
              <w:rPr>
                <w:sz w:val="16"/>
                <w:szCs w:val="16"/>
              </w:rPr>
              <w:t xml:space="preserve">CGST Act s.44: 31 December</w:t>
            </w:r>
          </w:p>
        </w:tc>
        <w:tc>
          <w:tcPr>
            <w:tcW w:type="dxa" w:w="950"/>
            <w:tcMar>
              <w:top w:type="dxa" w:w="50"/>
              <w:left w:type="dxa" w:w="80"/>
              <w:bottom w:type="dxa" w:w="50"/>
              <w:right w:type="dxa" w:w="80"/>
            </w:tcMar>
            <w:vAlign w:val="center"/>
          </w:tcPr>
          <w:p>
            <w:pPr>
              <w:spacing w:after="0"/>
            </w:pPr>
            <w:r>
              <w:rPr>
                <w:sz w:val="16"/>
                <w:szCs w:val="16"/>
              </w:rPr>
              <w:t xml:space="preserve">31-Dec-2026</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Credit/debit notes for billing errors to be reported</w:t>
            </w:r>
          </w:p>
        </w:tc>
      </w:tr>
      <w:tr>
        <w:trPr>
          <w:cantSplit/>
        </w:trPr>
        <w:tc>
          <w:tcPr>
            <w:tcW w:type="dxa" w:w="2000"/>
            <w:tcMar>
              <w:top w:type="dxa" w:w="50"/>
              <w:left w:type="dxa" w:w="80"/>
              <w:bottom w:type="dxa" w:w="50"/>
              <w:right w:type="dxa" w:w="80"/>
            </w:tcMar>
            <w:vAlign w:val="center"/>
          </w:tcPr>
          <w:p>
            <w:pPr>
              <w:spacing w:after="0"/>
            </w:pPr>
            <w:r>
              <w:rPr>
                <w:sz w:val="16"/>
                <w:szCs w:val="16"/>
              </w:rPr>
              <w:t xml:space="preserve">Managing committee election</w:t>
            </w:r>
          </w:p>
        </w:tc>
        <w:tc>
          <w:tcPr>
            <w:tcW w:type="dxa" w:w="2300"/>
            <w:tcMar>
              <w:top w:type="dxa" w:w="50"/>
              <w:left w:type="dxa" w:w="80"/>
              <w:bottom w:type="dxa" w:w="50"/>
              <w:right w:type="dxa" w:w="80"/>
            </w:tcMar>
            <w:vAlign w:val="center"/>
          </w:tcPr>
          <w:p>
            <w:pPr>
              <w:spacing w:after="0"/>
            </w:pPr>
            <w:r>
              <w:rPr>
                <w:sz w:val="16"/>
                <w:szCs w:val="16"/>
              </w:rPr>
              <w:t xml:space="preserve">MCS Act s.73CB: every 5 years; election process 6 months before expiry</w:t>
            </w:r>
          </w:p>
        </w:tc>
        <w:tc>
          <w:tcPr>
            <w:tcW w:type="dxa" w:w="950"/>
            <w:tcMar>
              <w:top w:type="dxa" w:w="50"/>
              <w:left w:type="dxa" w:w="80"/>
              <w:bottom w:type="dxa" w:w="50"/>
              <w:right w:type="dxa" w:w="80"/>
            </w:tcMar>
            <w:vAlign w:val="center"/>
          </w:tcPr>
          <w:p>
            <w:pPr>
              <w:spacing w:after="0"/>
            </w:pPr>
            <w:r>
              <w:rPr>
                <w:sz w:val="16"/>
                <w:szCs w:val="16"/>
              </w:rPr>
              <w:t xml:space="preserve">15-Jan-2028</w:t>
            </w:r>
          </w:p>
        </w:tc>
        <w:tc>
          <w:tcPr>
            <w:tcW w:type="dxa" w:w="1000"/>
            <w:tcMar>
              <w:top w:type="dxa" w:w="50"/>
              <w:left w:type="dxa" w:w="80"/>
              <w:bottom w:type="dxa" w:w="50"/>
              <w:right w:type="dxa" w:w="80"/>
            </w:tcMar>
            <w:vAlign w:val="center"/>
          </w:tcPr>
          <w:p>
            <w:pPr>
              <w:spacing w:after="0"/>
            </w:pPr>
            <w:r>
              <w:rPr>
                <w:sz w:val="16"/>
                <w:szCs w:val="16"/>
              </w:rPr>
              <w:t xml:space="preserve">-</w:t>
            </w:r>
          </w:p>
        </w:tc>
        <w:tc>
          <w:tcPr>
            <w:tcW w:type="dxa" w:w="1000"/>
            <w:tcMar>
              <w:top w:type="dxa" w:w="50"/>
              <w:left w:type="dxa" w:w="80"/>
              <w:bottom w:type="dxa" w:w="50"/>
              <w:right w:type="dxa" w:w="80"/>
            </w:tcMar>
            <w:vAlign w:val="center"/>
          </w:tcPr>
          <w:p>
            <w:pPr>
              <w:spacing w:after="0"/>
            </w:pPr>
            <w:r>
              <w:rPr>
                <w:sz w:val="16"/>
                <w:szCs w:val="16"/>
              </w:rPr>
              <w:t xml:space="preserve">Upcoming</w:t>
            </w:r>
          </w:p>
        </w:tc>
        <w:tc>
          <w:tcPr>
            <w:tcW w:type="dxa" w:w="1776"/>
            <w:tcMar>
              <w:top w:type="dxa" w:w="50"/>
              <w:left w:type="dxa" w:w="80"/>
              <w:bottom w:type="dxa" w:w="50"/>
              <w:right w:type="dxa" w:w="80"/>
            </w:tcMar>
            <w:vAlign w:val="center"/>
          </w:tcPr>
          <w:p>
            <w:pPr>
              <w:spacing w:after="0"/>
            </w:pPr>
            <w:r>
              <w:rPr>
                <w:sz w:val="16"/>
                <w:szCs w:val="16"/>
              </w:rPr>
              <w:t xml:space="preserve">Notify SCEA 6 months in advance (by Jul-2027)</w:t>
            </w:r>
          </w:p>
        </w:tc>
      </w:tr>
    </w:tbl>
    <w:p>
      <w:r>
        <w:br w:type="page"/>
      </w:r>
    </w:p>
    <w:p>
      <w:pPr>
        <w:pStyle w:val="Heading1"/>
        <w:keepNext/>
        <w:spacing w:before="360" w:after="160"/>
      </w:pPr>
      <w:r>
        <w:t xml:space="preserve">Annexure C - Prompt Catalogue Summary</w:t>
      </w:r>
    </w:p>
    <w:p>
      <w:pPr>
        <w:spacing w:after="120" w:before="0"/>
      </w:pPr>
      <w:r>
        <w:t xml:space="preserve">Summarised from docs/prompt_catalogue.md.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shd w:fill="EEF2F7" w:color="auto" w:val="clear"/>
            <w:tcMar>
              <w:top w:type="dxa" w:w="50"/>
              <w:left w:type="dxa" w:w="80"/>
              <w:bottom w:type="dxa" w:w="50"/>
              <w:right w:type="dxa" w:w="80"/>
            </w:tcMar>
            <w:vAlign w:val="center"/>
          </w:tcPr>
          <w:p>
            <w:pPr>
              <w:spacing w:after="0"/>
            </w:pPr>
            <w:r>
              <w:rPr>
                <w:b/>
                <w:bCs/>
                <w:sz w:val="20"/>
                <w:szCs w:val="20"/>
              </w:rPr>
              <w:t xml:space="preserve">Design principle</w:t>
            </w:r>
          </w:p>
        </w:tc>
        <w:tc>
          <w:tcPr>
            <w:tcW w:type="dxa" w:w="6026"/>
            <w:tcMar>
              <w:top w:type="dxa" w:w="50"/>
              <w:left w:type="dxa" w:w="80"/>
              <w:bottom w:type="dxa" w:w="50"/>
              <w:right w:type="dxa" w:w="80"/>
            </w:tcMar>
            <w:vAlign w:val="center"/>
          </w:tcPr>
          <w:p>
            <w:pPr>
              <w:spacing w:after="0"/>
            </w:pPr>
            <w:r>
              <w:rPr>
                <w:sz w:val="20"/>
                <w:szCs w:val="20"/>
              </w:rPr>
              <w:t xml:space="preserve">Rules compute, the model writes. Every number, date and legal reference comes from deterministic pandas rules; the model receives a JSON context and is asked only to write.</w:t>
            </w:r>
          </w:p>
        </w:tc>
      </w:tr>
      <w:tr>
        <w:trPr>
          <w:cantSplit/>
        </w:trPr>
        <w:tc>
          <w:tcPr>
            <w:tcW w:type="dxa" w:w="3000"/>
            <w:shd w:fill="EEF2F7" w:color="auto" w:val="clear"/>
            <w:tcMar>
              <w:top w:type="dxa" w:w="50"/>
              <w:left w:type="dxa" w:w="80"/>
              <w:bottom w:type="dxa" w:w="50"/>
              <w:right w:type="dxa" w:w="80"/>
            </w:tcMar>
            <w:vAlign w:val="center"/>
          </w:tcPr>
          <w:p>
            <w:pPr>
              <w:spacing w:after="0"/>
            </w:pPr>
            <w:r>
              <w:rPr>
                <w:b/>
                <w:bCs/>
                <w:sz w:val="20"/>
                <w:szCs w:val="20"/>
              </w:rPr>
              <w:t xml:space="preserve">Model and settings</w:t>
            </w:r>
          </w:p>
        </w:tc>
        <w:tc>
          <w:tcPr>
            <w:tcW w:type="dxa" w:w="6026"/>
            <w:tcMar>
              <w:top w:type="dxa" w:w="50"/>
              <w:left w:type="dxa" w:w="80"/>
              <w:bottom w:type="dxa" w:w="50"/>
              <w:right w:type="dxa" w:w="80"/>
            </w:tcMar>
            <w:vAlign w:val="center"/>
          </w:tcPr>
          <w:p>
            <w:pPr>
              <w:spacing w:after="0"/>
            </w:pPr>
            <w:r>
              <w:rPr>
                <w:sz w:val="20"/>
                <w:szCs w:val="20"/>
              </w:rPr>
              <w:t xml:space="preserve">claude-opus-5-5 via the official Anthropic Python SDK; streaming; adaptive thinking (default); max_tokens 1,500 (letters) to 12,000 (observations); server-side fallback enabled; switched on with --ai.</w:t>
            </w:r>
          </w:p>
        </w:tc>
      </w:tr>
      <w:tr>
        <w:trPr>
          <w:cantSplit/>
        </w:trPr>
        <w:tc>
          <w:tcPr>
            <w:tcW w:type="dxa" w:w="3000"/>
            <w:shd w:fill="EEF2F7" w:color="auto" w:val="clear"/>
            <w:tcMar>
              <w:top w:type="dxa" w:w="50"/>
              <w:left w:type="dxa" w:w="80"/>
              <w:bottom w:type="dxa" w:w="50"/>
              <w:right w:type="dxa" w:w="80"/>
            </w:tcMar>
            <w:vAlign w:val="center"/>
          </w:tcPr>
          <w:p>
            <w:pPr>
              <w:spacing w:after="0"/>
            </w:pPr>
            <w:r>
              <w:rPr>
                <w:b/>
                <w:bCs/>
                <w:sz w:val="20"/>
                <w:szCs w:val="20"/>
              </w:rPr>
              <w:t xml:space="preserve">System prompt</w:t>
            </w:r>
          </w:p>
        </w:tc>
        <w:tc>
          <w:tcPr>
            <w:tcW w:type="dxa" w:w="6026"/>
            <w:tcMar>
              <w:top w:type="dxa" w:w="50"/>
              <w:left w:type="dxa" w:w="80"/>
              <w:bottom w:type="dxa" w:w="50"/>
              <w:right w:type="dxa" w:w="80"/>
            </w:tcMar>
            <w:vAlign w:val="center"/>
          </w:tcPr>
          <w:p>
            <w:pPr>
              <w:spacing w:after="0"/>
            </w:pPr>
            <w:r>
              <w:rPr>
                <w:sz w:val="20"/>
                <w:szCs w:val="20"/>
              </w:rPr>
              <w:t xml:space="preserve">Audit manager role in Maharashtra; five rules: closed world with "[reference to be confirmed]"; formal Indian audit English with Rs format; no speculation about intent or fraud; no personal data beyond flat numbers; plain text.</w:t>
            </w:r>
          </w:p>
        </w:tc>
      </w:tr>
      <w:tr>
        <w:trPr>
          <w:cantSplit/>
        </w:trPr>
        <w:tc>
          <w:tcPr>
            <w:tcW w:type="dxa" w:w="3000"/>
            <w:shd w:fill="EEF2F7" w:color="auto" w:val="clear"/>
            <w:tcMar>
              <w:top w:type="dxa" w:w="50"/>
              <w:left w:type="dxa" w:w="80"/>
              <w:bottom w:type="dxa" w:w="50"/>
              <w:right w:type="dxa" w:w="80"/>
            </w:tcMar>
            <w:vAlign w:val="center"/>
          </w:tcPr>
          <w:p>
            <w:pPr>
              <w:spacing w:after="0"/>
            </w:pPr>
            <w:r>
              <w:rPr>
                <w:b/>
                <w:bCs/>
                <w:sz w:val="20"/>
                <w:szCs w:val="20"/>
              </w:rPr>
              <w:t xml:space="preserve">Task prompts</w:t>
            </w:r>
          </w:p>
        </w:tc>
        <w:tc>
          <w:tcPr>
            <w:tcW w:type="dxa" w:w="6026"/>
            <w:tcMar>
              <w:top w:type="dxa" w:w="50"/>
              <w:left w:type="dxa" w:w="80"/>
              <w:bottom w:type="dxa" w:w="50"/>
              <w:right w:type="dxa" w:w="80"/>
            </w:tcMar>
            <w:vAlign w:val="center"/>
          </w:tcPr>
          <w:p>
            <w:pPr>
              <w:spacing w:after="0"/>
            </w:pPr>
            <w:r>
              <w:rPr>
                <w:sz w:val="20"/>
                <w:szCs w:val="20"/>
              </w:rPr>
              <w:t xml:space="preserve">Audit observations (numbered paragraphs, High first, closing paragraph on internal control); management letter (five heads, 30-day response, under 600 words); reminder letter per defaulter (amount, months, interest, 15-day deadline, s.101, under 200 words); governance summary (meetings, exceptions, open actions, three recommendations); tax note (under 250 words).</w:t>
            </w:r>
          </w:p>
        </w:tc>
      </w:tr>
      <w:tr>
        <w:trPr>
          <w:cantSplit/>
        </w:trPr>
        <w:tc>
          <w:tcPr>
            <w:tcW w:type="dxa" w:w="3000"/>
            <w:shd w:fill="EEF2F7" w:color="auto" w:val="clear"/>
            <w:tcMar>
              <w:top w:type="dxa" w:w="50"/>
              <w:left w:type="dxa" w:w="80"/>
              <w:bottom w:type="dxa" w:w="50"/>
              <w:right w:type="dxa" w:w="80"/>
            </w:tcMar>
            <w:vAlign w:val="center"/>
          </w:tcPr>
          <w:p>
            <w:pPr>
              <w:spacing w:after="0"/>
            </w:pPr>
            <w:r>
              <w:rPr>
                <w:b/>
                <w:bCs/>
                <w:sz w:val="20"/>
                <w:szCs w:val="20"/>
              </w:rPr>
              <w:t xml:space="preserve">Guardrails</w:t>
            </w:r>
          </w:p>
        </w:tc>
        <w:tc>
          <w:tcPr>
            <w:tcW w:type="dxa" w:w="6026"/>
            <w:tcMar>
              <w:top w:type="dxa" w:w="50"/>
              <w:left w:type="dxa" w:w="80"/>
              <w:bottom w:type="dxa" w:w="50"/>
              <w:right w:type="dxa" w:w="80"/>
            </w:tcMar>
            <w:vAlign w:val="center"/>
          </w:tcPr>
          <w:p>
            <w:pPr>
              <w:spacing w:after="0"/>
            </w:pPr>
            <w:r>
              <w:rPr>
                <w:sz w:val="20"/>
                <w:szCs w:val="20"/>
              </w:rPr>
              <w:t xml:space="preserve">1 Closed-world context; 2 Regex citation verifier with reviewer note; 3 Data minimisation (flat numbers and amounts only); 4 Refusal and API-failure fallback to templates; 5 Full prompt/response log; 6 Human in the loop - drafts reviewed by the signing partner.</w:t>
            </w:r>
          </w:p>
        </w:tc>
      </w:tr>
      <w:tr>
        <w:trPr>
          <w:cantSplit/>
        </w:trPr>
        <w:tc>
          <w:tcPr>
            <w:tcW w:type="dxa" w:w="3000"/>
            <w:shd w:fill="EEF2F7" w:color="auto" w:val="clear"/>
            <w:tcMar>
              <w:top w:type="dxa" w:w="50"/>
              <w:left w:type="dxa" w:w="80"/>
              <w:bottom w:type="dxa" w:w="50"/>
              <w:right w:type="dxa" w:w="80"/>
            </w:tcMar>
            <w:vAlign w:val="center"/>
          </w:tcPr>
          <w:p>
            <w:pPr>
              <w:spacing w:after="0"/>
            </w:pPr>
            <w:r>
              <w:rPr>
                <w:b/>
                <w:bCs/>
                <w:sz w:val="20"/>
                <w:szCs w:val="20"/>
              </w:rPr>
              <w:t xml:space="preserve">Lessons</w:t>
            </w:r>
          </w:p>
        </w:tc>
        <w:tc>
          <w:tcPr>
            <w:tcW w:type="dxa" w:w="6026"/>
            <w:tcMar>
              <w:top w:type="dxa" w:w="50"/>
              <w:left w:type="dxa" w:w="80"/>
              <w:bottom w:type="dxa" w:w="50"/>
              <w:right w:type="dxa" w:w="80"/>
            </w:tcMar>
            <w:vAlign w:val="center"/>
          </w:tcPr>
          <w:p>
            <w:pPr>
              <w:spacing w:after="0"/>
            </w:pPr>
            <w:r>
              <w:rPr>
                <w:sz w:val="20"/>
                <w:szCs w:val="20"/>
              </w:rPr>
              <w:t xml:space="preserve">Role + task + constraints + format; explicit output format instead of few-shot; forbid new facts rather than ask for legal reasoning; verifier added after observing memorised bye-law citations in testing.</w:t>
            </w:r>
          </w:p>
        </w:tc>
      </w:tr>
    </w:tbl>
    <w:p>
      <w:r>
        <w:br w:type="page"/>
      </w:r>
    </w:p>
    <w:p>
      <w:pPr>
        <w:pStyle w:val="Heading1"/>
        <w:keepNext/>
        <w:spacing w:before="360" w:after="160"/>
      </w:pPr>
      <w:r>
        <w:t xml:space="preserve">Annexure D - How to Run</w:t>
      </w:r>
    </w:p>
    <w:p>
      <w:pPr>
        <w:spacing w:after="120" w:before="0"/>
      </w:pPr>
      <w:r>
        <w:t xml:space="preserve">From the project README. Requirements: Python 3.11 or later; packages pandas, openpyxl, anthropic, python-docx, python-pptx, matplotlib (requirements.txt).</w:t>
      </w:r>
    </w:p>
    <w:p>
      <w:pPr>
        <w:shd w:fill="F3F5F8" w:color="auto" w:val="clear"/>
        <w:spacing w:after="120"/>
        <w:ind w:left="540" w:right="360"/>
      </w:pPr>
      <w:r>
        <w:rPr>
          <w:rFonts w:ascii="Consolas" w:cs="Consolas" w:eastAsia="Consolas" w:hAnsi="Consolas"/>
          <w:sz w:val="20"/>
          <w:szCs w:val="20"/>
        </w:rPr>
        <w:t xml:space="preserve">python3 -m venv .venv &amp;&amp; .venv/bin/pip install -r requirements.txt</w:t>
      </w:r>
    </w:p>
    <w:p>
      <w:pPr>
        <w:shd w:fill="F3F5F8" w:color="auto" w:val="clear"/>
        <w:spacing w:after="120"/>
        <w:ind w:left="540" w:right="360"/>
      </w:pPr>
      <w:r>
        <w:rPr>
          <w:rFonts w:ascii="Consolas" w:cs="Consolas" w:eastAsia="Consolas" w:hAnsi="Consolas"/>
          <w:sz w:val="20"/>
          <w:szCs w:val="20"/>
        </w:rPr>
        <w:t xml:space="preserve">cd src</w:t>
      </w:r>
    </w:p>
    <w:p>
      <w:pPr>
        <w:shd w:fill="F3F5F8" w:color="auto" w:val="clear"/>
        <w:spacing w:after="120"/>
        <w:ind w:left="540" w:right="360"/>
      </w:pPr>
      <w:r>
        <w:rPr>
          <w:rFonts w:ascii="Consolas" w:cs="Consolas" w:eastAsia="Consolas" w:hAnsi="Consolas"/>
          <w:sz w:val="20"/>
          <w:szCs w:val="20"/>
        </w:rPr>
        <w:t xml:space="preserve">../.venv/bin/python -m chs_audit.generate_data ../data/raw        # synthetic 64-flat society</w:t>
      </w:r>
    </w:p>
    <w:p>
      <w:pPr>
        <w:shd w:fill="F3F5F8" w:color="auto" w:val="clear"/>
        <w:spacing w:after="120"/>
        <w:ind w:left="540" w:right="360"/>
      </w:pPr>
      <w:r>
        <w:rPr>
          <w:rFonts w:ascii="Consolas" w:cs="Consolas" w:eastAsia="Consolas" w:hAnsi="Consolas"/>
          <w:sz w:val="20"/>
          <w:szCs w:val="20"/>
        </w:rPr>
        <w:t xml:space="preserve">../.venv/bin/python -m chs_audit.run_audit --data ../data/raw --out ../output --as-of 2026-07-15</w:t>
      </w:r>
    </w:p>
    <w:p>
      <w:pPr>
        <w:spacing w:after="120" w:before="0"/>
      </w:pPr>
      <w:r>
        <w:t xml:space="preserve">Add --ai to draft the narratives with Claude (set ANTHROPIC_API_KEY or log in with the Anthropic CLI). Without it the tool uses deterministic templates, so the whole pipeline runs offline. Outputs are written to output/: CHS_Audit_Workbook_FY2025-26.xlsx (22 sheets), dashboard.html, Draft_*.txt (five documents), ai_prompt_log.md, findings.csv and summary.json.</w:t>
      </w:r>
      <w:r>
        <w:t xml:space="preserve"> An interactive Streamlit application (app.py) presents the same modules as a web tool with eight pages, lets the auditor upload a society's workbook, paste an API key for live Claude drafting, analyse individual minutes files, and ask grounded questions about the audit in a chat panel.</w:t>
      </w:r>
    </w:p>
    <w:p>
      <w:pPr>
        <w:spacing w:after="120" w:before="0"/>
      </w:pPr>
      <w:r>
        <w:t xml:space="preserve">Project layout: src/chs_audit/ (config.py, generate_data.py, loaders.py, findings.py, audit_checks.py, compliance.py, tax.py, ai_writer.py, report_excel.py, dashboard.py, run_audit.py); data/raw/ (generated input data and minutes); docs/ (project report, presentation, prompt catalogue); output/ (deliverables).</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AI-Powered Statutory Audit Assistant for Co-operative Housing Societies - AICA Level 2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3A5F"/>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E5A8A"/>
      <w:sz w:val="26"/>
      <w:szCs w:val="26"/>
    </w:rPr>
  </w:style>
  <w:style w:type="paragraph" w:styleId="Heading3">
    <w:name w:val="Heading 3"/>
    <w:basedOn w:val="Normal"/>
    <w:next w:val="Normal"/>
    <w:qFormat/>
    <w:pPr>
      <w:spacing w:before="200" w:after="100"/>
      <w:outlineLvl w:val="2"/>
    </w:pPr>
    <w:rPr>
      <w:rFonts w:ascii="Calibri" w:cs="Calibri" w:eastAsia="Calibri" w:hAnsi="Calibri"/>
      <w:b/>
      <w:bCs/>
      <w:color w:val="333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Statutory Audit Assistant for Co-operative Housing Societies</dc:title>
  <dc:creator>[Your Name], Chartered Accountant</dc:creator>
  <dc:description>ICAI AICA Level 2 - Module C Capstone Project Report</dc:description>
  <cp:lastModifiedBy>Un-named</cp:lastModifiedBy>
  <cp:revision>1</cp:revision>
  <dcterms:created xsi:type="dcterms:W3CDTF">2026-10-28T02:54:19.103Z</dcterms:created>
  <dcterms:modified xsi:type="dcterms:W3CDTF">2026-10-28T02:54:19.104Z</dcterms:modified>
</cp:coreProperties>
</file>

<file path=docProps/custom.xml><?xml version="1.0" encoding="utf-8"?>
<Properties xmlns="http://schemas.openxmlformats.org/officeDocument/2006/custom-properties" xmlns:vt="http://schemas.openxmlformats.org/officeDocument/2006/docPropsVTypes"/>
</file>