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02EED" w14:textId="77777777" w:rsidR="00D60F25" w:rsidRPr="00D60F25" w:rsidRDefault="00D60F25" w:rsidP="00D60F25">
      <w:pPr>
        <w:rPr>
          <w:b/>
          <w:bCs/>
          <w:sz w:val="32"/>
          <w:szCs w:val="32"/>
          <w:u w:val="single"/>
          <w:lang w:val="en-AE"/>
        </w:rPr>
      </w:pPr>
      <w:r w:rsidRPr="00D60F25">
        <w:rPr>
          <w:b/>
          <w:bCs/>
          <w:sz w:val="32"/>
          <w:szCs w:val="32"/>
          <w:u w:val="single"/>
          <w:lang w:val="en-AE"/>
        </w:rPr>
        <w:t>Problem Statement: Manual Bank Reconciliation Process</w:t>
      </w:r>
    </w:p>
    <w:p w14:paraId="5F251A4E" w14:textId="77777777" w:rsidR="00D60F25" w:rsidRPr="00D60F25" w:rsidRDefault="00D60F25" w:rsidP="00D60F25">
      <w:pPr>
        <w:rPr>
          <w:b/>
          <w:bCs/>
          <w:lang w:val="en-AE"/>
        </w:rPr>
      </w:pPr>
      <w:r w:rsidRPr="00D60F25">
        <w:rPr>
          <w:b/>
          <w:bCs/>
          <w:lang w:val="en-AE"/>
        </w:rPr>
        <w:t>1. Organisation Background</w:t>
      </w:r>
    </w:p>
    <w:p w14:paraId="2D6F04DE" w14:textId="77777777" w:rsidR="00D60F25" w:rsidRPr="00D60F25" w:rsidRDefault="00D60F25" w:rsidP="00D60F25">
      <w:pPr>
        <w:numPr>
          <w:ilvl w:val="0"/>
          <w:numId w:val="1"/>
        </w:numPr>
        <w:rPr>
          <w:lang w:val="en-AE"/>
        </w:rPr>
      </w:pPr>
      <w:r w:rsidRPr="00D60F25">
        <w:rPr>
          <w:lang w:val="en-AE"/>
        </w:rPr>
        <w:t>The organisation is a UK-listed company with its head office in the UAE.</w:t>
      </w:r>
    </w:p>
    <w:p w14:paraId="171A8D05" w14:textId="77777777" w:rsidR="00D60F25" w:rsidRPr="00D60F25" w:rsidRDefault="00D60F25" w:rsidP="00D60F25">
      <w:pPr>
        <w:numPr>
          <w:ilvl w:val="0"/>
          <w:numId w:val="1"/>
        </w:numPr>
        <w:rPr>
          <w:lang w:val="en-AE"/>
        </w:rPr>
      </w:pPr>
      <w:r w:rsidRPr="00D60F25">
        <w:rPr>
          <w:lang w:val="en-AE"/>
        </w:rPr>
        <w:t>The Group comprises approximately 42 companies with projects and operations across:</w:t>
      </w:r>
    </w:p>
    <w:p w14:paraId="70A0C085" w14:textId="77777777" w:rsidR="00D60F25" w:rsidRPr="00D60F25" w:rsidRDefault="00D60F25" w:rsidP="00D60F25">
      <w:pPr>
        <w:numPr>
          <w:ilvl w:val="1"/>
          <w:numId w:val="1"/>
        </w:numPr>
        <w:rPr>
          <w:lang w:val="en-AE"/>
        </w:rPr>
      </w:pPr>
      <w:r w:rsidRPr="00D60F25">
        <w:rPr>
          <w:lang w:val="en-AE"/>
        </w:rPr>
        <w:t>UAE, Oman, Qatar and Saudi Arabia</w:t>
      </w:r>
    </w:p>
    <w:p w14:paraId="6206A800" w14:textId="77777777" w:rsidR="00D60F25" w:rsidRPr="00D60F25" w:rsidRDefault="00D60F25" w:rsidP="00D60F25">
      <w:pPr>
        <w:numPr>
          <w:ilvl w:val="1"/>
          <w:numId w:val="1"/>
        </w:numPr>
        <w:rPr>
          <w:lang w:val="en-AE"/>
        </w:rPr>
      </w:pPr>
      <w:r w:rsidRPr="00D60F25">
        <w:rPr>
          <w:lang w:val="en-AE"/>
        </w:rPr>
        <w:t>UK, USA, Spain, Bosnia, the Maldives and Greece</w:t>
      </w:r>
    </w:p>
    <w:p w14:paraId="3467E13E" w14:textId="77777777" w:rsidR="00D60F25" w:rsidRPr="00D60F25" w:rsidRDefault="00D60F25" w:rsidP="00D60F25">
      <w:pPr>
        <w:numPr>
          <w:ilvl w:val="0"/>
          <w:numId w:val="1"/>
        </w:numPr>
        <w:rPr>
          <w:lang w:val="en-AE"/>
        </w:rPr>
      </w:pPr>
      <w:r w:rsidRPr="00D60F25">
        <w:rPr>
          <w:lang w:val="en-AE"/>
        </w:rPr>
        <w:t>The Group maintains relationships with approximately 30 banks and operates around 300 bank accounts.</w:t>
      </w:r>
    </w:p>
    <w:p w14:paraId="1038C7D1" w14:textId="77777777" w:rsidR="00D60F25" w:rsidRPr="00D60F25" w:rsidRDefault="00D60F25" w:rsidP="00D60F25">
      <w:pPr>
        <w:numPr>
          <w:ilvl w:val="0"/>
          <w:numId w:val="1"/>
        </w:numPr>
        <w:rPr>
          <w:lang w:val="en-AE"/>
        </w:rPr>
      </w:pPr>
      <w:r w:rsidRPr="00D60F25">
        <w:rPr>
          <w:lang w:val="en-AE"/>
        </w:rPr>
        <w:t>These accounts are held in multiple currencies, including AED, OMR, QAR, SAR, EUR, GBP, USD and BAM.</w:t>
      </w:r>
    </w:p>
    <w:p w14:paraId="6D564A8E" w14:textId="77777777" w:rsidR="00D60F25" w:rsidRPr="00D60F25" w:rsidRDefault="00D60F25" w:rsidP="00D60F25">
      <w:pPr>
        <w:numPr>
          <w:ilvl w:val="0"/>
          <w:numId w:val="1"/>
        </w:numPr>
        <w:rPr>
          <w:lang w:val="en-AE"/>
        </w:rPr>
      </w:pPr>
      <w:r w:rsidRPr="00D60F25">
        <w:rPr>
          <w:lang w:val="en-AE"/>
        </w:rPr>
        <w:t>The accounts are mainly classified as:</w:t>
      </w:r>
    </w:p>
    <w:p w14:paraId="22771B2E" w14:textId="77777777" w:rsidR="00D60F25" w:rsidRPr="00D60F25" w:rsidRDefault="00D60F25" w:rsidP="00D60F25">
      <w:pPr>
        <w:numPr>
          <w:ilvl w:val="1"/>
          <w:numId w:val="1"/>
        </w:numPr>
        <w:rPr>
          <w:lang w:val="en-AE"/>
        </w:rPr>
      </w:pPr>
      <w:r w:rsidRPr="00D60F25">
        <w:rPr>
          <w:b/>
          <w:bCs/>
          <w:lang w:val="en-AE"/>
        </w:rPr>
        <w:t>Corporate accounts</w:t>
      </w:r>
    </w:p>
    <w:p w14:paraId="4E5A7546" w14:textId="77777777" w:rsidR="00D60F25" w:rsidRPr="00D60F25" w:rsidRDefault="00D60F25" w:rsidP="00D60F25">
      <w:pPr>
        <w:numPr>
          <w:ilvl w:val="1"/>
          <w:numId w:val="1"/>
        </w:numPr>
        <w:rPr>
          <w:lang w:val="en-AE"/>
        </w:rPr>
      </w:pPr>
      <w:r w:rsidRPr="00D60F25">
        <w:rPr>
          <w:b/>
          <w:bCs/>
          <w:lang w:val="en-AE"/>
        </w:rPr>
        <w:t>Project escrow accounts</w:t>
      </w:r>
    </w:p>
    <w:p w14:paraId="7F51D5CB" w14:textId="77777777" w:rsidR="00D60F25" w:rsidRPr="00D60F25" w:rsidRDefault="00D60F25" w:rsidP="00D60F25">
      <w:pPr>
        <w:rPr>
          <w:b/>
          <w:bCs/>
          <w:lang w:val="en-AE"/>
        </w:rPr>
      </w:pPr>
      <w:r w:rsidRPr="00D60F25">
        <w:rPr>
          <w:b/>
          <w:bCs/>
          <w:lang w:val="en-AE"/>
        </w:rPr>
        <w:t>2. Current Bank Reconciliation Process</w:t>
      </w:r>
    </w:p>
    <w:p w14:paraId="0183C503" w14:textId="77777777" w:rsidR="00D60F25" w:rsidRPr="00D60F25" w:rsidRDefault="00D60F25" w:rsidP="00D60F25">
      <w:pPr>
        <w:numPr>
          <w:ilvl w:val="0"/>
          <w:numId w:val="2"/>
        </w:numPr>
        <w:rPr>
          <w:lang w:val="en-AE"/>
        </w:rPr>
      </w:pPr>
      <w:r w:rsidRPr="00D60F25">
        <w:rPr>
          <w:lang w:val="en-AE"/>
        </w:rPr>
        <w:t>Bank reconciliations are currently prepared manually using Microsoft Excel.</w:t>
      </w:r>
    </w:p>
    <w:p w14:paraId="3729A5BC" w14:textId="77777777" w:rsidR="00D60F25" w:rsidRPr="00D60F25" w:rsidRDefault="00D60F25" w:rsidP="00D60F25">
      <w:pPr>
        <w:numPr>
          <w:ilvl w:val="0"/>
          <w:numId w:val="2"/>
        </w:numPr>
        <w:rPr>
          <w:lang w:val="en-AE"/>
        </w:rPr>
      </w:pPr>
      <w:r w:rsidRPr="00D60F25">
        <w:rPr>
          <w:lang w:val="en-AE"/>
        </w:rPr>
        <w:t>Finance teams collect bank statements and compare transactions with accounting records.</w:t>
      </w:r>
    </w:p>
    <w:p w14:paraId="53C7E621" w14:textId="77777777" w:rsidR="00D60F25" w:rsidRPr="00D60F25" w:rsidRDefault="00D60F25" w:rsidP="00D60F25">
      <w:pPr>
        <w:numPr>
          <w:ilvl w:val="0"/>
          <w:numId w:val="2"/>
        </w:numPr>
        <w:rPr>
          <w:lang w:val="en-AE"/>
        </w:rPr>
      </w:pPr>
      <w:r w:rsidRPr="00D60F25">
        <w:rPr>
          <w:lang w:val="en-AE"/>
        </w:rPr>
        <w:t>Transaction matching, identification of differences, follow-up and preparation of reconciliation reports rely heavily on manual effort.</w:t>
      </w:r>
    </w:p>
    <w:p w14:paraId="36D45435" w14:textId="77777777" w:rsidR="00D60F25" w:rsidRPr="00D60F25" w:rsidRDefault="00D60F25" w:rsidP="00D60F25">
      <w:pPr>
        <w:numPr>
          <w:ilvl w:val="0"/>
          <w:numId w:val="2"/>
        </w:numPr>
        <w:rPr>
          <w:lang w:val="en-AE"/>
        </w:rPr>
      </w:pPr>
      <w:r w:rsidRPr="00D60F25">
        <w:rPr>
          <w:lang w:val="en-AE"/>
        </w:rPr>
        <w:t>The process must be repeated across numerous entities, banks, accounts, currencies and reporting periods.</w:t>
      </w:r>
    </w:p>
    <w:p w14:paraId="0AAF5564" w14:textId="77777777" w:rsidR="00D60F25" w:rsidRPr="00D60F25" w:rsidRDefault="00D60F25" w:rsidP="00D60F25">
      <w:pPr>
        <w:rPr>
          <w:b/>
          <w:bCs/>
          <w:lang w:val="en-AE"/>
        </w:rPr>
      </w:pPr>
      <w:r w:rsidRPr="00D60F25">
        <w:rPr>
          <w:b/>
          <w:bCs/>
          <w:lang w:val="en-AE"/>
        </w:rPr>
        <w:t>3. Key Problems and Challenges</w:t>
      </w:r>
    </w:p>
    <w:p w14:paraId="036B9288" w14:textId="77777777" w:rsidR="00D60F25" w:rsidRPr="00D60F25" w:rsidRDefault="00D60F25" w:rsidP="00D60F25">
      <w:pPr>
        <w:numPr>
          <w:ilvl w:val="0"/>
          <w:numId w:val="3"/>
        </w:numPr>
        <w:rPr>
          <w:lang w:val="en-AE"/>
        </w:rPr>
      </w:pPr>
      <w:r w:rsidRPr="00D60F25">
        <w:rPr>
          <w:b/>
          <w:bCs/>
          <w:lang w:val="en-AE"/>
        </w:rPr>
        <w:t>High time and manpower requirements:</w:t>
      </w:r>
      <w:r w:rsidRPr="00D60F25">
        <w:rPr>
          <w:lang w:val="en-AE"/>
        </w:rPr>
        <w:t xml:space="preserve"> Preparing reconciliations manually across approximately 300 accounts consumes substantial staff time and finance resources.</w:t>
      </w:r>
    </w:p>
    <w:p w14:paraId="50E11D88" w14:textId="77777777" w:rsidR="00D60F25" w:rsidRPr="00D60F25" w:rsidRDefault="00D60F25" w:rsidP="00D60F25">
      <w:pPr>
        <w:numPr>
          <w:ilvl w:val="0"/>
          <w:numId w:val="3"/>
        </w:numPr>
        <w:rPr>
          <w:lang w:val="en-AE"/>
        </w:rPr>
      </w:pPr>
      <w:r w:rsidRPr="00D60F25">
        <w:rPr>
          <w:b/>
          <w:bCs/>
          <w:lang w:val="en-AE"/>
        </w:rPr>
        <w:t>Repetitive manual work:</w:t>
      </w:r>
      <w:r w:rsidRPr="00D60F25">
        <w:rPr>
          <w:lang w:val="en-AE"/>
        </w:rPr>
        <w:t xml:space="preserve"> Teams must repeatedly download, organise, review and compare large volumes of bank and ledger transactions.</w:t>
      </w:r>
    </w:p>
    <w:p w14:paraId="6736D819" w14:textId="77777777" w:rsidR="00D60F25" w:rsidRPr="00D60F25" w:rsidRDefault="00D60F25" w:rsidP="00D60F25">
      <w:pPr>
        <w:numPr>
          <w:ilvl w:val="0"/>
          <w:numId w:val="3"/>
        </w:numPr>
        <w:rPr>
          <w:lang w:val="en-AE"/>
        </w:rPr>
      </w:pPr>
      <w:r w:rsidRPr="00D60F25">
        <w:rPr>
          <w:b/>
          <w:bCs/>
          <w:lang w:val="en-AE"/>
        </w:rPr>
        <w:t>Increased risk of errors:</w:t>
      </w:r>
      <w:r w:rsidRPr="00D60F25">
        <w:rPr>
          <w:lang w:val="en-AE"/>
        </w:rPr>
        <w:t xml:space="preserve"> Manual data entry, matching and spreadsheet handling may lead to omissions, incorrect matches, formula errors or inaccurate reporting.</w:t>
      </w:r>
    </w:p>
    <w:p w14:paraId="3E0D344A" w14:textId="77777777" w:rsidR="00D60F25" w:rsidRPr="00D60F25" w:rsidRDefault="00D60F25" w:rsidP="00D60F25">
      <w:pPr>
        <w:numPr>
          <w:ilvl w:val="0"/>
          <w:numId w:val="3"/>
        </w:numPr>
        <w:rPr>
          <w:lang w:val="en-AE"/>
        </w:rPr>
      </w:pPr>
      <w:r w:rsidRPr="00D60F25">
        <w:rPr>
          <w:b/>
          <w:bCs/>
          <w:lang w:val="en-AE"/>
        </w:rPr>
        <w:t>Delayed identification of differences:</w:t>
      </w:r>
      <w:r w:rsidRPr="00D60F25">
        <w:rPr>
          <w:lang w:val="en-AE"/>
        </w:rPr>
        <w:t xml:space="preserve"> Unmatched transactions and other discrepancies may take longer to identify, investigate and resolve.</w:t>
      </w:r>
    </w:p>
    <w:p w14:paraId="1B9BC25E" w14:textId="77777777" w:rsidR="00D60F25" w:rsidRPr="00D60F25" w:rsidRDefault="00D60F25" w:rsidP="00D60F25">
      <w:pPr>
        <w:numPr>
          <w:ilvl w:val="0"/>
          <w:numId w:val="3"/>
        </w:numPr>
        <w:rPr>
          <w:lang w:val="en-AE"/>
        </w:rPr>
      </w:pPr>
      <w:r w:rsidRPr="00D60F25">
        <w:rPr>
          <w:b/>
          <w:bCs/>
          <w:lang w:val="en-AE"/>
        </w:rPr>
        <w:t>Difficulty managing outstanding items:</w:t>
      </w:r>
      <w:r w:rsidRPr="00D60F25">
        <w:rPr>
          <w:lang w:val="en-AE"/>
        </w:rPr>
        <w:t xml:space="preserve"> Monitoring aged reconciling items across many accounts and entities can be challenging.</w:t>
      </w:r>
    </w:p>
    <w:p w14:paraId="417C4E90" w14:textId="77777777" w:rsidR="00D60F25" w:rsidRPr="00D60F25" w:rsidRDefault="00D60F25" w:rsidP="00D60F25">
      <w:pPr>
        <w:numPr>
          <w:ilvl w:val="0"/>
          <w:numId w:val="3"/>
        </w:numPr>
        <w:rPr>
          <w:lang w:val="en-AE"/>
        </w:rPr>
      </w:pPr>
      <w:r w:rsidRPr="00D60F25">
        <w:rPr>
          <w:b/>
          <w:bCs/>
          <w:lang w:val="en-AE"/>
        </w:rPr>
        <w:lastRenderedPageBreak/>
        <w:t>Inconsistent processes:</w:t>
      </w:r>
      <w:r w:rsidRPr="00D60F25">
        <w:rPr>
          <w:lang w:val="en-AE"/>
        </w:rPr>
        <w:t xml:space="preserve"> Different entities or finance teams may use different spreadsheet formats, procedures and review practices.</w:t>
      </w:r>
    </w:p>
    <w:p w14:paraId="58DECFEA" w14:textId="77777777" w:rsidR="00D60F25" w:rsidRPr="00D60F25" w:rsidRDefault="00D60F25" w:rsidP="00D60F25">
      <w:pPr>
        <w:numPr>
          <w:ilvl w:val="0"/>
          <w:numId w:val="3"/>
        </w:numPr>
        <w:rPr>
          <w:lang w:val="en-AE"/>
        </w:rPr>
      </w:pPr>
      <w:r w:rsidRPr="00D60F25">
        <w:rPr>
          <w:b/>
          <w:bCs/>
          <w:lang w:val="en-AE"/>
        </w:rPr>
        <w:t>Limited consolidated visibility:</w:t>
      </w:r>
      <w:r w:rsidRPr="00D60F25">
        <w:rPr>
          <w:lang w:val="en-AE"/>
        </w:rPr>
        <w:t xml:space="preserve"> Management may not have timely, consistent oversight of reconciliation progress, unresolved items and cash balances across the Group.</w:t>
      </w:r>
    </w:p>
    <w:p w14:paraId="76DB2988" w14:textId="77777777" w:rsidR="00D60F25" w:rsidRPr="00D60F25" w:rsidRDefault="00D60F25" w:rsidP="00D60F25">
      <w:pPr>
        <w:numPr>
          <w:ilvl w:val="0"/>
          <w:numId w:val="3"/>
        </w:numPr>
        <w:rPr>
          <w:lang w:val="en-AE"/>
        </w:rPr>
      </w:pPr>
      <w:r w:rsidRPr="00D60F25">
        <w:rPr>
          <w:b/>
          <w:bCs/>
          <w:lang w:val="en-AE"/>
        </w:rPr>
        <w:t>Additional complexity in escrow accounts:</w:t>
      </w:r>
      <w:r w:rsidRPr="00D60F25">
        <w:rPr>
          <w:lang w:val="en-AE"/>
        </w:rPr>
        <w:t xml:space="preserve"> Project-related transactions may require account-specific review and monitoring.</w:t>
      </w:r>
    </w:p>
    <w:p w14:paraId="50D54B54" w14:textId="77777777" w:rsidR="00D60F25" w:rsidRPr="00D60F25" w:rsidRDefault="00D60F25" w:rsidP="00D60F25">
      <w:pPr>
        <w:numPr>
          <w:ilvl w:val="0"/>
          <w:numId w:val="3"/>
        </w:numPr>
        <w:rPr>
          <w:lang w:val="en-AE"/>
        </w:rPr>
      </w:pPr>
      <w:r w:rsidRPr="00D60F25">
        <w:rPr>
          <w:b/>
          <w:bCs/>
          <w:lang w:val="en-AE"/>
        </w:rPr>
        <w:t>Multi-currency complexity:</w:t>
      </w:r>
      <w:r w:rsidRPr="00D60F25">
        <w:rPr>
          <w:lang w:val="en-AE"/>
        </w:rPr>
        <w:t xml:space="preserve"> Reconciliations involve several currencies and may require additional analysis of foreign-currency transactions and differences.</w:t>
      </w:r>
    </w:p>
    <w:p w14:paraId="21B7B859" w14:textId="77777777" w:rsidR="00D60F25" w:rsidRPr="00D60F25" w:rsidRDefault="00D60F25" w:rsidP="00D60F25">
      <w:pPr>
        <w:rPr>
          <w:b/>
          <w:bCs/>
          <w:lang w:val="en-AE"/>
        </w:rPr>
      </w:pPr>
      <w:r w:rsidRPr="00D60F25">
        <w:rPr>
          <w:b/>
          <w:bCs/>
          <w:lang w:val="en-AE"/>
        </w:rPr>
        <w:t>4. Impact on the Group</w:t>
      </w:r>
    </w:p>
    <w:p w14:paraId="2027F837" w14:textId="77777777" w:rsidR="00D60F25" w:rsidRPr="00D60F25" w:rsidRDefault="00D60F25" w:rsidP="00D60F25">
      <w:pPr>
        <w:rPr>
          <w:lang w:val="en-AE"/>
        </w:rPr>
      </w:pPr>
      <w:r w:rsidRPr="00D60F25">
        <w:rPr>
          <w:lang w:val="en-AE"/>
        </w:rPr>
        <w:t>The manual process places a significant administrative burden on finance teams and may reduce the time available for analysis and other financial activities. It can also make it harder to complete reconciliations promptly, resolve differences before reporting deadlines, maintain consistent controls and provide management with reliable, timely information.</w:t>
      </w:r>
    </w:p>
    <w:p w14:paraId="386A0D34" w14:textId="77777777" w:rsidR="00D60F25" w:rsidRPr="00D60F25" w:rsidRDefault="00D60F25" w:rsidP="00D60F25">
      <w:pPr>
        <w:rPr>
          <w:b/>
          <w:bCs/>
          <w:lang w:val="en-AE"/>
        </w:rPr>
      </w:pPr>
      <w:r w:rsidRPr="00D60F25">
        <w:rPr>
          <w:b/>
          <w:bCs/>
          <w:lang w:val="en-AE"/>
        </w:rPr>
        <w:t>5. Project Problem Statement</w:t>
      </w:r>
    </w:p>
    <w:p w14:paraId="578958B5" w14:textId="77777777" w:rsidR="00D60F25" w:rsidRPr="00D60F25" w:rsidRDefault="00D60F25" w:rsidP="00D60F25">
      <w:pPr>
        <w:rPr>
          <w:lang w:val="en-AE"/>
        </w:rPr>
      </w:pPr>
      <w:r w:rsidRPr="00D60F25">
        <w:rPr>
          <w:lang w:val="en-AE"/>
        </w:rPr>
        <w:t>The Group’s bank reconciliation process is currently performed manually in Microsoft Excel across approximately 42 companies, 30 banks and 300 corporate and escrow accounts in multiple countries and currencies. This approach consumes significant time and manpower and relies on repetitive manual handling and review of bank and accounting data. As a result, the process may be exposed to errors, delays in identifying and resolving discrepancies, inconsistent practices and limited consolidated visibility over reconciliation status and outstanding items. This capstone project will examine how the bank reconciliation process can be improved to increase efficiency, accuracy, consistency and oversight across the Group.</w:t>
      </w:r>
    </w:p>
    <w:p w14:paraId="4B1D0945" w14:textId="77777777" w:rsidR="00D60F25" w:rsidRPr="00D60F25" w:rsidRDefault="00D60F25" w:rsidP="00D60F25">
      <w:pPr>
        <w:rPr>
          <w:lang w:val="en-AE"/>
        </w:rPr>
      </w:pPr>
      <w:r w:rsidRPr="00D60F25">
        <w:rPr>
          <w:lang w:val="en-AE"/>
        </w:rPr>
        <w:t>8:42 AM</w:t>
      </w:r>
    </w:p>
    <w:p w14:paraId="172E6A96" w14:textId="77777777" w:rsidR="00B02382" w:rsidRDefault="00B02382"/>
    <w:sectPr w:rsidR="00B023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87A5B"/>
    <w:multiLevelType w:val="multilevel"/>
    <w:tmpl w:val="8E70F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683E49"/>
    <w:multiLevelType w:val="multilevel"/>
    <w:tmpl w:val="712E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991162"/>
    <w:multiLevelType w:val="multilevel"/>
    <w:tmpl w:val="2670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682987">
    <w:abstractNumId w:val="0"/>
  </w:num>
  <w:num w:numId="2" w16cid:durableId="57023605">
    <w:abstractNumId w:val="1"/>
  </w:num>
  <w:num w:numId="3" w16cid:durableId="701132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D37"/>
    <w:rsid w:val="001077EF"/>
    <w:rsid w:val="00140475"/>
    <w:rsid w:val="006B431B"/>
    <w:rsid w:val="007406C6"/>
    <w:rsid w:val="00B02382"/>
    <w:rsid w:val="00B61B4A"/>
    <w:rsid w:val="00BA3D37"/>
    <w:rsid w:val="00D512F5"/>
    <w:rsid w:val="00D60F25"/>
    <w:rsid w:val="00D95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6B439A-98ED-48EE-8780-48335E8D8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D3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A3D3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A3D3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A3D3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A3D3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3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D3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A3D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A3D3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A3D3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A3D3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3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D37"/>
    <w:rPr>
      <w:rFonts w:eastAsiaTheme="majorEastAsia" w:cstheme="majorBidi"/>
      <w:color w:val="272727" w:themeColor="text1" w:themeTint="D8"/>
    </w:rPr>
  </w:style>
  <w:style w:type="paragraph" w:styleId="Title">
    <w:name w:val="Title"/>
    <w:basedOn w:val="Normal"/>
    <w:next w:val="Normal"/>
    <w:link w:val="TitleChar"/>
    <w:uiPriority w:val="10"/>
    <w:qFormat/>
    <w:rsid w:val="00BA3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D37"/>
    <w:pPr>
      <w:spacing w:before="160"/>
      <w:jc w:val="center"/>
    </w:pPr>
    <w:rPr>
      <w:i/>
      <w:iCs/>
      <w:color w:val="404040" w:themeColor="text1" w:themeTint="BF"/>
    </w:rPr>
  </w:style>
  <w:style w:type="character" w:customStyle="1" w:styleId="QuoteChar">
    <w:name w:val="Quote Char"/>
    <w:basedOn w:val="DefaultParagraphFont"/>
    <w:link w:val="Quote"/>
    <w:uiPriority w:val="29"/>
    <w:rsid w:val="00BA3D37"/>
    <w:rPr>
      <w:i/>
      <w:iCs/>
      <w:color w:val="404040" w:themeColor="text1" w:themeTint="BF"/>
    </w:rPr>
  </w:style>
  <w:style w:type="paragraph" w:styleId="ListParagraph">
    <w:name w:val="List Paragraph"/>
    <w:basedOn w:val="Normal"/>
    <w:uiPriority w:val="34"/>
    <w:qFormat/>
    <w:rsid w:val="00BA3D37"/>
    <w:pPr>
      <w:ind w:left="720"/>
      <w:contextualSpacing/>
    </w:pPr>
  </w:style>
  <w:style w:type="character" w:styleId="IntenseEmphasis">
    <w:name w:val="Intense Emphasis"/>
    <w:basedOn w:val="DefaultParagraphFont"/>
    <w:uiPriority w:val="21"/>
    <w:qFormat/>
    <w:rsid w:val="00BA3D37"/>
    <w:rPr>
      <w:i/>
      <w:iCs/>
      <w:color w:val="2E74B5" w:themeColor="accent1" w:themeShade="BF"/>
    </w:rPr>
  </w:style>
  <w:style w:type="paragraph" w:styleId="IntenseQuote">
    <w:name w:val="Intense Quote"/>
    <w:basedOn w:val="Normal"/>
    <w:next w:val="Normal"/>
    <w:link w:val="IntenseQuoteChar"/>
    <w:uiPriority w:val="30"/>
    <w:qFormat/>
    <w:rsid w:val="00BA3D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3D37"/>
    <w:rPr>
      <w:i/>
      <w:iCs/>
      <w:color w:val="2E74B5" w:themeColor="accent1" w:themeShade="BF"/>
    </w:rPr>
  </w:style>
  <w:style w:type="character" w:styleId="IntenseReference">
    <w:name w:val="Intense Reference"/>
    <w:basedOn w:val="DefaultParagraphFont"/>
    <w:uiPriority w:val="32"/>
    <w:qFormat/>
    <w:rsid w:val="00BA3D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Rout</dc:creator>
  <cp:keywords/>
  <dc:description/>
  <cp:lastModifiedBy>Bikram Rout</cp:lastModifiedBy>
  <cp:revision>2</cp:revision>
  <dcterms:created xsi:type="dcterms:W3CDTF">2026-10-21T04:44:00Z</dcterms:created>
  <dcterms:modified xsi:type="dcterms:W3CDTF">2026-10-21T05:00:00Z</dcterms:modified>
</cp:coreProperties>
</file>