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120"/>
      </w:pPr>
    </w:p>
    <w:p>
      <w:pPr>
        <w:spacing w:after="120"/>
        <w:jc w:val="center"/>
      </w:pPr>
      <w:r>
        <w:rPr>
          <w:b w:val="0"/>
          <w:i w:val="0"/>
          <w:color w:val="1F3864"/>
          <w:sz w:val="26"/>
        </w:rPr>
        <w:t>AI for Chartered Accountants (AICA) — Level 2</w:t>
      </w:r>
    </w:p>
    <w:p>
      <w:pPr>
        <w:spacing w:after="600"/>
        <w:jc w:val="center"/>
      </w:pPr>
      <w:r>
        <w:rPr>
          <w:b w:val="0"/>
          <w:i w:val="0"/>
          <w:sz w:val="24"/>
        </w:rPr>
        <w:t>Capstone Project — Project Summary Document</w:t>
      </w:r>
    </w:p>
    <w:p>
      <w:pPr>
        <w:spacing w:after="80"/>
        <w:jc w:val="center"/>
      </w:pPr>
      <w:r>
        <w:rPr>
          <w:b/>
          <w:i w:val="0"/>
          <w:color w:val="1F3864"/>
          <w:sz w:val="60"/>
        </w:rPr>
        <w:t>BRMCo Accounting Hub</w:t>
      </w:r>
    </w:p>
    <w:p>
      <w:pPr>
        <w:spacing w:after="80"/>
        <w:jc w:val="center"/>
      </w:pPr>
      <w:r>
        <w:rPr>
          <w:b w:val="0"/>
          <w:i w:val="0"/>
          <w:sz w:val="28"/>
        </w:rPr>
        <w:t>An AI-built Excel-to-Tally Accounting Automation Tool</w:t>
      </w:r>
    </w:p>
    <w:p>
      <w:pPr>
        <w:spacing w:after="1000"/>
        <w:jc w:val="center"/>
      </w:pPr>
      <w:r>
        <w:rPr>
          <w:b w:val="0"/>
          <w:i/>
          <w:sz w:val="22"/>
        </w:rPr>
        <w:t>Validated Sales, Purchase, Journal and Bank entries posted to TallyPrime — with a human always in control</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EEF2F8"/>
          </w:tcPr>
          <w:p>
            <w:pPr>
              <w:spacing w:after="20"/>
            </w:pPr>
            <w:r/>
            <w:r>
              <w:rPr>
                <w:b w:val="0"/>
                <w:i w:val="0"/>
                <w:sz w:val="19"/>
              </w:rPr>
              <w:t>Participant</w:t>
            </w:r>
          </w:p>
        </w:tc>
        <w:tc>
          <w:tcPr>
            <w:tcW w:type="dxa" w:w="5953"/>
            <w:shd w:val="clear" w:color="auto" w:fill="EEF2F8"/>
          </w:tcPr>
          <w:p>
            <w:pPr>
              <w:spacing w:after="20"/>
            </w:pPr>
            <w:r/>
            <w:r>
              <w:rPr>
                <w:b w:val="0"/>
                <w:i w:val="0"/>
                <w:sz w:val="19"/>
              </w:rPr>
              <w:t>CA Akshay Mittal</w:t>
            </w:r>
          </w:p>
        </w:tc>
      </w:tr>
      <w:tr>
        <w:tc>
          <w:tcPr>
            <w:tcW w:type="dxa" w:w="3118"/>
          </w:tcPr>
          <w:p>
            <w:pPr>
              <w:spacing w:after="20"/>
            </w:pPr>
            <w:r/>
            <w:r>
              <w:rPr>
                <w:b w:val="0"/>
                <w:i w:val="0"/>
                <w:sz w:val="19"/>
              </w:rPr>
              <w:t>AICA Level 2 Batch</w:t>
            </w:r>
          </w:p>
        </w:tc>
        <w:tc>
          <w:tcPr>
            <w:tcW w:type="dxa" w:w="5953"/>
          </w:tcPr>
          <w:p>
            <w:pPr>
              <w:spacing w:after="20"/>
            </w:pPr>
            <w:r/>
            <w:r>
              <w:rPr>
                <w:b w:val="0"/>
                <w:i w:val="0"/>
                <w:sz w:val="19"/>
              </w:rPr>
              <w:t>Batch 89, Gurugram</w:t>
            </w:r>
          </w:p>
        </w:tc>
      </w:tr>
      <w:tr>
        <w:tc>
          <w:tcPr>
            <w:tcW w:type="dxa" w:w="3118"/>
            <w:shd w:val="clear" w:color="auto" w:fill="EEF2F8"/>
          </w:tcPr>
          <w:p>
            <w:pPr>
              <w:spacing w:after="20"/>
            </w:pPr>
            <w:r/>
            <w:r>
              <w:rPr>
                <w:b w:val="0"/>
                <w:i w:val="0"/>
                <w:sz w:val="19"/>
              </w:rPr>
              <w:t>Organisation</w:t>
            </w:r>
          </w:p>
        </w:tc>
        <w:tc>
          <w:tcPr>
            <w:tcW w:type="dxa" w:w="5953"/>
            <w:shd w:val="clear" w:color="auto" w:fill="EEF2F8"/>
          </w:tcPr>
          <w:p>
            <w:pPr>
              <w:spacing w:after="20"/>
            </w:pPr>
            <w:r/>
            <w:r>
              <w:rPr>
                <w:b w:val="0"/>
                <w:i w:val="0"/>
                <w:sz w:val="19"/>
              </w:rPr>
              <w:t>B R Maheswari &amp; Co LLP</w:t>
            </w:r>
          </w:p>
        </w:tc>
      </w:tr>
      <w:tr>
        <w:tc>
          <w:tcPr>
            <w:tcW w:type="dxa" w:w="3118"/>
          </w:tcPr>
          <w:p>
            <w:pPr>
              <w:spacing w:after="20"/>
            </w:pPr>
            <w:r/>
            <w:r>
              <w:rPr>
                <w:b w:val="0"/>
                <w:i w:val="0"/>
                <w:sz w:val="19"/>
              </w:rPr>
              <w:t>Submission date</w:t>
            </w:r>
          </w:p>
        </w:tc>
        <w:tc>
          <w:tcPr>
            <w:tcW w:type="dxa" w:w="5953"/>
          </w:tcPr>
          <w:p>
            <w:pPr>
              <w:spacing w:after="20"/>
            </w:pPr>
            <w:r/>
            <w:r>
              <w:rPr>
                <w:b w:val="0"/>
                <w:i w:val="0"/>
                <w:sz w:val="19"/>
              </w:rPr>
              <w:t>26-09-2026</w:t>
            </w:r>
          </w:p>
        </w:tc>
      </w:tr>
    </w:tbl>
    <w:p>
      <w:pPr>
        <w:spacing w:after="40"/>
      </w:pPr>
    </w:p>
    <w:p>
      <w:r>
        <w:br w:type="page"/>
      </w:r>
    </w:p>
    <w:p>
      <w:pPr>
        <w:pStyle w:val="Heading1"/>
      </w:pPr>
      <w:r>
        <w:t>1. Project at a Glance</w:t>
      </w:r>
    </w:p>
    <w:tbl>
      <w:tblPr>
        <w:tblStyle w:val="TableGrid"/>
        <w:tblW w:type="auto" w:w="0"/>
        <w:jc w:val="center"/>
        <w:tblLook w:firstColumn="1" w:firstRow="1" w:lastColumn="0" w:lastRow="0" w:noHBand="0" w:noVBand="1" w:val="04A0"/>
      </w:tblPr>
      <w:tblGrid>
        <w:gridCol w:w="4706"/>
        <w:gridCol w:w="4706"/>
      </w:tblGrid>
      <w:tr>
        <w:tc>
          <w:tcPr>
            <w:tcW w:type="dxa" w:w="2381"/>
            <w:shd w:val="clear" w:color="auto" w:fill="1F3864"/>
          </w:tcPr>
          <w:p>
            <w:pPr>
              <w:spacing w:after="20"/>
            </w:pPr>
            <w:r/>
            <w:r>
              <w:rPr>
                <w:b/>
                <w:i w:val="0"/>
                <w:color w:val="FFFFFF"/>
                <w:sz w:val="19"/>
              </w:rPr>
              <w:t>Item</w:t>
            </w:r>
          </w:p>
        </w:tc>
        <w:tc>
          <w:tcPr>
            <w:tcW w:type="dxa" w:w="6690"/>
            <w:shd w:val="clear" w:color="auto" w:fill="1F3864"/>
          </w:tcPr>
          <w:p>
            <w:pPr>
              <w:spacing w:after="20"/>
            </w:pPr>
            <w:r/>
            <w:r>
              <w:rPr>
                <w:b/>
                <w:i w:val="0"/>
                <w:color w:val="FFFFFF"/>
                <w:sz w:val="19"/>
              </w:rPr>
              <w:t>Details</w:t>
            </w:r>
          </w:p>
        </w:tc>
      </w:tr>
      <w:tr>
        <w:tc>
          <w:tcPr>
            <w:tcW w:type="dxa" w:w="2381"/>
          </w:tcPr>
          <w:p>
            <w:pPr>
              <w:spacing w:after="20"/>
            </w:pPr>
            <w:r/>
            <w:r>
              <w:rPr>
                <w:b w:val="0"/>
                <w:i w:val="0"/>
                <w:sz w:val="19"/>
              </w:rPr>
              <w:t>Project name</w:t>
            </w:r>
          </w:p>
        </w:tc>
        <w:tc>
          <w:tcPr>
            <w:tcW w:type="dxa" w:w="6690"/>
          </w:tcPr>
          <w:p>
            <w:pPr>
              <w:spacing w:after="20"/>
            </w:pPr>
            <w:r/>
            <w:r>
              <w:rPr>
                <w:b w:val="0"/>
                <w:i w:val="0"/>
                <w:sz w:val="19"/>
              </w:rPr>
              <w:t>BRMCo Accounting Hub (Phase 1: Accounting Entry Engine)</w:t>
            </w:r>
          </w:p>
        </w:tc>
      </w:tr>
      <w:tr>
        <w:tc>
          <w:tcPr>
            <w:tcW w:type="dxa" w:w="2381"/>
            <w:shd w:val="clear" w:color="auto" w:fill="EEF2F8"/>
          </w:tcPr>
          <w:p>
            <w:pPr>
              <w:spacing w:after="20"/>
            </w:pPr>
            <w:r/>
            <w:r>
              <w:rPr>
                <w:b w:val="0"/>
                <w:i w:val="0"/>
                <w:sz w:val="19"/>
              </w:rPr>
              <w:t>Category</w:t>
            </w:r>
          </w:p>
        </w:tc>
        <w:tc>
          <w:tcPr>
            <w:tcW w:type="dxa" w:w="6690"/>
            <w:shd w:val="clear" w:color="auto" w:fill="EEF2F8"/>
          </w:tcPr>
          <w:p>
            <w:pPr>
              <w:spacing w:after="20"/>
            </w:pPr>
            <w:r/>
            <w:r>
              <w:rPr>
                <w:b w:val="0"/>
                <w:i w:val="0"/>
                <w:sz w:val="19"/>
              </w:rPr>
              <w:t>Accounting automation / AI-assisted software development for a CA office</w:t>
            </w:r>
          </w:p>
        </w:tc>
      </w:tr>
      <w:tr>
        <w:tc>
          <w:tcPr>
            <w:tcW w:type="dxa" w:w="2381"/>
          </w:tcPr>
          <w:p>
            <w:pPr>
              <w:spacing w:after="20"/>
            </w:pPr>
            <w:r/>
            <w:r>
              <w:rPr>
                <w:b w:val="0"/>
                <w:i w:val="0"/>
                <w:sz w:val="19"/>
              </w:rPr>
              <w:t>Problem solved</w:t>
            </w:r>
          </w:p>
        </w:tc>
        <w:tc>
          <w:tcPr>
            <w:tcW w:type="dxa" w:w="6690"/>
          </w:tcPr>
          <w:p>
            <w:pPr>
              <w:spacing w:after="20"/>
            </w:pPr>
            <w:r/>
            <w:r>
              <w:rPr>
                <w:b w:val="0"/>
                <w:i w:val="0"/>
                <w:sz w:val="19"/>
              </w:rPr>
              <w:t>Manual re-typing of client Excel data into TallyPrime: slow, error-prone and hard to audit</w:t>
            </w:r>
          </w:p>
        </w:tc>
      </w:tr>
      <w:tr>
        <w:tc>
          <w:tcPr>
            <w:tcW w:type="dxa" w:w="2381"/>
            <w:shd w:val="clear" w:color="auto" w:fill="EEF2F8"/>
          </w:tcPr>
          <w:p>
            <w:pPr>
              <w:spacing w:after="20"/>
            </w:pPr>
            <w:r/>
            <w:r>
              <w:rPr>
                <w:b w:val="0"/>
                <w:i w:val="0"/>
                <w:sz w:val="19"/>
              </w:rPr>
              <w:t>What it does</w:t>
            </w:r>
          </w:p>
        </w:tc>
        <w:tc>
          <w:tcPr>
            <w:tcW w:type="dxa" w:w="6690"/>
            <w:shd w:val="clear" w:color="auto" w:fill="EEF2F8"/>
          </w:tcPr>
          <w:p>
            <w:pPr>
              <w:spacing w:after="20"/>
            </w:pPr>
            <w:r/>
            <w:r>
              <w:rPr>
                <w:b w:val="0"/>
                <w:i w:val="0"/>
                <w:sz w:val="19"/>
              </w:rPr>
              <w:t>Converts client Excel data into checked, previewed and approved accounting vouchers and posts them to TallyPrime</w:t>
            </w:r>
          </w:p>
        </w:tc>
      </w:tr>
      <w:tr>
        <w:tc>
          <w:tcPr>
            <w:tcW w:type="dxa" w:w="2381"/>
          </w:tcPr>
          <w:p>
            <w:pPr>
              <w:spacing w:after="20"/>
            </w:pPr>
            <w:r/>
            <w:r>
              <w:rPr>
                <w:b w:val="0"/>
                <w:i w:val="0"/>
                <w:sz w:val="19"/>
              </w:rPr>
              <w:t>Voucher types</w:t>
            </w:r>
          </w:p>
        </w:tc>
        <w:tc>
          <w:tcPr>
            <w:tcW w:type="dxa" w:w="6690"/>
          </w:tcPr>
          <w:p>
            <w:pPr>
              <w:spacing w:after="20"/>
            </w:pPr>
            <w:r/>
            <w:r>
              <w:rPr>
                <w:b w:val="0"/>
                <w:i w:val="0"/>
                <w:sz w:val="19"/>
              </w:rPr>
              <w:t>Sales, Purchase, Journal, Bank Receipt, Bank Payment</w:t>
            </w:r>
          </w:p>
        </w:tc>
      </w:tr>
      <w:tr>
        <w:tc>
          <w:tcPr>
            <w:tcW w:type="dxa" w:w="2381"/>
            <w:shd w:val="clear" w:color="auto" w:fill="EEF2F8"/>
          </w:tcPr>
          <w:p>
            <w:pPr>
              <w:spacing w:after="20"/>
            </w:pPr>
            <w:r/>
            <w:r>
              <w:rPr>
                <w:b w:val="0"/>
                <w:i w:val="0"/>
                <w:sz w:val="19"/>
              </w:rPr>
              <w:t>Built with</w:t>
            </w:r>
          </w:p>
        </w:tc>
        <w:tc>
          <w:tcPr>
            <w:tcW w:type="dxa" w:w="6690"/>
            <w:shd w:val="clear" w:color="auto" w:fill="EEF2F8"/>
          </w:tcPr>
          <w:p>
            <w:pPr>
              <w:spacing w:after="20"/>
            </w:pPr>
            <w:r/>
            <w:r>
              <w:rPr>
                <w:b w:val="0"/>
                <w:i w:val="0"/>
                <w:sz w:val="19"/>
              </w:rPr>
              <w:t>Python (FastAPI), HTML/JavaScript, SQLite, openpyxl, TallyPrime XML interface</w:t>
            </w:r>
          </w:p>
        </w:tc>
      </w:tr>
      <w:tr>
        <w:tc>
          <w:tcPr>
            <w:tcW w:type="dxa" w:w="2381"/>
          </w:tcPr>
          <w:p>
            <w:pPr>
              <w:spacing w:after="20"/>
            </w:pPr>
            <w:r/>
            <w:r>
              <w:rPr>
                <w:b w:val="0"/>
                <w:i w:val="0"/>
                <w:sz w:val="19"/>
              </w:rPr>
              <w:t>AI used</w:t>
            </w:r>
          </w:p>
        </w:tc>
        <w:tc>
          <w:tcPr>
            <w:tcW w:type="dxa" w:w="6690"/>
          </w:tcPr>
          <w:p>
            <w:pPr>
              <w:spacing w:after="20"/>
            </w:pPr>
            <w:r/>
            <w:r>
              <w:rPr>
                <w:b w:val="0"/>
                <w:i w:val="0"/>
                <w:sz w:val="19"/>
              </w:rPr>
              <w:t>Claude (Anthropic), an agentic AI coding assistant, directed through structured prompts</w:t>
            </w:r>
          </w:p>
        </w:tc>
      </w:tr>
      <w:tr>
        <w:tc>
          <w:tcPr>
            <w:tcW w:type="dxa" w:w="2381"/>
            <w:shd w:val="clear" w:color="auto" w:fill="EEF2F8"/>
          </w:tcPr>
          <w:p>
            <w:pPr>
              <w:spacing w:after="20"/>
            </w:pPr>
            <w:r/>
            <w:r>
              <w:rPr>
                <w:b w:val="0"/>
                <w:i w:val="0"/>
                <w:sz w:val="19"/>
              </w:rPr>
              <w:t>Quality evidence</w:t>
            </w:r>
          </w:p>
        </w:tc>
        <w:tc>
          <w:tcPr>
            <w:tcW w:type="dxa" w:w="6690"/>
            <w:shd w:val="clear" w:color="auto" w:fill="EEF2F8"/>
          </w:tcPr>
          <w:p>
            <w:pPr>
              <w:spacing w:after="20"/>
            </w:pPr>
            <w:r/>
            <w:r>
              <w:rPr>
                <w:b w:val="0"/>
                <w:i w:val="0"/>
                <w:sz w:val="19"/>
              </w:rPr>
              <w:t>65 automated tests passing; tested in the browser and connected to a live TallyPrime</w:t>
            </w:r>
          </w:p>
        </w:tc>
      </w:tr>
      <w:tr>
        <w:tc>
          <w:tcPr>
            <w:tcW w:type="dxa" w:w="2381"/>
          </w:tcPr>
          <w:p>
            <w:pPr>
              <w:spacing w:after="20"/>
            </w:pPr>
            <w:r/>
            <w:r>
              <w:rPr>
                <w:b w:val="0"/>
                <w:i w:val="0"/>
                <w:sz w:val="19"/>
              </w:rPr>
              <w:t>Runs on</w:t>
            </w:r>
          </w:p>
        </w:tc>
        <w:tc>
          <w:tcPr>
            <w:tcW w:type="dxa" w:w="6690"/>
          </w:tcPr>
          <w:p>
            <w:pPr>
              <w:spacing w:after="20"/>
            </w:pPr>
            <w:r/>
            <w:r>
              <w:rPr>
                <w:b w:val="0"/>
                <w:i w:val="0"/>
                <w:sz w:val="19"/>
              </w:rPr>
              <w:t>The office Windows PC (data stays local); one-click launcher, no .exe needed</w:t>
            </w:r>
          </w:p>
        </w:tc>
      </w:tr>
    </w:tbl>
    <w:p>
      <w:pPr>
        <w:spacing w:after="40"/>
      </w:pPr>
    </w:p>
    <w:p>
      <w:pPr>
        <w:pStyle w:val="Heading1"/>
      </w:pPr>
      <w:r>
        <w:t>2. Problem Statement</w:t>
      </w:r>
    </w:p>
    <w:p>
      <w:pPr>
        <w:spacing w:after="120"/>
      </w:pPr>
      <w:r>
        <w:rPr>
          <w:b w:val="0"/>
          <w:i w:val="0"/>
        </w:rPr>
        <w:t>In a typical CA office, a large share of staff time goes into entering data that clients have already prepared in Excel — sales registers, purchase bills and bank statements — manually into Tally, one voucher at a time. This causes:</w:t>
      </w:r>
    </w:p>
    <w:p>
      <w:pPr>
        <w:pStyle w:val="ListBullet"/>
        <w:spacing w:after="40"/>
      </w:pPr>
      <w:r>
        <w:rPr>
          <w:b/>
          <w:i w:val="0"/>
        </w:rPr>
        <w:t>Time loss:</w:t>
      </w:r>
      <w:r>
        <w:rPr>
          <w:b w:val="0"/>
          <w:i w:val="0"/>
        </w:rPr>
        <w:t xml:space="preserve"> hundreds of vouchers per client per month are keyed in by hand.</w:t>
      </w:r>
    </w:p>
    <w:p>
      <w:pPr>
        <w:pStyle w:val="ListBullet"/>
        <w:spacing w:after="40"/>
      </w:pPr>
      <w:r>
        <w:rPr>
          <w:b/>
          <w:i w:val="0"/>
        </w:rPr>
        <w:t>Errors:</w:t>
      </w:r>
      <w:r>
        <w:rPr>
          <w:b w:val="0"/>
          <w:i w:val="0"/>
        </w:rPr>
        <w:t xml:space="preserve"> wrong GST split (CGST/SGST vs IGST), wrong tax amounts, misspelt ledgers, duplicate entries, and unbalanced journals.</w:t>
      </w:r>
    </w:p>
    <w:p>
      <w:pPr>
        <w:pStyle w:val="ListBullet"/>
        <w:spacing w:after="40"/>
      </w:pPr>
      <w:r>
        <w:rPr>
          <w:b/>
          <w:i w:val="0"/>
        </w:rPr>
        <w:t>Weak audit trail:</w:t>
      </w:r>
      <w:r>
        <w:rPr>
          <w:b w:val="0"/>
          <w:i w:val="0"/>
        </w:rPr>
        <w:t xml:space="preserve"> it is hard to show later what was imported, from which file, and what Tally accepted.</w:t>
      </w:r>
    </w:p>
    <w:p>
      <w:pPr>
        <w:pStyle w:val="ListBullet"/>
        <w:spacing w:after="40"/>
      </w:pPr>
      <w:r>
        <w:rPr>
          <w:b/>
          <w:i w:val="0"/>
        </w:rPr>
        <w:t>Low-value work:</w:t>
      </w:r>
      <w:r>
        <w:rPr>
          <w:b w:val="0"/>
          <w:i w:val="0"/>
        </w:rPr>
        <w:t xml:space="preserve"> qualified staff spend time typing instead of reviewing and advising.</w:t>
      </w:r>
    </w:p>
    <w:p>
      <w:pPr>
        <w:pStyle w:val="Heading1"/>
      </w:pPr>
      <w:r>
        <w:t>3. Objectives</w:t>
      </w:r>
    </w:p>
    <w:p>
      <w:pPr>
        <w:pStyle w:val="ListBullet"/>
        <w:spacing w:after="40"/>
      </w:pPr>
      <w:r>
        <w:rPr>
          <w:b w:val="0"/>
          <w:i w:val="0"/>
        </w:rPr>
        <w:t xml:space="preserve">Let staff enter data in a </w:t>
      </w:r>
      <w:r>
        <w:rPr>
          <w:b/>
          <w:i w:val="0"/>
        </w:rPr>
        <w:t>standard Excel template</w:t>
      </w:r>
      <w:r>
        <w:rPr>
          <w:b w:val="0"/>
          <w:i w:val="0"/>
        </w:rPr>
        <w:t xml:space="preserve"> and move it into Tally in one step.</w:t>
      </w:r>
    </w:p>
    <w:p>
      <w:pPr>
        <w:pStyle w:val="ListBullet"/>
        <w:spacing w:after="40"/>
      </w:pPr>
      <w:r>
        <w:rPr>
          <w:b/>
          <w:i w:val="0"/>
        </w:rPr>
        <w:t>Validate every entry before it reaches the books</w:t>
      </w:r>
      <w:r>
        <w:rPr>
          <w:b w:val="0"/>
          <w:i w:val="0"/>
        </w:rPr>
        <w:t xml:space="preserve">: dates, ledgers, GST rules, arithmetic, balancing and duplicates. Report errors by </w:t>
      </w:r>
      <w:r>
        <w:rPr>
          <w:b/>
          <w:i w:val="0"/>
        </w:rPr>
        <w:t>row and column</w:t>
      </w:r>
      <w:r>
        <w:rPr>
          <w:b w:val="0"/>
          <w:i w:val="0"/>
        </w:rPr>
        <w:t xml:space="preserve"> in plain language.</w:t>
      </w:r>
    </w:p>
    <w:p>
      <w:pPr>
        <w:pStyle w:val="ListBullet"/>
        <w:spacing w:after="40"/>
      </w:pPr>
      <w:r>
        <w:rPr>
          <w:b w:val="0"/>
          <w:i w:val="0"/>
        </w:rPr>
        <w:t xml:space="preserve">Keep a </w:t>
      </w:r>
      <w:r>
        <w:rPr>
          <w:b/>
          <w:i w:val="0"/>
        </w:rPr>
        <w:t>human in control</w:t>
      </w:r>
      <w:r>
        <w:rPr>
          <w:b w:val="0"/>
          <w:i w:val="0"/>
        </w:rPr>
        <w:t>: a preview of every Dr/Cr entry, and posting only after confirmation.</w:t>
      </w:r>
    </w:p>
    <w:p>
      <w:pPr>
        <w:pStyle w:val="ListBullet"/>
        <w:spacing w:after="40"/>
      </w:pPr>
      <w:r>
        <w:rPr>
          <w:b w:val="0"/>
          <w:i w:val="0"/>
        </w:rPr>
        <w:t xml:space="preserve">Base success on </w:t>
      </w:r>
      <w:r>
        <w:rPr>
          <w:b/>
          <w:i w:val="0"/>
        </w:rPr>
        <w:t>Tally's own response</w:t>
      </w:r>
      <w:r>
        <w:rPr>
          <w:b w:val="0"/>
          <w:i w:val="0"/>
        </w:rPr>
        <w:t>, not merely on the file being sent.</w:t>
      </w:r>
    </w:p>
    <w:p>
      <w:pPr>
        <w:pStyle w:val="ListBullet"/>
        <w:spacing w:after="40"/>
      </w:pPr>
      <w:r>
        <w:rPr>
          <w:b w:val="0"/>
          <w:i w:val="0"/>
        </w:rPr>
        <w:t xml:space="preserve">Maintain a complete </w:t>
      </w:r>
      <w:r>
        <w:rPr>
          <w:b/>
          <w:i w:val="0"/>
        </w:rPr>
        <w:t>import history and audit log</w:t>
      </w:r>
      <w:r>
        <w:rPr>
          <w:b w:val="0"/>
          <w:i w:val="0"/>
        </w:rPr>
        <w:t>.</w:t>
      </w:r>
    </w:p>
    <w:p>
      <w:pPr>
        <w:pStyle w:val="ListBullet"/>
        <w:spacing w:after="40"/>
      </w:pPr>
      <w:r>
        <w:rPr>
          <w:b w:val="0"/>
          <w:i w:val="0"/>
        </w:rPr>
        <w:t>Build a foundation that can later add AI invoice reading, GST returns and multi-client use.</w:t>
      </w:r>
    </w:p>
    <w:p>
      <w:pPr>
        <w:pStyle w:val="Heading1"/>
      </w:pPr>
      <w:r>
        <w:t>4. The Solution — What the Application Is</w:t>
      </w:r>
    </w:p>
    <w:p>
      <w:pPr>
        <w:spacing w:after="120"/>
      </w:pPr>
      <w:r>
        <w:rPr>
          <w:b/>
          <w:i w:val="0"/>
        </w:rPr>
        <w:t>BRMCo Accounting Hub</w:t>
      </w:r>
      <w:r>
        <w:rPr>
          <w:b w:val="0"/>
          <w:i w:val="0"/>
        </w:rPr>
        <w:t xml:space="preserve"> is an </w:t>
      </w:r>
      <w:r>
        <w:rPr>
          <w:b/>
          <w:i w:val="0"/>
        </w:rPr>
        <w:t>Excel-to-Tally accounting automation tool</w:t>
      </w:r>
      <w:r>
        <w:rPr>
          <w:b w:val="0"/>
          <w:i w:val="0"/>
        </w:rPr>
        <w:t>. It works like a careful assistant between Excel and Tally: it reads the client's data, checks it as a senior accountant would, shows the proposed accounting entries for approval, and then posts them into TallyPrime.</w:t>
      </w:r>
    </w:p>
    <w:p>
      <w:pPr>
        <w:pStyle w:val="Heading2"/>
      </w:pPr>
      <w:r>
        <w:t>4.1 User workflow</w:t>
      </w:r>
    </w:p>
    <w:tbl>
      <w:tblPr>
        <w:tblStyle w:val="TableGrid"/>
        <w:tblW w:type="auto" w:w="0"/>
        <w:jc w:val="center"/>
        <w:tblLook w:firstColumn="1" w:firstRow="1" w:lastColumn="0" w:lastRow="0" w:noHBand="0" w:noVBand="1" w:val="04A0"/>
      </w:tblPr>
      <w:tblGrid>
        <w:gridCol w:w="3137"/>
        <w:gridCol w:w="3137"/>
        <w:gridCol w:w="3137"/>
      </w:tblGrid>
      <w:tr>
        <w:tc>
          <w:tcPr>
            <w:tcW w:type="dxa" w:w="680"/>
            <w:shd w:val="clear" w:color="auto" w:fill="1F3864"/>
          </w:tcPr>
          <w:p>
            <w:pPr>
              <w:spacing w:after="20"/>
            </w:pPr>
            <w:r/>
            <w:r>
              <w:rPr>
                <w:b/>
                <w:i w:val="0"/>
                <w:color w:val="FFFFFF"/>
                <w:sz w:val="19"/>
              </w:rPr>
              <w:t>Step</w:t>
            </w:r>
          </w:p>
        </w:tc>
        <w:tc>
          <w:tcPr>
            <w:tcW w:type="dxa" w:w="2948"/>
            <w:shd w:val="clear" w:color="auto" w:fill="1F3864"/>
          </w:tcPr>
          <w:p>
            <w:pPr>
              <w:spacing w:after="20"/>
            </w:pPr>
            <w:r/>
            <w:r>
              <w:rPr>
                <w:b/>
                <w:i w:val="0"/>
                <w:color w:val="FFFFFF"/>
                <w:sz w:val="19"/>
              </w:rPr>
              <w:t>What the user does</w:t>
            </w:r>
          </w:p>
        </w:tc>
        <w:tc>
          <w:tcPr>
            <w:tcW w:type="dxa" w:w="5443"/>
            <w:shd w:val="clear" w:color="auto" w:fill="1F3864"/>
          </w:tcPr>
          <w:p>
            <w:pPr>
              <w:spacing w:after="20"/>
            </w:pPr>
            <w:r/>
            <w:r>
              <w:rPr>
                <w:b/>
                <w:i w:val="0"/>
                <w:color w:val="FFFFFF"/>
                <w:sz w:val="19"/>
              </w:rPr>
              <w:t>What the application does</w:t>
            </w:r>
          </w:p>
        </w:tc>
      </w:tr>
      <w:tr>
        <w:tc>
          <w:tcPr>
            <w:tcW w:type="dxa" w:w="680"/>
          </w:tcPr>
          <w:p>
            <w:pPr>
              <w:spacing w:after="20"/>
            </w:pPr>
            <w:r/>
            <w:r>
              <w:rPr>
                <w:b w:val="0"/>
                <w:i w:val="0"/>
                <w:sz w:val="19"/>
              </w:rPr>
              <w:t>1</w:t>
            </w:r>
          </w:p>
        </w:tc>
        <w:tc>
          <w:tcPr>
            <w:tcW w:type="dxa" w:w="2948"/>
          </w:tcPr>
          <w:p>
            <w:pPr>
              <w:spacing w:after="20"/>
            </w:pPr>
            <w:r/>
            <w:r>
              <w:rPr>
                <w:b w:val="0"/>
                <w:i w:val="0"/>
                <w:sz w:val="19"/>
              </w:rPr>
              <w:t>Selects a voucher type</w:t>
            </w:r>
          </w:p>
        </w:tc>
        <w:tc>
          <w:tcPr>
            <w:tcW w:type="dxa" w:w="5443"/>
          </w:tcPr>
          <w:p>
            <w:pPr>
              <w:spacing w:after="20"/>
            </w:pPr>
            <w:r/>
            <w:r>
              <w:rPr>
                <w:b w:val="0"/>
                <w:i w:val="0"/>
                <w:sz w:val="19"/>
              </w:rPr>
              <w:t>Generates an Excel template with drop-downs of real Tally ledgers, items and units</w:t>
            </w:r>
          </w:p>
        </w:tc>
      </w:tr>
      <w:tr>
        <w:tc>
          <w:tcPr>
            <w:tcW w:type="dxa" w:w="680"/>
            <w:shd w:val="clear" w:color="auto" w:fill="EEF2F8"/>
          </w:tcPr>
          <w:p>
            <w:pPr>
              <w:spacing w:after="20"/>
            </w:pPr>
            <w:r/>
            <w:r>
              <w:rPr>
                <w:b w:val="0"/>
                <w:i w:val="0"/>
                <w:sz w:val="19"/>
              </w:rPr>
              <w:t>2</w:t>
            </w:r>
          </w:p>
        </w:tc>
        <w:tc>
          <w:tcPr>
            <w:tcW w:type="dxa" w:w="2948"/>
            <w:shd w:val="clear" w:color="auto" w:fill="EEF2F8"/>
          </w:tcPr>
          <w:p>
            <w:pPr>
              <w:spacing w:after="20"/>
            </w:pPr>
            <w:r/>
            <w:r>
              <w:rPr>
                <w:b w:val="0"/>
                <w:i w:val="0"/>
                <w:sz w:val="19"/>
              </w:rPr>
              <w:t>Fills in and uploads the Excel</w:t>
            </w:r>
          </w:p>
        </w:tc>
        <w:tc>
          <w:tcPr>
            <w:tcW w:type="dxa" w:w="5443"/>
            <w:shd w:val="clear" w:color="auto" w:fill="EEF2F8"/>
          </w:tcPr>
          <w:p>
            <w:pPr>
              <w:spacing w:after="20"/>
            </w:pPr>
            <w:r/>
            <w:r>
              <w:rPr>
                <w:b w:val="0"/>
                <w:i w:val="0"/>
                <w:sz w:val="19"/>
              </w:rPr>
              <w:t>Checks the file type, template identity/version and columns</w:t>
            </w:r>
          </w:p>
        </w:tc>
      </w:tr>
      <w:tr>
        <w:tc>
          <w:tcPr>
            <w:tcW w:type="dxa" w:w="680"/>
          </w:tcPr>
          <w:p>
            <w:pPr>
              <w:spacing w:after="20"/>
            </w:pPr>
            <w:r/>
            <w:r>
              <w:rPr>
                <w:b w:val="0"/>
                <w:i w:val="0"/>
                <w:sz w:val="19"/>
              </w:rPr>
              <w:t>3</w:t>
            </w:r>
          </w:p>
        </w:tc>
        <w:tc>
          <w:tcPr>
            <w:tcW w:type="dxa" w:w="2948"/>
          </w:tcPr>
          <w:p>
            <w:pPr>
              <w:spacing w:after="20"/>
            </w:pPr>
            <w:r/>
            <w:r>
              <w:rPr>
                <w:b w:val="0"/>
                <w:i w:val="0"/>
                <w:sz w:val="19"/>
              </w:rPr>
              <w:t>Reviews errors, if any</w:t>
            </w:r>
          </w:p>
        </w:tc>
        <w:tc>
          <w:tcPr>
            <w:tcW w:type="dxa" w:w="5443"/>
          </w:tcPr>
          <w:p>
            <w:pPr>
              <w:spacing w:after="20"/>
            </w:pPr>
            <w:r/>
            <w:r>
              <w:rPr>
                <w:b w:val="0"/>
                <w:i w:val="0"/>
                <w:sz w:val="19"/>
              </w:rPr>
              <w:t>Lists every problem by row, column and message; blocks posting until fixed</w:t>
            </w:r>
          </w:p>
        </w:tc>
      </w:tr>
      <w:tr>
        <w:tc>
          <w:tcPr>
            <w:tcW w:type="dxa" w:w="680"/>
            <w:shd w:val="clear" w:color="auto" w:fill="EEF2F8"/>
          </w:tcPr>
          <w:p>
            <w:pPr>
              <w:spacing w:after="20"/>
            </w:pPr>
            <w:r/>
            <w:r>
              <w:rPr>
                <w:b w:val="0"/>
                <w:i w:val="0"/>
                <w:sz w:val="19"/>
              </w:rPr>
              <w:t>4</w:t>
            </w:r>
          </w:p>
        </w:tc>
        <w:tc>
          <w:tcPr>
            <w:tcW w:type="dxa" w:w="2948"/>
            <w:shd w:val="clear" w:color="auto" w:fill="EEF2F8"/>
          </w:tcPr>
          <w:p>
            <w:pPr>
              <w:spacing w:after="20"/>
            </w:pPr>
            <w:r/>
            <w:r>
              <w:rPr>
                <w:b w:val="0"/>
                <w:i w:val="0"/>
                <w:sz w:val="19"/>
              </w:rPr>
              <w:t>Reviews the preview</w:t>
            </w:r>
          </w:p>
        </w:tc>
        <w:tc>
          <w:tcPr>
            <w:tcW w:type="dxa" w:w="5443"/>
            <w:shd w:val="clear" w:color="auto" w:fill="EEF2F8"/>
          </w:tcPr>
          <w:p>
            <w:pPr>
              <w:spacing w:after="20"/>
            </w:pPr>
            <w:r/>
            <w:r>
              <w:rPr>
                <w:b w:val="0"/>
                <w:i w:val="0"/>
                <w:sz w:val="19"/>
              </w:rPr>
              <w:t>Shows each voucher as a Dr/Cr entry with GST breakdown and totals</w:t>
            </w:r>
          </w:p>
        </w:tc>
      </w:tr>
      <w:tr>
        <w:tc>
          <w:tcPr>
            <w:tcW w:type="dxa" w:w="680"/>
          </w:tcPr>
          <w:p>
            <w:pPr>
              <w:spacing w:after="20"/>
            </w:pPr>
            <w:r/>
            <w:r>
              <w:rPr>
                <w:b w:val="0"/>
                <w:i w:val="0"/>
                <w:sz w:val="19"/>
              </w:rPr>
              <w:t>5</w:t>
            </w:r>
          </w:p>
        </w:tc>
        <w:tc>
          <w:tcPr>
            <w:tcW w:type="dxa" w:w="2948"/>
          </w:tcPr>
          <w:p>
            <w:pPr>
              <w:spacing w:after="20"/>
            </w:pPr>
            <w:r/>
            <w:r>
              <w:rPr>
                <w:b w:val="0"/>
                <w:i w:val="0"/>
                <w:sz w:val="19"/>
              </w:rPr>
              <w:t>Clicks Confirm &amp; Post</w:t>
            </w:r>
          </w:p>
        </w:tc>
        <w:tc>
          <w:tcPr>
            <w:tcW w:type="dxa" w:w="5443"/>
          </w:tcPr>
          <w:p>
            <w:pPr>
              <w:spacing w:after="20"/>
            </w:pPr>
            <w:r/>
            <w:r>
              <w:rPr>
                <w:b w:val="0"/>
                <w:i w:val="0"/>
                <w:sz w:val="19"/>
              </w:rPr>
              <w:t>Generates Tally XML, posts each voucher, and reads Tally's reply</w:t>
            </w:r>
          </w:p>
        </w:tc>
      </w:tr>
      <w:tr>
        <w:tc>
          <w:tcPr>
            <w:tcW w:type="dxa" w:w="680"/>
            <w:shd w:val="clear" w:color="auto" w:fill="EEF2F8"/>
          </w:tcPr>
          <w:p>
            <w:pPr>
              <w:spacing w:after="20"/>
            </w:pPr>
            <w:r/>
            <w:r>
              <w:rPr>
                <w:b w:val="0"/>
                <w:i w:val="0"/>
                <w:sz w:val="19"/>
              </w:rPr>
              <w:t>6</w:t>
            </w:r>
          </w:p>
        </w:tc>
        <w:tc>
          <w:tcPr>
            <w:tcW w:type="dxa" w:w="2948"/>
            <w:shd w:val="clear" w:color="auto" w:fill="EEF2F8"/>
          </w:tcPr>
          <w:p>
            <w:pPr>
              <w:spacing w:after="20"/>
            </w:pPr>
            <w:r/>
            <w:r>
              <w:rPr>
                <w:b w:val="0"/>
                <w:i w:val="0"/>
                <w:sz w:val="19"/>
              </w:rPr>
              <w:t>Checks the result</w:t>
            </w:r>
          </w:p>
        </w:tc>
        <w:tc>
          <w:tcPr>
            <w:tcW w:type="dxa" w:w="5443"/>
            <w:shd w:val="clear" w:color="auto" w:fill="EEF2F8"/>
          </w:tcPr>
          <w:p>
            <w:pPr>
              <w:spacing w:after="20"/>
            </w:pPr>
            <w:r/>
            <w:r>
              <w:rPr>
                <w:b w:val="0"/>
                <w:i w:val="0"/>
                <w:sz w:val="19"/>
              </w:rPr>
              <w:t>Shows Created/Failed per voucher; saves import history and audit log</w:t>
            </w:r>
          </w:p>
        </w:tc>
      </w:tr>
    </w:tbl>
    <w:p>
      <w:pPr>
        <w:spacing w:after="40"/>
      </w:pPr>
    </w:p>
    <w:p>
      <w:pPr>
        <w:pStyle w:val="Heading2"/>
      </w:pPr>
      <w:r>
        <w:t>4.2 Accounting logic implemented</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1F3864"/>
          </w:tcPr>
          <w:p>
            <w:pPr>
              <w:spacing w:after="20"/>
            </w:pPr>
            <w:r/>
            <w:r>
              <w:rPr>
                <w:b/>
                <w:i w:val="0"/>
                <w:color w:val="FFFFFF"/>
                <w:sz w:val="19"/>
              </w:rPr>
              <w:t>Voucher</w:t>
            </w:r>
          </w:p>
        </w:tc>
        <w:tc>
          <w:tcPr>
            <w:tcW w:type="dxa" w:w="7370"/>
            <w:shd w:val="clear" w:color="auto" w:fill="1F3864"/>
          </w:tcPr>
          <w:p>
            <w:pPr>
              <w:spacing w:after="20"/>
            </w:pPr>
            <w:r/>
            <w:r>
              <w:rPr>
                <w:b/>
                <w:i w:val="0"/>
                <w:color w:val="FFFFFF"/>
                <w:sz w:val="19"/>
              </w:rPr>
              <w:t>Entry generated</w:t>
            </w:r>
          </w:p>
        </w:tc>
      </w:tr>
      <w:tr>
        <w:tc>
          <w:tcPr>
            <w:tcW w:type="dxa" w:w="1701"/>
          </w:tcPr>
          <w:p>
            <w:pPr>
              <w:spacing w:after="20"/>
            </w:pPr>
            <w:r/>
            <w:r>
              <w:rPr>
                <w:b w:val="0"/>
                <w:i w:val="0"/>
                <w:sz w:val="19"/>
              </w:rPr>
              <w:t>Sales</w:t>
            </w:r>
          </w:p>
        </w:tc>
        <w:tc>
          <w:tcPr>
            <w:tcW w:type="dxa" w:w="7370"/>
          </w:tcPr>
          <w:p>
            <w:pPr>
              <w:spacing w:after="20"/>
            </w:pPr>
            <w:r/>
            <w:r>
              <w:rPr>
                <w:b w:val="0"/>
                <w:i w:val="0"/>
                <w:sz w:val="19"/>
              </w:rPr>
              <w:t>Customer Dr (invoice total) / Sales Cr (taxable) / Output CGST+SGST or IGST, Cess Cr / Round Off</w:t>
            </w:r>
          </w:p>
        </w:tc>
      </w:tr>
      <w:tr>
        <w:tc>
          <w:tcPr>
            <w:tcW w:type="dxa" w:w="1701"/>
            <w:shd w:val="clear" w:color="auto" w:fill="EEF2F8"/>
          </w:tcPr>
          <w:p>
            <w:pPr>
              <w:spacing w:after="20"/>
            </w:pPr>
            <w:r/>
            <w:r>
              <w:rPr>
                <w:b w:val="0"/>
                <w:i w:val="0"/>
                <w:sz w:val="19"/>
              </w:rPr>
              <w:t>Purchase</w:t>
            </w:r>
          </w:p>
        </w:tc>
        <w:tc>
          <w:tcPr>
            <w:tcW w:type="dxa" w:w="7370"/>
            <w:shd w:val="clear" w:color="auto" w:fill="EEF2F8"/>
          </w:tcPr>
          <w:p>
            <w:pPr>
              <w:spacing w:after="20"/>
            </w:pPr>
            <w:r/>
            <w:r>
              <w:rPr>
                <w:b w:val="0"/>
                <w:i w:val="0"/>
                <w:sz w:val="19"/>
              </w:rPr>
              <w:t>Purchase/Expense Dr / Input CGST+SGST or IGST Dr (ineligible ITC added to cost) / Supplier Cr</w:t>
            </w:r>
          </w:p>
        </w:tc>
      </w:tr>
      <w:tr>
        <w:tc>
          <w:tcPr>
            <w:tcW w:type="dxa" w:w="1701"/>
          </w:tcPr>
          <w:p>
            <w:pPr>
              <w:spacing w:after="20"/>
            </w:pPr>
            <w:r/>
            <w:r>
              <w:rPr>
                <w:b w:val="0"/>
                <w:i w:val="0"/>
                <w:sz w:val="19"/>
              </w:rPr>
              <w:t>Journal</w:t>
            </w:r>
          </w:p>
        </w:tc>
        <w:tc>
          <w:tcPr>
            <w:tcW w:type="dxa" w:w="7370"/>
          </w:tcPr>
          <w:p>
            <w:pPr>
              <w:spacing w:after="20"/>
            </w:pPr>
            <w:r/>
            <w:r>
              <w:rPr>
                <w:b w:val="0"/>
                <w:i w:val="0"/>
                <w:sz w:val="19"/>
              </w:rPr>
              <w:t>As entered; each row Debit or Credit; total Debit must equal total Credit</w:t>
            </w:r>
          </w:p>
        </w:tc>
      </w:tr>
      <w:tr>
        <w:tc>
          <w:tcPr>
            <w:tcW w:type="dxa" w:w="1701"/>
            <w:shd w:val="clear" w:color="auto" w:fill="EEF2F8"/>
          </w:tcPr>
          <w:p>
            <w:pPr>
              <w:spacing w:after="20"/>
            </w:pPr>
            <w:r/>
            <w:r>
              <w:rPr>
                <w:b w:val="0"/>
                <w:i w:val="0"/>
                <w:sz w:val="19"/>
              </w:rPr>
              <w:t>Bank Receipt</w:t>
            </w:r>
          </w:p>
        </w:tc>
        <w:tc>
          <w:tcPr>
            <w:tcW w:type="dxa" w:w="7370"/>
            <w:shd w:val="clear" w:color="auto" w:fill="EEF2F8"/>
          </w:tcPr>
          <w:p>
            <w:pPr>
              <w:spacing w:after="20"/>
            </w:pPr>
            <w:r/>
            <w:r>
              <w:rPr>
                <w:b w:val="0"/>
                <w:i w:val="0"/>
                <w:sz w:val="19"/>
              </w:rPr>
              <w:t>Bank Dr / Party Cr (bill-wise against reference, with UTR/instrument details)</w:t>
            </w:r>
          </w:p>
        </w:tc>
      </w:tr>
      <w:tr>
        <w:tc>
          <w:tcPr>
            <w:tcW w:type="dxa" w:w="1701"/>
          </w:tcPr>
          <w:p>
            <w:pPr>
              <w:spacing w:after="20"/>
            </w:pPr>
            <w:r/>
            <w:r>
              <w:rPr>
                <w:b w:val="0"/>
                <w:i w:val="0"/>
                <w:sz w:val="19"/>
              </w:rPr>
              <w:t>Bank Payment</w:t>
            </w:r>
          </w:p>
        </w:tc>
        <w:tc>
          <w:tcPr>
            <w:tcW w:type="dxa" w:w="7370"/>
          </w:tcPr>
          <w:p>
            <w:pPr>
              <w:spacing w:after="20"/>
            </w:pPr>
            <w:r/>
            <w:r>
              <w:rPr>
                <w:b w:val="0"/>
                <w:i w:val="0"/>
                <w:sz w:val="19"/>
              </w:rPr>
              <w:t>Party/Expense Dr / Bank Cr</w:t>
            </w:r>
          </w:p>
        </w:tc>
      </w:tr>
    </w:tbl>
    <w:p>
      <w:pPr>
        <w:spacing w:after="40"/>
      </w:pPr>
    </w:p>
    <w:p>
      <w:pPr>
        <w:pStyle w:val="Heading1"/>
      </w:pPr>
      <w:r>
        <w:t>5. Key Features</w:t>
      </w:r>
    </w:p>
    <w:p>
      <w:pPr>
        <w:pStyle w:val="ListBullet"/>
        <w:spacing w:after="40"/>
      </w:pPr>
      <w:r>
        <w:rPr>
          <w:b/>
          <w:i w:val="0"/>
        </w:rPr>
        <w:t>Smart Excel templates:</w:t>
      </w:r>
      <w:r>
        <w:rPr>
          <w:b w:val="0"/>
          <w:i w:val="0"/>
        </w:rPr>
        <w:t xml:space="preserve"> a template for each voucher type with drop-downs, input rules and instructions; hidden version tags prevent the wrong file being uploaded.</w:t>
      </w:r>
    </w:p>
    <w:p>
      <w:pPr>
        <w:pStyle w:val="ListBullet"/>
        <w:spacing w:after="40"/>
      </w:pPr>
      <w:r>
        <w:rPr>
          <w:b/>
          <w:i w:val="0"/>
        </w:rPr>
        <w:t>Validation engine:</w:t>
      </w:r>
    </w:p>
    <w:p>
      <w:pPr>
        <w:pStyle w:val="ListBullet2"/>
        <w:spacing w:after="40"/>
      </w:pPr>
      <w:r>
        <w:rPr>
          <w:b w:val="0"/>
          <w:i w:val="0"/>
        </w:rPr>
        <w:t>Financial-year dates</w:t>
      </w:r>
    </w:p>
    <w:p>
      <w:pPr>
        <w:pStyle w:val="ListBullet2"/>
        <w:spacing w:after="40"/>
      </w:pPr>
      <w:r>
        <w:rPr>
          <w:b w:val="0"/>
          <w:i w:val="0"/>
        </w:rPr>
        <w:t>GSTIN format and checksum, with state-code match</w:t>
      </w:r>
    </w:p>
    <w:p>
      <w:pPr>
        <w:pStyle w:val="ListBullet2"/>
        <w:spacing w:after="40"/>
      </w:pPr>
      <w:r>
        <w:rPr>
          <w:b w:val="0"/>
          <w:i w:val="0"/>
        </w:rPr>
        <w:t>Intra-state vs inter-state tax</w:t>
      </w:r>
    </w:p>
    <w:p>
      <w:pPr>
        <w:pStyle w:val="ListBullet2"/>
        <w:spacing w:after="40"/>
      </w:pPr>
      <w:r>
        <w:rPr>
          <w:b w:val="0"/>
          <w:i w:val="0"/>
        </w:rPr>
        <w:t>CGST = SGST</w:t>
      </w:r>
    </w:p>
    <w:p>
      <w:pPr>
        <w:pStyle w:val="ListBullet2"/>
        <w:spacing w:after="40"/>
      </w:pPr>
      <w:r>
        <w:rPr>
          <w:b w:val="0"/>
          <w:i w:val="0"/>
        </w:rPr>
        <w:t>Notified GST rates</w:t>
      </w:r>
    </w:p>
    <w:p>
      <w:pPr>
        <w:pStyle w:val="ListBullet2"/>
        <w:spacing w:after="40"/>
      </w:pPr>
      <w:r>
        <w:rPr>
          <w:b w:val="0"/>
          <w:i w:val="0"/>
        </w:rPr>
        <w:t>Tax = taxable × rate</w:t>
      </w:r>
    </w:p>
    <w:p>
      <w:pPr>
        <w:pStyle w:val="ListBullet2"/>
        <w:spacing w:after="40"/>
      </w:pPr>
      <w:r>
        <w:rPr>
          <w:b w:val="0"/>
          <w:i w:val="0"/>
        </w:rPr>
        <w:t>Taxable = quantity × rate − discount</w:t>
      </w:r>
    </w:p>
    <w:p>
      <w:pPr>
        <w:pStyle w:val="ListBullet2"/>
        <w:spacing w:after="40"/>
      </w:pPr>
      <w:r>
        <w:rPr>
          <w:b w:val="0"/>
          <w:i w:val="0"/>
        </w:rPr>
        <w:t>Invoice total, with a suggested round-off</w:t>
      </w:r>
    </w:p>
    <w:p>
      <w:pPr>
        <w:pStyle w:val="ListBullet2"/>
        <w:spacing w:after="40"/>
      </w:pPr>
      <w:r>
        <w:rPr>
          <w:b w:val="0"/>
          <w:i w:val="0"/>
        </w:rPr>
        <w:t>Ledger, unit and voucher type exist in Tally</w:t>
      </w:r>
    </w:p>
    <w:p>
      <w:pPr>
        <w:pStyle w:val="ListBullet2"/>
        <w:spacing w:after="40"/>
      </w:pPr>
      <w:r>
        <w:rPr>
          <w:b w:val="0"/>
          <w:i w:val="0"/>
        </w:rPr>
        <w:t>Debit = Credit</w:t>
      </w:r>
    </w:p>
    <w:p>
      <w:pPr>
        <w:pStyle w:val="ListBullet2"/>
        <w:spacing w:after="40"/>
      </w:pPr>
      <w:r>
        <w:rPr>
          <w:b w:val="0"/>
          <w:i w:val="0"/>
        </w:rPr>
        <w:t>Duplicates within the file and against earlier postings</w:t>
      </w:r>
    </w:p>
    <w:p>
      <w:pPr>
        <w:pStyle w:val="ListBullet"/>
        <w:spacing w:after="40"/>
      </w:pPr>
      <w:r>
        <w:rPr>
          <w:b/>
          <w:i w:val="0"/>
        </w:rPr>
        <w:t>Preview before posting:</w:t>
      </w:r>
      <w:r>
        <w:rPr>
          <w:b w:val="0"/>
          <w:i w:val="0"/>
        </w:rPr>
        <w:t xml:space="preserve"> nothing reaches Tally until a person confirms.</w:t>
      </w:r>
    </w:p>
    <w:p>
      <w:pPr>
        <w:pStyle w:val="ListBullet"/>
        <w:spacing w:after="40"/>
      </w:pPr>
      <w:r>
        <w:rPr>
          <w:b/>
          <w:i w:val="0"/>
        </w:rPr>
        <w:t>Direct posting to TallyPrime</w:t>
      </w:r>
      <w:r>
        <w:rPr>
          <w:b w:val="0"/>
          <w:i w:val="0"/>
        </w:rPr>
        <w:t xml:space="preserve"> via its XML interface, one voucher at a time for an exact result on each; Tally's own error text is shown.</w:t>
      </w:r>
    </w:p>
    <w:p>
      <w:pPr>
        <w:pStyle w:val="ListBullet"/>
        <w:spacing w:after="40"/>
      </w:pPr>
      <w:r>
        <w:rPr>
          <w:b/>
          <w:i w:val="0"/>
        </w:rPr>
        <w:t>Download Tally XML</w:t>
      </w:r>
      <w:r>
        <w:rPr>
          <w:b w:val="0"/>
          <w:i w:val="0"/>
        </w:rPr>
        <w:t xml:space="preserve"> option for manual import or troubleshooting.</w:t>
      </w:r>
    </w:p>
    <w:p>
      <w:pPr>
        <w:pStyle w:val="ListBullet"/>
        <w:spacing w:after="40"/>
      </w:pPr>
      <w:r>
        <w:rPr>
          <w:b/>
          <w:i w:val="0"/>
        </w:rPr>
        <w:t>Tally master sync:</w:t>
      </w:r>
      <w:r>
        <w:rPr>
          <w:b w:val="0"/>
          <w:i w:val="0"/>
        </w:rPr>
        <w:t xml:space="preserve"> caches ledgers, groups, stock items, units and voucher types from Tally.</w:t>
      </w:r>
    </w:p>
    <w:p>
      <w:pPr>
        <w:pStyle w:val="ListBullet"/>
        <w:spacing w:after="40"/>
      </w:pPr>
      <w:r>
        <w:rPr>
          <w:b/>
          <w:i w:val="0"/>
        </w:rPr>
        <w:t>Reviewed ledger creation:</w:t>
      </w:r>
      <w:r>
        <w:rPr>
          <w:b w:val="0"/>
          <w:i w:val="0"/>
        </w:rPr>
        <w:t xml:space="preserve"> missing ledgers are suggested with the right group, GST duty head and GSTIN; they are created in Tally only after approval.</w:t>
      </w:r>
    </w:p>
    <w:p>
      <w:pPr>
        <w:pStyle w:val="ListBullet"/>
        <w:spacing w:after="40"/>
      </w:pPr>
      <w:r>
        <w:rPr>
          <w:b/>
          <w:i w:val="0"/>
        </w:rPr>
        <w:t>Environment checks:</w:t>
      </w:r>
      <w:r>
        <w:rPr>
          <w:b w:val="0"/>
          <w:i w:val="0"/>
        </w:rPr>
        <w:t xml:space="preserve"> detects TallyPrime Educational mode and the books-beginning date, and explains problems in plain English before posting.</w:t>
      </w:r>
    </w:p>
    <w:p>
      <w:pPr>
        <w:pStyle w:val="ListBullet"/>
        <w:spacing w:after="40"/>
      </w:pPr>
      <w:r>
        <w:rPr>
          <w:b/>
          <w:i w:val="0"/>
        </w:rPr>
        <w:t>Import History and Audit Log:</w:t>
      </w:r>
      <w:r>
        <w:rPr>
          <w:b w:val="0"/>
          <w:i w:val="0"/>
        </w:rPr>
        <w:t xml:space="preserve"> searchable records of every upload, validation, XML download, posting and ledger creation.</w:t>
      </w:r>
    </w:p>
    <w:p>
      <w:pPr>
        <w:pStyle w:val="ListBullet"/>
        <w:spacing w:after="40"/>
      </w:pPr>
      <w:r>
        <w:rPr>
          <w:b/>
          <w:i w:val="0"/>
        </w:rPr>
        <w:t>Demo Mode:</w:t>
      </w:r>
      <w:r>
        <w:rPr>
          <w:b w:val="0"/>
          <w:i w:val="0"/>
        </w:rPr>
        <w:t xml:space="preserve"> a built-in Tally simulator for training and demonstration; nothing is posted.</w:t>
      </w:r>
    </w:p>
    <w:p>
      <w:pPr>
        <w:pStyle w:val="Heading1"/>
      </w:pPr>
      <w:r>
        <w:t>6. Architecture and Technology</w:t>
      </w:r>
    </w:p>
    <w:p>
      <w:pPr>
        <w:spacing w:after="120"/>
      </w:pPr>
      <w:r>
        <w:rPr>
          <w:b w:val="0"/>
          <w:i w:val="0"/>
        </w:rPr>
        <w:t xml:space="preserve">The system is built as </w:t>
      </w:r>
      <w:r>
        <w:rPr>
          <w:b/>
          <w:i w:val="0"/>
        </w:rPr>
        <w:t>two separate projects</w:t>
      </w:r>
      <w:r>
        <w:rPr>
          <w:b w:val="0"/>
          <w:i w:val="0"/>
        </w:rPr>
        <w:t>, so that confidential data and Tally stay on the office computer while future cloud features have a clean, secure home.</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1F3864"/>
          </w:tcPr>
          <w:p>
            <w:pPr>
              <w:spacing w:after="20"/>
            </w:pPr>
            <w:r/>
            <w:r>
              <w:rPr>
                <w:b/>
                <w:i w:val="0"/>
                <w:color w:val="FFFFFF"/>
                <w:sz w:val="19"/>
              </w:rPr>
              <w:t>Component</w:t>
            </w:r>
          </w:p>
        </w:tc>
        <w:tc>
          <w:tcPr>
            <w:tcW w:type="dxa" w:w="2835"/>
            <w:shd w:val="clear" w:color="auto" w:fill="1F3864"/>
          </w:tcPr>
          <w:p>
            <w:pPr>
              <w:spacing w:after="20"/>
            </w:pPr>
            <w:r/>
            <w:r>
              <w:rPr>
                <w:b/>
                <w:i w:val="0"/>
                <w:color w:val="FFFFFF"/>
                <w:sz w:val="19"/>
              </w:rPr>
              <w:t>Runs on</w:t>
            </w:r>
          </w:p>
        </w:tc>
        <w:tc>
          <w:tcPr>
            <w:tcW w:type="dxa" w:w="4535"/>
            <w:shd w:val="clear" w:color="auto" w:fill="1F3864"/>
          </w:tcPr>
          <w:p>
            <w:pPr>
              <w:spacing w:after="20"/>
            </w:pPr>
            <w:r/>
            <w:r>
              <w:rPr>
                <w:b/>
                <w:i w:val="0"/>
                <w:color w:val="FFFFFF"/>
                <w:sz w:val="19"/>
              </w:rPr>
              <w:t>Responsibility</w:t>
            </w:r>
          </w:p>
        </w:tc>
      </w:tr>
      <w:tr>
        <w:tc>
          <w:tcPr>
            <w:tcW w:type="dxa" w:w="1701"/>
          </w:tcPr>
          <w:p>
            <w:pPr>
              <w:spacing w:after="20"/>
            </w:pPr>
            <w:r/>
            <w:r>
              <w:rPr>
                <w:b w:val="0"/>
                <w:i w:val="0"/>
                <w:sz w:val="19"/>
              </w:rPr>
              <w:t>Local Host</w:t>
            </w:r>
          </w:p>
        </w:tc>
        <w:tc>
          <w:tcPr>
            <w:tcW w:type="dxa" w:w="2835"/>
          </w:tcPr>
          <w:p>
            <w:pPr>
              <w:spacing w:after="20"/>
            </w:pPr>
            <w:r/>
            <w:r>
              <w:rPr>
                <w:b w:val="0"/>
                <w:i w:val="0"/>
                <w:sz w:val="19"/>
              </w:rPr>
              <w:t>Office Windows PC (browser at 127.0.0.1:8000)</w:t>
            </w:r>
          </w:p>
        </w:tc>
        <w:tc>
          <w:tcPr>
            <w:tcW w:type="dxa" w:w="4535"/>
          </w:tcPr>
          <w:p>
            <w:pPr>
              <w:spacing w:after="20"/>
            </w:pPr>
            <w:r/>
            <w:r>
              <w:rPr>
                <w:b w:val="0"/>
                <w:i w:val="0"/>
                <w:sz w:val="19"/>
              </w:rPr>
              <w:t>Excel templates and reading, validation, accounting engine, Tally XML, posting, history, audit (SQLite)</w:t>
            </w:r>
          </w:p>
        </w:tc>
      </w:tr>
      <w:tr>
        <w:tc>
          <w:tcPr>
            <w:tcW w:type="dxa" w:w="1701"/>
            <w:shd w:val="clear" w:color="auto" w:fill="EEF2F8"/>
          </w:tcPr>
          <w:p>
            <w:pPr>
              <w:spacing w:after="20"/>
            </w:pPr>
            <w:r/>
            <w:r>
              <w:rPr>
                <w:b w:val="0"/>
                <w:i w:val="0"/>
                <w:sz w:val="19"/>
              </w:rPr>
              <w:t>Server Host</w:t>
            </w:r>
          </w:p>
        </w:tc>
        <w:tc>
          <w:tcPr>
            <w:tcW w:type="dxa" w:w="2835"/>
            <w:shd w:val="clear" w:color="auto" w:fill="EEF2F8"/>
          </w:tcPr>
          <w:p>
            <w:pPr>
              <w:spacing w:after="20"/>
            </w:pPr>
            <w:r/>
            <w:r>
              <w:rPr>
                <w:b w:val="0"/>
                <w:i w:val="0"/>
                <w:sz w:val="19"/>
              </w:rPr>
              <w:t>BRMCo server / cloud</w:t>
            </w:r>
          </w:p>
        </w:tc>
        <w:tc>
          <w:tcPr>
            <w:tcW w:type="dxa" w:w="4535"/>
            <w:shd w:val="clear" w:color="auto" w:fill="EEF2F8"/>
          </w:tcPr>
          <w:p>
            <w:pPr>
              <w:spacing w:after="20"/>
            </w:pPr>
            <w:r/>
            <w:r>
              <w:rPr>
                <w:b w:val="0"/>
                <w:i w:val="0"/>
                <w:sz w:val="19"/>
              </w:rPr>
              <w:t>Phase 1: health and version API. Future: login, AI invoice reading, central settings, MongoDB</w:t>
            </w:r>
          </w:p>
        </w:tc>
      </w:tr>
      <w:tr>
        <w:tc>
          <w:tcPr>
            <w:tcW w:type="dxa" w:w="1701"/>
          </w:tcPr>
          <w:p>
            <w:pPr>
              <w:spacing w:after="20"/>
            </w:pPr>
            <w:r/>
            <w:r>
              <w:rPr>
                <w:b w:val="0"/>
                <w:i w:val="0"/>
                <w:sz w:val="19"/>
              </w:rPr>
              <w:t>TallyPrime</w:t>
            </w:r>
          </w:p>
        </w:tc>
        <w:tc>
          <w:tcPr>
            <w:tcW w:type="dxa" w:w="2835"/>
          </w:tcPr>
          <w:p>
            <w:pPr>
              <w:spacing w:after="20"/>
            </w:pPr>
            <w:r/>
            <w:r>
              <w:rPr>
                <w:b w:val="0"/>
                <w:i w:val="0"/>
                <w:sz w:val="19"/>
              </w:rPr>
              <w:t>Office PC</w:t>
            </w:r>
          </w:p>
        </w:tc>
        <w:tc>
          <w:tcPr>
            <w:tcW w:type="dxa" w:w="4535"/>
          </w:tcPr>
          <w:p>
            <w:pPr>
              <w:spacing w:after="20"/>
            </w:pPr>
            <w:r/>
            <w:r>
              <w:rPr>
                <w:b w:val="0"/>
                <w:i w:val="0"/>
                <w:sz w:val="19"/>
              </w:rPr>
              <w:t>Remains the accounting system of record; only the Local Host talks to it</w:t>
            </w:r>
          </w:p>
        </w:tc>
      </w:tr>
    </w:tbl>
    <w:p>
      <w:pPr>
        <w:spacing w:after="40"/>
      </w:pPr>
    </w:p>
    <w:p>
      <w:pPr>
        <w:spacing w:after="120"/>
      </w:pPr>
      <w:r>
        <w:rPr>
          <w:b/>
          <w:i w:val="0"/>
        </w:rPr>
        <w:t>Design principle:</w:t>
      </w:r>
      <w:r>
        <w:rPr>
          <w:b w:val="0"/>
          <w:i w:val="0"/>
        </w:rPr>
        <w:t xml:space="preserve"> INPUT (Excel) → ACCOUNTING MODEL → VALIDATION → TALLY ADAPTER → TALLY. Excel handling and Tally XML are completely separate, so new inputs (for example AI-read invoices) can reuse the same validation and posting.</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1F3864"/>
          </w:tcPr>
          <w:p>
            <w:pPr>
              <w:spacing w:after="20"/>
            </w:pPr>
            <w:r/>
            <w:r>
              <w:rPr>
                <w:b/>
                <w:i w:val="0"/>
                <w:color w:val="FFFFFF"/>
                <w:sz w:val="19"/>
              </w:rPr>
              <w:t>Layer</w:t>
            </w:r>
          </w:p>
        </w:tc>
        <w:tc>
          <w:tcPr>
            <w:tcW w:type="dxa" w:w="6520"/>
            <w:shd w:val="clear" w:color="auto" w:fill="1F3864"/>
          </w:tcPr>
          <w:p>
            <w:pPr>
              <w:spacing w:after="20"/>
            </w:pPr>
            <w:r/>
            <w:r>
              <w:rPr>
                <w:b/>
                <w:i w:val="0"/>
                <w:color w:val="FFFFFF"/>
                <w:sz w:val="19"/>
              </w:rPr>
              <w:t>Technology</w:t>
            </w:r>
          </w:p>
        </w:tc>
      </w:tr>
      <w:tr>
        <w:tc>
          <w:tcPr>
            <w:tcW w:type="dxa" w:w="2551"/>
          </w:tcPr>
          <w:p>
            <w:pPr>
              <w:spacing w:after="20"/>
            </w:pPr>
            <w:r/>
            <w:r>
              <w:rPr>
                <w:b w:val="0"/>
                <w:i w:val="0"/>
                <w:sz w:val="19"/>
              </w:rPr>
              <w:t>Language / framework</w:t>
            </w:r>
          </w:p>
        </w:tc>
        <w:tc>
          <w:tcPr>
            <w:tcW w:type="dxa" w:w="6520"/>
          </w:tcPr>
          <w:p>
            <w:pPr>
              <w:spacing w:after="20"/>
            </w:pPr>
            <w:r/>
            <w:r>
              <w:rPr>
                <w:b w:val="0"/>
                <w:i w:val="0"/>
                <w:sz w:val="19"/>
              </w:rPr>
              <w:t>Python 3.12, FastAPI, Uvicorn, Pydantic</w:t>
            </w:r>
          </w:p>
        </w:tc>
      </w:tr>
      <w:tr>
        <w:tc>
          <w:tcPr>
            <w:tcW w:type="dxa" w:w="2551"/>
            <w:shd w:val="clear" w:color="auto" w:fill="EEF2F8"/>
          </w:tcPr>
          <w:p>
            <w:pPr>
              <w:spacing w:after="20"/>
            </w:pPr>
            <w:r/>
            <w:r>
              <w:rPr>
                <w:b w:val="0"/>
                <w:i w:val="0"/>
                <w:sz w:val="19"/>
              </w:rPr>
              <w:t>User interface</w:t>
            </w:r>
          </w:p>
        </w:tc>
        <w:tc>
          <w:tcPr>
            <w:tcW w:type="dxa" w:w="6520"/>
            <w:shd w:val="clear" w:color="auto" w:fill="EEF2F8"/>
          </w:tcPr>
          <w:p>
            <w:pPr>
              <w:spacing w:after="20"/>
            </w:pPr>
            <w:r/>
            <w:r>
              <w:rPr>
                <w:b w:val="0"/>
                <w:i w:val="0"/>
                <w:sz w:val="19"/>
              </w:rPr>
              <w:t>HTML, CSS, JavaScript (runs in any browser)</w:t>
            </w:r>
          </w:p>
        </w:tc>
      </w:tr>
      <w:tr>
        <w:tc>
          <w:tcPr>
            <w:tcW w:type="dxa" w:w="2551"/>
          </w:tcPr>
          <w:p>
            <w:pPr>
              <w:spacing w:after="20"/>
            </w:pPr>
            <w:r/>
            <w:r>
              <w:rPr>
                <w:b w:val="0"/>
                <w:i w:val="0"/>
                <w:sz w:val="19"/>
              </w:rPr>
              <w:t>Excel</w:t>
            </w:r>
          </w:p>
        </w:tc>
        <w:tc>
          <w:tcPr>
            <w:tcW w:type="dxa" w:w="6520"/>
          </w:tcPr>
          <w:p>
            <w:pPr>
              <w:spacing w:after="20"/>
            </w:pPr>
            <w:r/>
            <w:r>
              <w:rPr>
                <w:b w:val="0"/>
                <w:i w:val="0"/>
                <w:sz w:val="19"/>
              </w:rPr>
              <w:t>openpyxl (templates with data validation; reading uploads)</w:t>
            </w:r>
          </w:p>
        </w:tc>
      </w:tr>
      <w:tr>
        <w:tc>
          <w:tcPr>
            <w:tcW w:type="dxa" w:w="2551"/>
            <w:shd w:val="clear" w:color="auto" w:fill="EEF2F8"/>
          </w:tcPr>
          <w:p>
            <w:pPr>
              <w:spacing w:after="20"/>
            </w:pPr>
            <w:r/>
            <w:r>
              <w:rPr>
                <w:b w:val="0"/>
                <w:i w:val="0"/>
                <w:sz w:val="19"/>
              </w:rPr>
              <w:t>Tally integration</w:t>
            </w:r>
          </w:p>
        </w:tc>
        <w:tc>
          <w:tcPr>
            <w:tcW w:type="dxa" w:w="6520"/>
            <w:shd w:val="clear" w:color="auto" w:fill="EEF2F8"/>
          </w:tcPr>
          <w:p>
            <w:pPr>
              <w:spacing w:after="20"/>
            </w:pPr>
            <w:r/>
            <w:r>
              <w:rPr>
                <w:b w:val="0"/>
                <w:i w:val="0"/>
                <w:sz w:val="19"/>
              </w:rPr>
              <w:t>TallyPrime XML over HTTP (port 9000): import vouchers and ledgers, export masters</w:t>
            </w:r>
          </w:p>
        </w:tc>
      </w:tr>
      <w:tr>
        <w:tc>
          <w:tcPr>
            <w:tcW w:type="dxa" w:w="2551"/>
          </w:tcPr>
          <w:p>
            <w:pPr>
              <w:spacing w:after="20"/>
            </w:pPr>
            <w:r/>
            <w:r>
              <w:rPr>
                <w:b w:val="0"/>
                <w:i w:val="0"/>
                <w:sz w:val="19"/>
              </w:rPr>
              <w:t>Local database</w:t>
            </w:r>
          </w:p>
        </w:tc>
        <w:tc>
          <w:tcPr>
            <w:tcW w:type="dxa" w:w="6520"/>
          </w:tcPr>
          <w:p>
            <w:pPr>
              <w:spacing w:after="20"/>
            </w:pPr>
            <w:r/>
            <w:r>
              <w:rPr>
                <w:b w:val="0"/>
                <w:i w:val="0"/>
                <w:sz w:val="19"/>
              </w:rPr>
              <w:t>SQLite (settings, master cache, history, audit)</w:t>
            </w:r>
          </w:p>
        </w:tc>
      </w:tr>
      <w:tr>
        <w:tc>
          <w:tcPr>
            <w:tcW w:type="dxa" w:w="2551"/>
            <w:shd w:val="clear" w:color="auto" w:fill="EEF2F8"/>
          </w:tcPr>
          <w:p>
            <w:pPr>
              <w:spacing w:after="20"/>
            </w:pPr>
            <w:r/>
            <w:r>
              <w:rPr>
                <w:b w:val="0"/>
                <w:i w:val="0"/>
                <w:sz w:val="19"/>
              </w:rPr>
              <w:t>Testing</w:t>
            </w:r>
          </w:p>
        </w:tc>
        <w:tc>
          <w:tcPr>
            <w:tcW w:type="dxa" w:w="6520"/>
            <w:shd w:val="clear" w:color="auto" w:fill="EEF2F8"/>
          </w:tcPr>
          <w:p>
            <w:pPr>
              <w:spacing w:after="20"/>
            </w:pPr>
            <w:r/>
            <w:r>
              <w:rPr>
                <w:b w:val="0"/>
                <w:i w:val="0"/>
                <w:sz w:val="19"/>
              </w:rPr>
              <w:t>pytest: 60 Local Host + 5 Server Host automated tests</w:t>
            </w:r>
          </w:p>
        </w:tc>
      </w:tr>
    </w:tbl>
    <w:p>
      <w:pPr>
        <w:spacing w:after="40"/>
      </w:pPr>
    </w:p>
    <w:p>
      <w:pPr>
        <w:spacing w:after="120"/>
      </w:pPr>
      <w:r>
        <w:rPr>
          <w:b/>
          <w:i w:val="0"/>
        </w:rPr>
        <w:t>Security by design:</w:t>
      </w:r>
      <w:r>
        <w:rPr>
          <w:b w:val="0"/>
          <w:i w:val="0"/>
        </w:rPr>
        <w:t xml:space="preserve"> client data never leaves the office PC in Phase 1. No AI or database passwords are stored on the client computer; they will live only on the server. Logs mask secrets, and the application listens only on the local machine.</w:t>
      </w:r>
    </w:p>
    <w:p>
      <w:pPr>
        <w:pStyle w:val="Heading1"/>
      </w:pPr>
      <w:r>
        <w:t>7. Role of AI — How the Project Was Built</w:t>
      </w:r>
    </w:p>
    <w:p>
      <w:pPr>
        <w:spacing w:after="120"/>
      </w:pPr>
      <w:r>
        <w:rPr>
          <w:b w:val="0"/>
          <w:i w:val="0"/>
        </w:rPr>
        <w:t xml:space="preserve">The application was built through </w:t>
      </w:r>
      <w:r>
        <w:rPr>
          <w:b/>
          <w:i w:val="0"/>
        </w:rPr>
        <w:t>prompt-driven development</w:t>
      </w:r>
      <w:r>
        <w:rPr>
          <w:b w:val="0"/>
          <w:i w:val="0"/>
        </w:rPr>
        <w:t xml:space="preserve"> with an agentic AI coding assistant (Claude by Anthropic), applying the prompting and AI-agent skills from the AICA Level 2 course. My role was that of domain expert and project leader: I defined the accounting requirements, tested the output against real TallyPrime, reported problems with screenshots, and directed the corrections.</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864"/>
          </w:tcPr>
          <w:p>
            <w:pPr>
              <w:spacing w:after="20"/>
            </w:pPr>
            <w:r/>
            <w:r>
              <w:rPr>
                <w:b/>
                <w:i w:val="0"/>
                <w:color w:val="FFFFFF"/>
                <w:sz w:val="19"/>
              </w:rPr>
              <w:t>Stage</w:t>
            </w:r>
          </w:p>
        </w:tc>
        <w:tc>
          <w:tcPr>
            <w:tcW w:type="dxa" w:w="3628"/>
            <w:shd w:val="clear" w:color="auto" w:fill="1F3864"/>
          </w:tcPr>
          <w:p>
            <w:pPr>
              <w:spacing w:after="20"/>
            </w:pPr>
            <w:r/>
            <w:r>
              <w:rPr>
                <w:b/>
                <w:i w:val="0"/>
                <w:color w:val="FFFFFF"/>
                <w:sz w:val="19"/>
              </w:rPr>
              <w:t>What I did (CA / project lead)</w:t>
            </w:r>
          </w:p>
        </w:tc>
        <w:tc>
          <w:tcPr>
            <w:tcW w:type="dxa" w:w="3969"/>
            <w:shd w:val="clear" w:color="auto" w:fill="1F3864"/>
          </w:tcPr>
          <w:p>
            <w:pPr>
              <w:spacing w:after="20"/>
            </w:pPr>
            <w:r/>
            <w:r>
              <w:rPr>
                <w:b/>
                <w:i w:val="0"/>
                <w:color w:val="FFFFFF"/>
                <w:sz w:val="19"/>
              </w:rPr>
              <w:t>What the AI did</w:t>
            </w:r>
          </w:p>
        </w:tc>
      </w:tr>
      <w:tr>
        <w:tc>
          <w:tcPr>
            <w:tcW w:type="dxa" w:w="1474"/>
          </w:tcPr>
          <w:p>
            <w:pPr>
              <w:spacing w:after="20"/>
            </w:pPr>
            <w:r/>
            <w:r>
              <w:rPr>
                <w:b w:val="0"/>
                <w:i w:val="0"/>
                <w:sz w:val="19"/>
              </w:rPr>
              <w:t>1. Specification</w:t>
            </w:r>
          </w:p>
        </w:tc>
        <w:tc>
          <w:tcPr>
            <w:tcW w:type="dxa" w:w="3628"/>
          </w:tcPr>
          <w:p>
            <w:pPr>
              <w:spacing w:after="20"/>
            </w:pPr>
            <w:r/>
            <w:r>
              <w:rPr>
                <w:b w:val="0"/>
                <w:i w:val="0"/>
                <w:sz w:val="19"/>
              </w:rPr>
              <w:t>Wrote a 37-section master prompt: role, scope, templates, validations, architecture, and a DO-NOT list</w:t>
            </w:r>
          </w:p>
        </w:tc>
        <w:tc>
          <w:tcPr>
            <w:tcW w:type="dxa" w:w="3969"/>
          </w:tcPr>
          <w:p>
            <w:pPr>
              <w:spacing w:after="20"/>
            </w:pPr>
            <w:r/>
            <w:r>
              <w:rPr>
                <w:b w:val="0"/>
                <w:i w:val="0"/>
                <w:sz w:val="19"/>
              </w:rPr>
              <w:t>Proposed the architecture, data flow, database design and Tally approach before coding</w:t>
            </w:r>
          </w:p>
        </w:tc>
      </w:tr>
      <w:tr>
        <w:tc>
          <w:tcPr>
            <w:tcW w:type="dxa" w:w="1474"/>
            <w:shd w:val="clear" w:color="auto" w:fill="EEF2F8"/>
          </w:tcPr>
          <w:p>
            <w:pPr>
              <w:spacing w:after="20"/>
            </w:pPr>
            <w:r/>
            <w:r>
              <w:rPr>
                <w:b w:val="0"/>
                <w:i w:val="0"/>
                <w:sz w:val="19"/>
              </w:rPr>
              <w:t>2. Build</w:t>
            </w:r>
          </w:p>
        </w:tc>
        <w:tc>
          <w:tcPr>
            <w:tcW w:type="dxa" w:w="3628"/>
            <w:shd w:val="clear" w:color="auto" w:fill="EEF2F8"/>
          </w:tcPr>
          <w:p>
            <w:pPr>
              <w:spacing w:after="20"/>
            </w:pPr>
            <w:r/>
            <w:r>
              <w:rPr>
                <w:b w:val="0"/>
                <w:i w:val="0"/>
                <w:sz w:val="19"/>
              </w:rPr>
              <w:t>Reviewed the design</w:t>
            </w:r>
          </w:p>
        </w:tc>
        <w:tc>
          <w:tcPr>
            <w:tcW w:type="dxa" w:w="3969"/>
            <w:shd w:val="clear" w:color="auto" w:fill="EEF2F8"/>
          </w:tcPr>
          <w:p>
            <w:pPr>
              <w:spacing w:after="20"/>
            </w:pPr>
            <w:r/>
            <w:r>
              <w:rPr>
                <w:b w:val="0"/>
                <w:i w:val="0"/>
                <w:sz w:val="19"/>
              </w:rPr>
              <w:t>Wrote both projects and a 52-test suite; ran the app and checked it in the browser</w:t>
            </w:r>
          </w:p>
        </w:tc>
      </w:tr>
      <w:tr>
        <w:tc>
          <w:tcPr>
            <w:tcW w:type="dxa" w:w="1474"/>
          </w:tcPr>
          <w:p>
            <w:pPr>
              <w:spacing w:after="20"/>
            </w:pPr>
            <w:r/>
            <w:r>
              <w:rPr>
                <w:b w:val="0"/>
                <w:i w:val="0"/>
                <w:sz w:val="19"/>
              </w:rPr>
              <w:t>3. Deployment</w:t>
            </w:r>
          </w:p>
        </w:tc>
        <w:tc>
          <w:tcPr>
            <w:tcW w:type="dxa" w:w="3628"/>
          </w:tcPr>
          <w:p>
            <w:pPr>
              <w:spacing w:after="20"/>
            </w:pPr>
            <w:r/>
            <w:r>
              <w:rPr>
                <w:b w:val="0"/>
                <w:i w:val="0"/>
                <w:sz w:val="19"/>
              </w:rPr>
              <w:t>Asked for help opening and running the app</w:t>
            </w:r>
          </w:p>
        </w:tc>
        <w:tc>
          <w:tcPr>
            <w:tcW w:type="dxa" w:w="3969"/>
          </w:tcPr>
          <w:p>
            <w:pPr>
              <w:spacing w:after="20"/>
            </w:pPr>
            <w:r/>
            <w:r>
              <w:rPr>
                <w:b w:val="0"/>
                <w:i w:val="0"/>
                <w:sz w:val="19"/>
              </w:rPr>
              <w:t>Moved the files; created one-click launchers</w:t>
            </w:r>
          </w:p>
        </w:tc>
      </w:tr>
      <w:tr>
        <w:tc>
          <w:tcPr>
            <w:tcW w:type="dxa" w:w="1474"/>
            <w:shd w:val="clear" w:color="auto" w:fill="EEF2F8"/>
          </w:tcPr>
          <w:p>
            <w:pPr>
              <w:spacing w:after="20"/>
            </w:pPr>
            <w:r/>
            <w:r>
              <w:rPr>
                <w:b w:val="0"/>
                <w:i w:val="0"/>
                <w:sz w:val="19"/>
              </w:rPr>
              <w:t>4. Live Tally</w:t>
            </w:r>
          </w:p>
        </w:tc>
        <w:tc>
          <w:tcPr>
            <w:tcW w:type="dxa" w:w="3628"/>
            <w:shd w:val="clear" w:color="auto" w:fill="EEF2F8"/>
          </w:tcPr>
          <w:p>
            <w:pPr>
              <w:spacing w:after="20"/>
            </w:pPr>
            <w:r/>
            <w:r>
              <w:rPr>
                <w:b w:val="0"/>
                <w:i w:val="0"/>
                <w:sz w:val="19"/>
              </w:rPr>
              <w:t>Connected to real TallyPrime; reported errors with screenshots</w:t>
            </w:r>
          </w:p>
        </w:tc>
        <w:tc>
          <w:tcPr>
            <w:tcW w:type="dxa" w:w="3969"/>
            <w:shd w:val="clear" w:color="auto" w:fill="EEF2F8"/>
          </w:tcPr>
          <w:p>
            <w:pPr>
              <w:spacing w:after="20"/>
            </w:pPr>
            <w:r/>
            <w:r>
              <w:rPr>
                <w:b w:val="0"/>
                <w:i w:val="0"/>
                <w:sz w:val="19"/>
              </w:rPr>
              <w:t>Explained demo vs live mode; guided the Tally connectivity set-up</w:t>
            </w:r>
          </w:p>
        </w:tc>
      </w:tr>
      <w:tr>
        <w:tc>
          <w:tcPr>
            <w:tcW w:type="dxa" w:w="1474"/>
          </w:tcPr>
          <w:p>
            <w:pPr>
              <w:spacing w:after="20"/>
            </w:pPr>
            <w:r/>
            <w:r>
              <w:rPr>
                <w:b w:val="0"/>
                <w:i w:val="0"/>
                <w:sz w:val="19"/>
              </w:rPr>
              <w:t>5. New feature</w:t>
            </w:r>
          </w:p>
        </w:tc>
        <w:tc>
          <w:tcPr>
            <w:tcW w:type="dxa" w:w="3628"/>
          </w:tcPr>
          <w:p>
            <w:pPr>
              <w:spacing w:after="20"/>
            </w:pPr>
            <w:r/>
            <w:r>
              <w:rPr>
                <w:b w:val="0"/>
                <w:i w:val="0"/>
                <w:sz w:val="19"/>
              </w:rPr>
              <w:t>Asked for ledger creation from the app</w:t>
            </w:r>
          </w:p>
        </w:tc>
        <w:tc>
          <w:tcPr>
            <w:tcW w:type="dxa" w:w="3969"/>
          </w:tcPr>
          <w:p>
            <w:pPr>
              <w:spacing w:after="20"/>
            </w:pPr>
            <w:r/>
            <w:r>
              <w:rPr>
                <w:b w:val="0"/>
                <w:i w:val="0"/>
                <w:sz w:val="19"/>
              </w:rPr>
              <w:t>Designed reviewed, approval-based ledger creation (5 new tests)</w:t>
            </w:r>
          </w:p>
        </w:tc>
      </w:tr>
      <w:tr>
        <w:tc>
          <w:tcPr>
            <w:tcW w:type="dxa" w:w="1474"/>
            <w:shd w:val="clear" w:color="auto" w:fill="EEF2F8"/>
          </w:tcPr>
          <w:p>
            <w:pPr>
              <w:spacing w:after="20"/>
            </w:pPr>
            <w:r/>
            <w:r>
              <w:rPr>
                <w:b w:val="0"/>
                <w:i w:val="0"/>
                <w:sz w:val="19"/>
              </w:rPr>
              <w:t>6. Diagnosis</w:t>
            </w:r>
          </w:p>
        </w:tc>
        <w:tc>
          <w:tcPr>
            <w:tcW w:type="dxa" w:w="3628"/>
            <w:shd w:val="clear" w:color="auto" w:fill="EEF2F8"/>
          </w:tcPr>
          <w:p>
            <w:pPr>
              <w:spacing w:after="20"/>
            </w:pPr>
            <w:r/>
            <w:r>
              <w:rPr>
                <w:b w:val="0"/>
                <w:i w:val="0"/>
                <w:sz w:val="19"/>
              </w:rPr>
              <w:t>Reported 'Voucher date is missing' from Tally</w:t>
            </w:r>
          </w:p>
        </w:tc>
        <w:tc>
          <w:tcPr>
            <w:tcW w:type="dxa" w:w="3969"/>
            <w:shd w:val="clear" w:color="auto" w:fill="EEF2F8"/>
          </w:tcPr>
          <w:p>
            <w:pPr>
              <w:spacing w:after="20"/>
            </w:pPr>
            <w:r/>
            <w:r>
              <w:rPr>
                <w:b w:val="0"/>
                <w:i w:val="0"/>
                <w:sz w:val="19"/>
              </w:rPr>
              <w:t>Queried Tally read-only and found Educational mode; added automatic detection (3 new tests)</w:t>
            </w:r>
          </w:p>
        </w:tc>
      </w:tr>
    </w:tbl>
    <w:p>
      <w:pPr>
        <w:spacing w:after="40"/>
      </w:pPr>
    </w:p>
    <w:p>
      <w:pPr>
        <w:spacing w:after="120"/>
      </w:pPr>
      <w:r>
        <w:rPr>
          <w:b w:val="0"/>
          <w:i w:val="0"/>
        </w:rPr>
        <w:t xml:space="preserve">Prompting techniques used: </w:t>
      </w:r>
      <w:r>
        <w:rPr>
          <w:b/>
          <w:i w:val="0"/>
        </w:rPr>
        <w:t>role prompting, detailed specification, negative constraints, design-before-code, incremental delivery, and evidence-based follow-ups (screenshots)</w:t>
      </w:r>
      <w:r>
        <w:rPr>
          <w:b w:val="0"/>
          <w:i w:val="0"/>
        </w:rPr>
        <w:t>. The full prompts are in folder 02_Prompt_Files.</w:t>
      </w:r>
    </w:p>
    <w:p>
      <w:pPr>
        <w:pStyle w:val="Heading1"/>
      </w:pPr>
      <w:r>
        <w:t>8. Testing and Results</w:t>
      </w:r>
    </w:p>
    <w:p>
      <w:pPr>
        <w:pStyle w:val="ListBullet"/>
        <w:spacing w:after="40"/>
      </w:pPr>
      <w:r>
        <w:rPr>
          <w:b/>
          <w:i w:val="0"/>
        </w:rPr>
        <w:t>65 automated tests pass</w:t>
      </w:r>
      <w:r>
        <w:rPr>
          <w:b w:val="0"/>
          <w:i w:val="0"/>
        </w:rPr>
        <w:t xml:space="preserve"> (60 Local Host, 5 Server Host). They cover GST calculations, every voucher type, Excel errors, XML generation, Tally response reading, connection failure, duplicates, ledger creation and Educational-mode detection. The full log is in 05_Supporting_Documents.</w:t>
      </w:r>
    </w:p>
    <w:p>
      <w:pPr>
        <w:pStyle w:val="ListBullet"/>
        <w:spacing w:after="40"/>
      </w:pPr>
      <w:r>
        <w:rPr>
          <w:b/>
          <w:i w:val="0"/>
        </w:rPr>
        <w:t>End-to-end in Demo Mode:</w:t>
      </w:r>
      <w:r>
        <w:rPr>
          <w:b w:val="0"/>
          <w:i w:val="0"/>
        </w:rPr>
        <w:t xml:space="preserve"> sample files validated with 0 errors; vouchers posted with per-voucher success; history and audit recorded.</w:t>
      </w:r>
    </w:p>
    <w:p>
      <w:pPr>
        <w:pStyle w:val="ListBullet"/>
        <w:spacing w:after="40"/>
      </w:pPr>
      <w:r>
        <w:rPr>
          <w:b/>
          <w:i w:val="0"/>
        </w:rPr>
        <w:t>Error handling checked:</w:t>
      </w:r>
      <w:r>
        <w:rPr>
          <w:b w:val="0"/>
          <w:i w:val="0"/>
        </w:rPr>
        <w:t xml:space="preserve"> an unbalanced journal, an unknown ledger and an invalid date were each reported by row and column, and posting was blocked.</w:t>
      </w:r>
    </w:p>
    <w:p>
      <w:pPr>
        <w:pStyle w:val="ListBullet"/>
        <w:spacing w:after="40"/>
      </w:pPr>
      <w:r>
        <w:rPr>
          <w:b/>
          <w:i w:val="0"/>
        </w:rPr>
        <w:t>Live TallyPrime:</w:t>
      </w:r>
      <w:r>
        <w:rPr>
          <w:b w:val="0"/>
          <w:i w:val="0"/>
        </w:rPr>
        <w:t xml:space="preserve"> connection and master sync worked with the firm's TallyPrime. Posting was correctly refused by Tally because the installation was in Educational mode, which led to the new detection feature.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864"/>
          </w:tcPr>
          <w:p>
            <w:pPr>
              <w:spacing w:after="20"/>
            </w:pPr>
            <w:r/>
            <w:r>
              <w:rPr>
                <w:b/>
                <w:i w:val="0"/>
                <w:color w:val="FFFFFF"/>
                <w:sz w:val="19"/>
              </w:rPr>
              <w:t>Issue found during testing</w:t>
            </w:r>
          </w:p>
        </w:tc>
        <w:tc>
          <w:tcPr>
            <w:tcW w:type="dxa" w:w="5102"/>
            <w:shd w:val="clear" w:color="auto" w:fill="1F3864"/>
          </w:tcPr>
          <w:p>
            <w:pPr>
              <w:spacing w:after="20"/>
            </w:pPr>
            <w:r/>
            <w:r>
              <w:rPr>
                <w:b/>
                <w:i w:val="0"/>
                <w:color w:val="FFFFFF"/>
                <w:sz w:val="19"/>
              </w:rPr>
              <w:t>Resolution</w:t>
            </w:r>
          </w:p>
        </w:tc>
      </w:tr>
      <w:tr>
        <w:tc>
          <w:tcPr>
            <w:tcW w:type="dxa" w:w="3969"/>
          </w:tcPr>
          <w:p>
            <w:pPr>
              <w:spacing w:after="20"/>
            </w:pPr>
            <w:r/>
            <w:r>
              <w:rPr>
                <w:b w:val="0"/>
                <w:i w:val="0"/>
                <w:sz w:val="19"/>
              </w:rPr>
              <w:t>App opened as a file showed 'not responding'</w:t>
            </w:r>
          </w:p>
        </w:tc>
        <w:tc>
          <w:tcPr>
            <w:tcW w:type="dxa" w:w="5102"/>
          </w:tcPr>
          <w:p>
            <w:pPr>
              <w:spacing w:after="20"/>
            </w:pPr>
            <w:r/>
            <w:r>
              <w:rPr>
                <w:b w:val="0"/>
                <w:i w:val="0"/>
                <w:sz w:val="19"/>
              </w:rPr>
              <w:t>One-click launcher that starts the app and opens the right address</w:t>
            </w:r>
          </w:p>
        </w:tc>
      </w:tr>
      <w:tr>
        <w:tc>
          <w:tcPr>
            <w:tcW w:type="dxa" w:w="3969"/>
            <w:shd w:val="clear" w:color="auto" w:fill="EEF2F8"/>
          </w:tcPr>
          <w:p>
            <w:pPr>
              <w:spacing w:after="20"/>
            </w:pPr>
            <w:r/>
            <w:r>
              <w:rPr>
                <w:b w:val="0"/>
                <w:i w:val="0"/>
                <w:sz w:val="19"/>
              </w:rPr>
              <w:t>Ledgers missing in the client's Tally</w:t>
            </w:r>
          </w:p>
        </w:tc>
        <w:tc>
          <w:tcPr>
            <w:tcW w:type="dxa" w:w="5102"/>
            <w:shd w:val="clear" w:color="auto" w:fill="EEF2F8"/>
          </w:tcPr>
          <w:p>
            <w:pPr>
              <w:spacing w:after="20"/>
            </w:pPr>
            <w:r/>
            <w:r>
              <w:rPr>
                <w:b w:val="0"/>
                <w:i w:val="0"/>
                <w:sz w:val="19"/>
              </w:rPr>
              <w:t>Reviewed ledger-creation screen with suggested groups and GST details</w:t>
            </w:r>
          </w:p>
        </w:tc>
      </w:tr>
      <w:tr>
        <w:tc>
          <w:tcPr>
            <w:tcW w:type="dxa" w:w="3969"/>
          </w:tcPr>
          <w:p>
            <w:pPr>
              <w:spacing w:after="20"/>
            </w:pPr>
            <w:r/>
            <w:r>
              <w:rPr>
                <w:b w:val="0"/>
                <w:i w:val="0"/>
                <w:sz w:val="19"/>
              </w:rPr>
              <w:t>Tally: 'Voucher date is missing'</w:t>
            </w:r>
          </w:p>
        </w:tc>
        <w:tc>
          <w:tcPr>
            <w:tcW w:type="dxa" w:w="5102"/>
          </w:tcPr>
          <w:p>
            <w:pPr>
              <w:spacing w:after="20"/>
            </w:pPr>
            <w:r/>
            <w:r>
              <w:rPr>
                <w:b w:val="0"/>
                <w:i w:val="0"/>
                <w:sz w:val="19"/>
              </w:rPr>
              <w:t>Root cause: Educational mode (1st/2nd/31st only). The app now detects and explains it</w:t>
            </w:r>
          </w:p>
        </w:tc>
      </w:tr>
      <w:tr>
        <w:tc>
          <w:tcPr>
            <w:tcW w:type="dxa" w:w="3969"/>
            <w:shd w:val="clear" w:color="auto" w:fill="EEF2F8"/>
          </w:tcPr>
          <w:p>
            <w:pPr>
              <w:spacing w:after="20"/>
            </w:pPr>
            <w:r/>
            <w:r>
              <w:rPr>
                <w:b w:val="0"/>
                <w:i w:val="0"/>
                <w:sz w:val="19"/>
              </w:rPr>
              <w:t>Windows closed port reported as a timeout</w:t>
            </w:r>
          </w:p>
        </w:tc>
        <w:tc>
          <w:tcPr>
            <w:tcW w:type="dxa" w:w="5102"/>
            <w:shd w:val="clear" w:color="auto" w:fill="EEF2F8"/>
          </w:tcPr>
          <w:p>
            <w:pPr>
              <w:spacing w:after="20"/>
            </w:pPr>
            <w:r/>
            <w:r>
              <w:rPr>
                <w:b w:val="0"/>
                <w:i w:val="0"/>
                <w:sz w:val="19"/>
              </w:rPr>
              <w:t>Treated as 'cannot connect' with a clear checklist</w:t>
            </w:r>
          </w:p>
        </w:tc>
      </w:tr>
    </w:tbl>
    <w:p>
      <w:pPr>
        <w:spacing w:after="40"/>
      </w:pPr>
    </w:p>
    <w:p>
      <w:pPr>
        <w:pStyle w:val="Heading1"/>
      </w:pPr>
      <w:r>
        <w:t>9. Benefits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1F3864"/>
          </w:tcPr>
          <w:p>
            <w:pPr>
              <w:spacing w:after="20"/>
            </w:pPr>
            <w:r/>
            <w:r>
              <w:rPr>
                <w:b/>
                <w:i w:val="0"/>
                <w:color w:val="FFFFFF"/>
                <w:sz w:val="19"/>
              </w:rPr>
              <w:t>Benefit</w:t>
            </w:r>
          </w:p>
        </w:tc>
        <w:tc>
          <w:tcPr>
            <w:tcW w:type="dxa" w:w="6803"/>
            <w:shd w:val="clear" w:color="auto" w:fill="1F3864"/>
          </w:tcPr>
          <w:p>
            <w:pPr>
              <w:spacing w:after="20"/>
            </w:pPr>
            <w:r/>
            <w:r>
              <w:rPr>
                <w:b/>
                <w:i w:val="0"/>
                <w:color w:val="FFFFFF"/>
                <w:sz w:val="19"/>
              </w:rPr>
              <w:t>Impact</w:t>
            </w:r>
          </w:p>
        </w:tc>
      </w:tr>
      <w:tr>
        <w:tc>
          <w:tcPr>
            <w:tcW w:type="dxa" w:w="2268"/>
          </w:tcPr>
          <w:p>
            <w:pPr>
              <w:spacing w:after="20"/>
            </w:pPr>
            <w:r/>
            <w:r>
              <w:rPr>
                <w:b w:val="0"/>
                <w:i w:val="0"/>
                <w:sz w:val="19"/>
              </w:rPr>
              <w:t>Time saving</w:t>
            </w:r>
          </w:p>
        </w:tc>
        <w:tc>
          <w:tcPr>
            <w:tcW w:type="dxa" w:w="6803"/>
          </w:tcPr>
          <w:p>
            <w:pPr>
              <w:spacing w:after="20"/>
            </w:pPr>
            <w:r/>
            <w:r>
              <w:rPr>
                <w:b w:val="0"/>
                <w:i w:val="0"/>
                <w:sz w:val="19"/>
              </w:rPr>
              <w:t>Bulk posting replaces voucher-by-voucher typing; staff focus on review</w:t>
            </w:r>
          </w:p>
        </w:tc>
      </w:tr>
      <w:tr>
        <w:tc>
          <w:tcPr>
            <w:tcW w:type="dxa" w:w="2268"/>
            <w:shd w:val="clear" w:color="auto" w:fill="EEF2F8"/>
          </w:tcPr>
          <w:p>
            <w:pPr>
              <w:spacing w:after="20"/>
            </w:pPr>
            <w:r/>
            <w:r>
              <w:rPr>
                <w:b w:val="0"/>
                <w:i w:val="0"/>
                <w:sz w:val="19"/>
              </w:rPr>
              <w:t>Accuracy</w:t>
            </w:r>
          </w:p>
        </w:tc>
        <w:tc>
          <w:tcPr>
            <w:tcW w:type="dxa" w:w="6803"/>
            <w:shd w:val="clear" w:color="auto" w:fill="EEF2F8"/>
          </w:tcPr>
          <w:p>
            <w:pPr>
              <w:spacing w:after="20"/>
            </w:pPr>
            <w:r/>
            <w:r>
              <w:rPr>
                <w:b w:val="0"/>
                <w:i w:val="0"/>
                <w:sz w:val="19"/>
              </w:rPr>
              <w:t>Every voucher is checked for GST, arithmetic, ledgers and balance before posting</w:t>
            </w:r>
          </w:p>
        </w:tc>
      </w:tr>
      <w:tr>
        <w:tc>
          <w:tcPr>
            <w:tcW w:type="dxa" w:w="2268"/>
          </w:tcPr>
          <w:p>
            <w:pPr>
              <w:spacing w:after="20"/>
            </w:pPr>
            <w:r/>
            <w:r>
              <w:rPr>
                <w:b w:val="0"/>
                <w:i w:val="0"/>
                <w:sz w:val="19"/>
              </w:rPr>
              <w:t>Control</w:t>
            </w:r>
          </w:p>
        </w:tc>
        <w:tc>
          <w:tcPr>
            <w:tcW w:type="dxa" w:w="6803"/>
          </w:tcPr>
          <w:p>
            <w:pPr>
              <w:spacing w:after="20"/>
            </w:pPr>
            <w:r/>
            <w:r>
              <w:rPr>
                <w:b w:val="0"/>
                <w:i w:val="0"/>
                <w:sz w:val="19"/>
              </w:rPr>
              <w:t>Mandatory preview and confirmation; nothing is created in Tally without approval</w:t>
            </w:r>
          </w:p>
        </w:tc>
      </w:tr>
      <w:tr>
        <w:tc>
          <w:tcPr>
            <w:tcW w:type="dxa" w:w="2268"/>
            <w:shd w:val="clear" w:color="auto" w:fill="EEF2F8"/>
          </w:tcPr>
          <w:p>
            <w:pPr>
              <w:spacing w:after="20"/>
            </w:pPr>
            <w:r/>
            <w:r>
              <w:rPr>
                <w:b w:val="0"/>
                <w:i w:val="0"/>
                <w:sz w:val="19"/>
              </w:rPr>
              <w:t>Audit trail</w:t>
            </w:r>
          </w:p>
        </w:tc>
        <w:tc>
          <w:tcPr>
            <w:tcW w:type="dxa" w:w="6803"/>
            <w:shd w:val="clear" w:color="auto" w:fill="EEF2F8"/>
          </w:tcPr>
          <w:p>
            <w:pPr>
              <w:spacing w:after="20"/>
            </w:pPr>
            <w:r/>
            <w:r>
              <w:rPr>
                <w:b w:val="0"/>
                <w:i w:val="0"/>
                <w:sz w:val="19"/>
              </w:rPr>
              <w:t>Who uploaded what, when, and Tally's exact reply, kept permanently</w:t>
            </w:r>
          </w:p>
        </w:tc>
      </w:tr>
      <w:tr>
        <w:tc>
          <w:tcPr>
            <w:tcW w:type="dxa" w:w="2268"/>
          </w:tcPr>
          <w:p>
            <w:pPr>
              <w:spacing w:after="20"/>
            </w:pPr>
            <w:r/>
            <w:r>
              <w:rPr>
                <w:b w:val="0"/>
                <w:i w:val="0"/>
                <w:sz w:val="19"/>
              </w:rPr>
              <w:t>Data security</w:t>
            </w:r>
          </w:p>
        </w:tc>
        <w:tc>
          <w:tcPr>
            <w:tcW w:type="dxa" w:w="6803"/>
          </w:tcPr>
          <w:p>
            <w:pPr>
              <w:spacing w:after="20"/>
            </w:pPr>
            <w:r/>
            <w:r>
              <w:rPr>
                <w:b w:val="0"/>
                <w:i w:val="0"/>
                <w:sz w:val="19"/>
              </w:rPr>
              <w:t>Runs locally; no client data sent to the internet in Phase 1</w:t>
            </w:r>
          </w:p>
        </w:tc>
      </w:tr>
      <w:tr>
        <w:tc>
          <w:tcPr>
            <w:tcW w:type="dxa" w:w="2268"/>
            <w:shd w:val="clear" w:color="auto" w:fill="EEF2F8"/>
          </w:tcPr>
          <w:p>
            <w:pPr>
              <w:spacing w:after="20"/>
            </w:pPr>
            <w:r/>
            <w:r>
              <w:rPr>
                <w:b w:val="0"/>
                <w:i w:val="0"/>
                <w:sz w:val="19"/>
              </w:rPr>
              <w:t>Scalability</w:t>
            </w:r>
          </w:p>
        </w:tc>
        <w:tc>
          <w:tcPr>
            <w:tcW w:type="dxa" w:w="6803"/>
            <w:shd w:val="clear" w:color="auto" w:fill="EEF2F8"/>
          </w:tcPr>
          <w:p>
            <w:pPr>
              <w:spacing w:after="20"/>
            </w:pPr>
            <w:r/>
            <w:r>
              <w:rPr>
                <w:b w:val="0"/>
                <w:i w:val="0"/>
                <w:sz w:val="19"/>
              </w:rPr>
              <w:t>Two-project design ready for AI, GST returns and multi-client use</w:t>
            </w:r>
          </w:p>
        </w:tc>
      </w:tr>
    </w:tbl>
    <w:p>
      <w:pPr>
        <w:spacing w:after="40"/>
      </w:pPr>
    </w:p>
    <w:p>
      <w:pPr>
        <w:pStyle w:val="Heading1"/>
      </w:pPr>
      <w:r>
        <w:t>10. Limitations and Safeguards</w:t>
      </w:r>
    </w:p>
    <w:p>
      <w:pPr>
        <w:pStyle w:val="ListBullet"/>
        <w:spacing w:after="40"/>
      </w:pPr>
      <w:r>
        <w:rPr>
          <w:b w:val="0"/>
          <w:i w:val="0"/>
        </w:rPr>
        <w:t>Phase 1 covers five voucher types. Credit/debit notes and contra entries are planned.</w:t>
      </w:r>
    </w:p>
    <w:p>
      <w:pPr>
        <w:pStyle w:val="ListBullet"/>
        <w:spacing w:after="40"/>
      </w:pPr>
      <w:r>
        <w:rPr>
          <w:b w:val="0"/>
          <w:i w:val="0"/>
        </w:rPr>
        <w:t>Reverse-charge purchases are imported without tax; the RCM liability entry is booked separately for now.</w:t>
      </w:r>
    </w:p>
    <w:p>
      <w:pPr>
        <w:pStyle w:val="ListBullet"/>
        <w:spacing w:after="40"/>
      </w:pPr>
      <w:r>
        <w:rPr>
          <w:b w:val="0"/>
          <w:i w:val="0"/>
        </w:rPr>
        <w:t>Real posting needs licensed TallyPrime (Educational mode accepts only the 1st, 2nd and 31st).</w:t>
      </w:r>
    </w:p>
    <w:p>
      <w:pPr>
        <w:pStyle w:val="ListBullet"/>
        <w:spacing w:after="40"/>
      </w:pPr>
      <w:r>
        <w:rPr>
          <w:b w:val="0"/>
          <w:i w:val="0"/>
        </w:rPr>
        <w:t>Recommended practice: first import into a test or backup company, and verify GST reports in Tally.</w:t>
      </w:r>
    </w:p>
    <w:p>
      <w:pPr>
        <w:pStyle w:val="Heading1"/>
      </w:pPr>
      <w:r>
        <w:t>11. Future Roadmap</w:t>
      </w:r>
    </w:p>
    <w:tbl>
      <w:tblPr>
        <w:tblStyle w:val="TableGrid"/>
        <w:tblW w:type="auto" w:w="0"/>
        <w:jc w:val="center"/>
        <w:tblLook w:firstColumn="1" w:firstRow="1" w:lastColumn="0" w:lastRow="0" w:noHBand="0" w:noVBand="1" w:val="04A0"/>
      </w:tblPr>
      <w:tblGrid>
        <w:gridCol w:w="4706"/>
        <w:gridCol w:w="4706"/>
      </w:tblGrid>
      <w:tr>
        <w:tc>
          <w:tcPr>
            <w:tcW w:type="dxa" w:w="1134"/>
            <w:shd w:val="clear" w:color="auto" w:fill="1F3864"/>
          </w:tcPr>
          <w:p>
            <w:pPr>
              <w:spacing w:after="20"/>
            </w:pPr>
            <w:r/>
            <w:r>
              <w:rPr>
                <w:b/>
                <w:i w:val="0"/>
                <w:color w:val="FFFFFF"/>
                <w:sz w:val="19"/>
              </w:rPr>
              <w:t>Phase</w:t>
            </w:r>
          </w:p>
        </w:tc>
        <w:tc>
          <w:tcPr>
            <w:tcW w:type="dxa" w:w="7937"/>
            <w:shd w:val="clear" w:color="auto" w:fill="1F3864"/>
          </w:tcPr>
          <w:p>
            <w:pPr>
              <w:spacing w:after="20"/>
            </w:pPr>
            <w:r/>
            <w:r>
              <w:rPr>
                <w:b/>
                <w:i w:val="0"/>
                <w:color w:val="FFFFFF"/>
                <w:sz w:val="19"/>
              </w:rPr>
              <w:t>Planned capability</w:t>
            </w:r>
          </w:p>
        </w:tc>
      </w:tr>
      <w:tr>
        <w:tc>
          <w:tcPr>
            <w:tcW w:type="dxa" w:w="1134"/>
          </w:tcPr>
          <w:p>
            <w:pPr>
              <w:spacing w:after="20"/>
            </w:pPr>
            <w:r/>
            <w:r>
              <w:rPr>
                <w:b w:val="0"/>
                <w:i w:val="0"/>
                <w:sz w:val="19"/>
              </w:rPr>
              <w:t>2</w:t>
            </w:r>
          </w:p>
        </w:tc>
        <w:tc>
          <w:tcPr>
            <w:tcW w:type="dxa" w:w="7937"/>
          </w:tcPr>
          <w:p>
            <w:pPr>
              <w:spacing w:after="20"/>
            </w:pPr>
            <w:r/>
            <w:r>
              <w:rPr>
                <w:b w:val="0"/>
                <w:i w:val="0"/>
                <w:sz w:val="19"/>
              </w:rPr>
              <w:t>Richer master sync; more voucher types; improved duplicate detection</w:t>
            </w:r>
          </w:p>
        </w:tc>
      </w:tr>
      <w:tr>
        <w:tc>
          <w:tcPr>
            <w:tcW w:type="dxa" w:w="1134"/>
            <w:shd w:val="clear" w:color="auto" w:fill="EEF2F8"/>
          </w:tcPr>
          <w:p>
            <w:pPr>
              <w:spacing w:after="20"/>
            </w:pPr>
            <w:r/>
            <w:r>
              <w:rPr>
                <w:b w:val="0"/>
                <w:i w:val="0"/>
                <w:sz w:val="19"/>
              </w:rPr>
              <w:t>3</w:t>
            </w:r>
          </w:p>
        </w:tc>
        <w:tc>
          <w:tcPr>
            <w:tcW w:type="dxa" w:w="7937"/>
            <w:shd w:val="clear" w:color="auto" w:fill="EEF2F8"/>
          </w:tcPr>
          <w:p>
            <w:pPr>
              <w:spacing w:after="20"/>
            </w:pPr>
            <w:r/>
            <w:r>
              <w:rPr>
                <w:b w:val="0"/>
                <w:i w:val="0"/>
                <w:sz w:val="19"/>
              </w:rPr>
              <w:t>GST data preparation; GSTR-1 JSON</w:t>
            </w:r>
          </w:p>
        </w:tc>
      </w:tr>
      <w:tr>
        <w:tc>
          <w:tcPr>
            <w:tcW w:type="dxa" w:w="1134"/>
          </w:tcPr>
          <w:p>
            <w:pPr>
              <w:spacing w:after="20"/>
            </w:pPr>
            <w:r/>
            <w:r>
              <w:rPr>
                <w:b w:val="0"/>
                <w:i w:val="0"/>
                <w:sz w:val="19"/>
              </w:rPr>
              <w:t>4</w:t>
            </w:r>
          </w:p>
        </w:tc>
        <w:tc>
          <w:tcPr>
            <w:tcW w:type="dxa" w:w="7937"/>
          </w:tcPr>
          <w:p>
            <w:pPr>
              <w:spacing w:after="20"/>
            </w:pPr>
            <w:r/>
            <w:r>
              <w:rPr>
                <w:b w:val="0"/>
                <w:i w:val="0"/>
                <w:sz w:val="19"/>
              </w:rPr>
              <w:t>Upload purchase-bill PDFs/photos; AI extraction on the server; human review; post to Tally</w:t>
            </w:r>
          </w:p>
        </w:tc>
      </w:tr>
      <w:tr>
        <w:tc>
          <w:tcPr>
            <w:tcW w:type="dxa" w:w="1134"/>
            <w:shd w:val="clear" w:color="auto" w:fill="EEF2F8"/>
          </w:tcPr>
          <w:p>
            <w:pPr>
              <w:spacing w:after="20"/>
            </w:pPr>
            <w:r/>
            <w:r>
              <w:rPr>
                <w:b w:val="0"/>
                <w:i w:val="0"/>
                <w:sz w:val="19"/>
              </w:rPr>
              <w:t>5</w:t>
            </w:r>
          </w:p>
        </w:tc>
        <w:tc>
          <w:tcPr>
            <w:tcW w:type="dxa" w:w="7937"/>
            <w:shd w:val="clear" w:color="auto" w:fill="EEF2F8"/>
          </w:tcPr>
          <w:p>
            <w:pPr>
              <w:spacing w:after="20"/>
            </w:pPr>
            <w:r/>
            <w:r>
              <w:rPr>
                <w:b w:val="0"/>
                <w:i w:val="0"/>
                <w:sz w:val="19"/>
              </w:rPr>
              <w:t>Login, multiple clients, central settings, MongoDB</w:t>
            </w:r>
          </w:p>
        </w:tc>
      </w:tr>
      <w:tr>
        <w:tc>
          <w:tcPr>
            <w:tcW w:type="dxa" w:w="1134"/>
          </w:tcPr>
          <w:p>
            <w:pPr>
              <w:spacing w:after="20"/>
            </w:pPr>
            <w:r/>
            <w:r>
              <w:rPr>
                <w:b w:val="0"/>
                <w:i w:val="0"/>
                <w:sz w:val="19"/>
              </w:rPr>
              <w:t>6</w:t>
            </w:r>
          </w:p>
        </w:tc>
        <w:tc>
          <w:tcPr>
            <w:tcW w:type="dxa" w:w="7937"/>
          </w:tcPr>
          <w:p>
            <w:pPr>
              <w:spacing w:after="20"/>
            </w:pPr>
            <w:r/>
            <w:r>
              <w:rPr>
                <w:b w:val="0"/>
                <w:i w:val="0"/>
                <w:sz w:val="19"/>
              </w:rPr>
              <w:t>AI-assisted classification, exception detection and a CA review workflow</w:t>
            </w:r>
          </w:p>
        </w:tc>
      </w:tr>
    </w:tbl>
    <w:p>
      <w:pPr>
        <w:spacing w:after="40"/>
      </w:pPr>
    </w:p>
    <w:p>
      <w:pPr>
        <w:pStyle w:val="Heading1"/>
      </w:pPr>
      <w:r>
        <w:t>12. Contents of this Submission (ZIP)</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1F3864"/>
          </w:tcPr>
          <w:p>
            <w:pPr>
              <w:spacing w:after="20"/>
            </w:pPr>
            <w:r/>
            <w:r>
              <w:rPr>
                <w:b/>
                <w:i w:val="0"/>
                <w:color w:val="FFFFFF"/>
                <w:sz w:val="19"/>
              </w:rPr>
              <w:t>Folder</w:t>
            </w:r>
          </w:p>
        </w:tc>
        <w:tc>
          <w:tcPr>
            <w:tcW w:type="dxa" w:w="6520"/>
            <w:shd w:val="clear" w:color="auto" w:fill="1F3864"/>
          </w:tcPr>
          <w:p>
            <w:pPr>
              <w:spacing w:after="20"/>
            </w:pPr>
            <w:r/>
            <w:r>
              <w:rPr>
                <w:b/>
                <w:i w:val="0"/>
                <w:color w:val="FFFFFF"/>
                <w:sz w:val="19"/>
              </w:rPr>
              <w:t>Contents</w:t>
            </w:r>
          </w:p>
        </w:tc>
      </w:tr>
      <w:tr>
        <w:tc>
          <w:tcPr>
            <w:tcW w:type="dxa" w:w="2551"/>
          </w:tcPr>
          <w:p>
            <w:pPr>
              <w:spacing w:after="20"/>
            </w:pPr>
            <w:r/>
            <w:r>
              <w:rPr>
                <w:b w:val="0"/>
                <w:i w:val="0"/>
                <w:sz w:val="19"/>
              </w:rPr>
              <w:t>01_Project_Summary</w:t>
            </w:r>
          </w:p>
        </w:tc>
        <w:tc>
          <w:tcPr>
            <w:tcW w:type="dxa" w:w="6520"/>
          </w:tcPr>
          <w:p>
            <w:pPr>
              <w:spacing w:after="20"/>
            </w:pPr>
            <w:r/>
            <w:r>
              <w:rPr>
                <w:b w:val="0"/>
                <w:i w:val="0"/>
                <w:sz w:val="19"/>
              </w:rPr>
              <w:t>This document</w:t>
            </w:r>
          </w:p>
        </w:tc>
      </w:tr>
      <w:tr>
        <w:tc>
          <w:tcPr>
            <w:tcW w:type="dxa" w:w="2551"/>
            <w:shd w:val="clear" w:color="auto" w:fill="EEF2F8"/>
          </w:tcPr>
          <w:p>
            <w:pPr>
              <w:spacing w:after="20"/>
            </w:pPr>
            <w:r/>
            <w:r>
              <w:rPr>
                <w:b w:val="0"/>
                <w:i w:val="0"/>
                <w:sz w:val="19"/>
              </w:rPr>
              <w:t>02_Prompt_Files</w:t>
            </w:r>
          </w:p>
        </w:tc>
        <w:tc>
          <w:tcPr>
            <w:tcW w:type="dxa" w:w="6520"/>
            <w:shd w:val="clear" w:color="auto" w:fill="EEF2F8"/>
          </w:tcPr>
          <w:p>
            <w:pPr>
              <w:spacing w:after="20"/>
            </w:pPr>
            <w:r/>
            <w:r>
              <w:rPr>
                <w:b w:val="0"/>
                <w:i w:val="0"/>
                <w:sz w:val="19"/>
              </w:rPr>
              <w:t>Master build prompt; iterative prompts log with prompting techniques</w:t>
            </w:r>
          </w:p>
        </w:tc>
      </w:tr>
      <w:tr>
        <w:tc>
          <w:tcPr>
            <w:tcW w:type="dxa" w:w="2551"/>
          </w:tcPr>
          <w:p>
            <w:pPr>
              <w:spacing w:after="20"/>
            </w:pPr>
            <w:r/>
            <w:r>
              <w:rPr>
                <w:b w:val="0"/>
                <w:i w:val="0"/>
                <w:sz w:val="19"/>
              </w:rPr>
              <w:t>03_Example_Files</w:t>
            </w:r>
          </w:p>
        </w:tc>
        <w:tc>
          <w:tcPr>
            <w:tcW w:type="dxa" w:w="6520"/>
          </w:tcPr>
          <w:p>
            <w:pPr>
              <w:spacing w:after="20"/>
            </w:pPr>
            <w:r/>
            <w:r>
              <w:rPr>
                <w:b w:val="0"/>
                <w:i w:val="0"/>
                <w:sz w:val="19"/>
              </w:rPr>
              <w:t>Blank templates, filled sample Excel inputs, generated Tally XML outputs, worked-example walkthrough</w:t>
            </w:r>
          </w:p>
        </w:tc>
      </w:tr>
      <w:tr>
        <w:tc>
          <w:tcPr>
            <w:tcW w:type="dxa" w:w="2551"/>
            <w:shd w:val="clear" w:color="auto" w:fill="EEF2F8"/>
          </w:tcPr>
          <w:p>
            <w:pPr>
              <w:spacing w:after="20"/>
            </w:pPr>
            <w:r/>
            <w:r>
              <w:rPr>
                <w:b w:val="0"/>
                <w:i w:val="0"/>
                <w:sz w:val="19"/>
              </w:rPr>
              <w:t>04_Executable_Files</w:t>
            </w:r>
          </w:p>
        </w:tc>
        <w:tc>
          <w:tcPr>
            <w:tcW w:type="dxa" w:w="6520"/>
            <w:shd w:val="clear" w:color="auto" w:fill="EEF2F8"/>
          </w:tcPr>
          <w:p>
            <w:pPr>
              <w:spacing w:after="20"/>
            </w:pPr>
            <w:r/>
            <w:r>
              <w:rPr>
                <w:b w:val="0"/>
                <w:i w:val="0"/>
                <w:sz w:val="19"/>
              </w:rPr>
              <w:t>Complete source code of both projects with one-click launchers (start_local.bat / start_server.bat) and HOW_TO_RUN</w:t>
            </w:r>
          </w:p>
        </w:tc>
      </w:tr>
      <w:tr>
        <w:tc>
          <w:tcPr>
            <w:tcW w:type="dxa" w:w="2551"/>
          </w:tcPr>
          <w:p>
            <w:pPr>
              <w:spacing w:after="20"/>
            </w:pPr>
            <w:r/>
            <w:r>
              <w:rPr>
                <w:b w:val="0"/>
                <w:i w:val="0"/>
                <w:sz w:val="19"/>
              </w:rPr>
              <w:t>05_Supporting_Documents</w:t>
            </w:r>
          </w:p>
        </w:tc>
        <w:tc>
          <w:tcPr>
            <w:tcW w:type="dxa" w:w="6520"/>
          </w:tcPr>
          <w:p>
            <w:pPr>
              <w:spacing w:after="20"/>
            </w:pPr>
            <w:r/>
            <w:r>
              <w:rPr>
                <w:b w:val="0"/>
                <w:i w:val="0"/>
                <w:sz w:val="19"/>
              </w:rPr>
              <w:t>Architecture, API reference, user guides, automated test results, presentation script, video checklist</w:t>
            </w:r>
          </w:p>
        </w:tc>
      </w:tr>
    </w:tbl>
    <w:p>
      <w:pPr>
        <w:spacing w:after="40"/>
      </w:pPr>
    </w:p>
    <w:p>
      <w:pPr>
        <w:spacing w:after="120"/>
      </w:pPr>
      <w:r>
        <w:rPr>
          <w:b/>
          <w:i w:val="0"/>
        </w:rPr>
        <w:t>How to run:</w:t>
      </w:r>
      <w:r>
        <w:rPr>
          <w:b w:val="0"/>
          <w:i w:val="0"/>
        </w:rPr>
        <w:t xml:space="preserve"> extract to C:\BRMCo and double-click 04_Executable_Files\brmco-accounting-local\start_local.bat. The browser opens at http://127.0.0.1:8000 in Demo Mode. Python 3.12 is required.</w:t>
      </w:r>
    </w:p>
    <w:p>
      <w:pPr>
        <w:pStyle w:val="Heading1"/>
      </w:pPr>
      <w:r>
        <w:t>13. Declaration</w:t>
      </w:r>
    </w:p>
    <w:p>
      <w:pPr>
        <w:spacing w:after="120"/>
      </w:pPr>
      <w:r>
        <w:rPr>
          <w:b w:val="0"/>
          <w:i w:val="0"/>
        </w:rPr>
        <w:t>I declare that this capstone project was conceived and directed by me as part of the AICA Level 2 course. It was developed with the assistance of AI tools, as described in Section 7. The requirements, testing and professional judgement are my own. Sample data in this submission is illustrative, and no confidential client data is included.</w:t>
      </w:r>
    </w:p>
    <w:p>
      <w:pPr>
        <w:spacing w:after="120"/>
      </w:pPr>
    </w:p>
    <w:p>
      <w:pPr>
        <w:spacing w:after="120"/>
      </w:pPr>
      <w:r>
        <w:rPr>
          <w:b w:val="0"/>
          <w:i w:val="0"/>
        </w:rPr>
        <w:t>Signature: ______________________          Name: CA Akshay Mittal          Date: 26-09-2026</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BRMCo Accounting Hub — AICA Level 2 Capstone Project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