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1828800" cy="1404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CD002F9-E267-4C94-925C-27B7A1DB9C5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4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Arial" w:hAnsi="Arial"/>
          <w:color w:val="D4AF37"/>
          <w:sz w:val="28"/>
        </w:rPr>
        <w:t>Guiding Students. Empowering Futures.</w:t>
      </w:r>
    </w:p>
    <w:p>
      <w:pPr>
        <w:pStyle w:val="Heading1"/>
        <w:jc w:val="left"/>
      </w:pPr>
      <w:r>
        <w:t>AEC Website Development Schedule (7-Day Plan)</w:t>
      </w:r>
    </w:p>
    <w:p>
      <w:pPr>
        <w:pStyle w:val="Heading2"/>
      </w:pPr>
      <w:r>
        <w:t>Vision</w:t>
      </w:r>
    </w:p>
    <w:p>
      <w:r>
        <w:t>To create a system where fresh new students are welcomed, supervised, and given every opportunity to thrive — because things will get better.</w:t>
      </w:r>
    </w:p>
    <w:p>
      <w:pPr>
        <w:pStyle w:val="Heading2"/>
      </w:pPr>
      <w:r>
        <w:t>Mission</w:t>
      </w:r>
    </w:p>
    <w:p>
      <w:pPr>
        <w:pStyle w:val="ListBullet"/>
      </w:pPr>
      <w:r>
        <w:rPr>
          <w:rFonts w:ascii="Arial" w:hAnsi="Arial"/>
          <w:sz w:val="22"/>
        </w:rPr>
        <w:t>• Provide seamless arrival, accommodation, and school registration.</w:t>
      </w:r>
    </w:p>
    <w:p>
      <w:pPr>
        <w:pStyle w:val="ListBullet"/>
      </w:pPr>
      <w:r>
        <w:rPr>
          <w:rFonts w:ascii="Arial" w:hAnsi="Arial"/>
          <w:sz w:val="22"/>
        </w:rPr>
        <w:t>• Offer monthly academic and personal development check-ins.</w:t>
      </w:r>
    </w:p>
    <w:p>
      <w:pPr>
        <w:pStyle w:val="ListBullet"/>
      </w:pPr>
      <w:r>
        <w:rPr>
          <w:rFonts w:ascii="Arial" w:hAnsi="Arial"/>
          <w:sz w:val="22"/>
        </w:rPr>
        <w:t>• Maintain open, active communication with each student’s family or guardian.</w:t>
      </w:r>
    </w:p>
    <w:p>
      <w:pPr>
        <w:pStyle w:val="ListBullet"/>
      </w:pPr>
      <w:r>
        <w:rPr>
          <w:rFonts w:ascii="Arial" w:hAnsi="Arial"/>
          <w:sz w:val="22"/>
        </w:rPr>
        <w:t>• Ensure freedom with structured supervision, grounded in consent and trust.</w:t>
      </w:r>
    </w:p>
    <w:p>
      <w:r>
        <w:rPr>
          <w:rFonts w:ascii="Arial" w:hAnsi="Arial"/>
          <w:b/>
          <w:color w:val="002654"/>
          <w:sz w:val="24"/>
        </w:rPr>
        <w:t>DAY 1: Header + Intro + About Us</w:t>
      </w:r>
    </w:p>
    <w:p>
      <w:pPr>
        <w:pStyle w:val="ListBullet"/>
      </w:pPr>
      <w:r>
        <w:rPr>
          <w:rFonts w:ascii="Arial" w:hAnsi="Arial"/>
          <w:sz w:val="22"/>
        </w:rPr>
        <w:t>Header Navigation: Logo, About Us, Universities, FAQ, Contact Us, Secure Scholarship, Language Toggle</w:t>
      </w:r>
    </w:p>
    <w:p>
      <w:pPr>
        <w:pStyle w:val="ListBullet"/>
      </w:pPr>
      <w:r>
        <w:rPr>
          <w:rFonts w:ascii="Arial" w:hAnsi="Arial"/>
          <w:sz w:val="22"/>
        </w:rPr>
        <w:t>Hero Section: Company Logo, Name, Catch Phrase, Slogan</w:t>
      </w:r>
    </w:p>
    <w:p>
      <w:pPr>
        <w:pStyle w:val="ListBullet"/>
      </w:pPr>
      <w:r>
        <w:rPr>
          <w:rFonts w:ascii="Arial" w:hAnsi="Arial"/>
          <w:sz w:val="22"/>
        </w:rPr>
        <w:t>About Us: Vision and Mission</w:t>
      </w:r>
    </w:p>
    <w:p>
      <w:r>
        <w:rPr>
          <w:rFonts w:ascii="Arial" w:hAnsi="Arial"/>
          <w:b/>
          <w:color w:val="002654"/>
          <w:sz w:val="24"/>
        </w:rPr>
        <w:t>DAY 2: Value Proposition + Services + Forms</w:t>
      </w:r>
    </w:p>
    <w:p>
      <w:pPr>
        <w:pStyle w:val="ListBullet"/>
      </w:pPr>
      <w:r>
        <w:rPr>
          <w:rFonts w:ascii="Arial" w:hAnsi="Arial"/>
          <w:sz w:val="22"/>
        </w:rPr>
        <w:t>Why Choose AEC? (Student Count, Recognized Universities, Accommodation, Jobs)</w:t>
      </w:r>
    </w:p>
    <w:p>
      <w:pPr>
        <w:pStyle w:val="ListBullet"/>
      </w:pPr>
      <w:r>
        <w:rPr>
          <w:rFonts w:ascii="Arial" w:hAnsi="Arial"/>
          <w:sz w:val="22"/>
        </w:rPr>
        <w:t>Our Services</w:t>
      </w:r>
    </w:p>
    <w:p>
      <w:pPr>
        <w:pStyle w:val="ListBullet"/>
      </w:pPr>
      <w:r>
        <w:rPr>
          <w:rFonts w:ascii="Arial" w:hAnsi="Arial"/>
          <w:sz w:val="22"/>
        </w:rPr>
        <w:t>Secure Scholarship Forms: Student &amp; Representative</w:t>
      </w:r>
    </w:p>
    <w:p>
      <w:pPr>
        <w:pStyle w:val="ListBullet"/>
      </w:pPr>
      <w:r>
        <w:rPr>
          <w:rFonts w:ascii="Arial" w:hAnsi="Arial"/>
          <w:sz w:val="22"/>
        </w:rPr>
        <w:t>Step-by-Step Guide: How to Start Studying via AEC</w:t>
      </w:r>
    </w:p>
    <w:p>
      <w:r>
        <w:rPr>
          <w:rFonts w:ascii="Arial" w:hAnsi="Arial"/>
          <w:b/>
          <w:color w:val="002654"/>
          <w:sz w:val="24"/>
        </w:rPr>
        <w:t>DAY 3: Founders + Partners + Footer</w:t>
      </w:r>
    </w:p>
    <w:p>
      <w:pPr>
        <w:pStyle w:val="ListBullet"/>
      </w:pPr>
      <w:r>
        <w:rPr>
          <w:rFonts w:ascii="Arial" w:hAnsi="Arial"/>
          <w:sz w:val="22"/>
        </w:rPr>
        <w:t>Meet Our Founders: Alaa Mohammed, Samuel Babalola</w:t>
      </w:r>
    </w:p>
    <w:p>
      <w:pPr>
        <w:pStyle w:val="ListBullet"/>
      </w:pPr>
      <w:r>
        <w:rPr>
          <w:rFonts w:ascii="Arial" w:hAnsi="Arial"/>
          <w:sz w:val="22"/>
        </w:rPr>
        <w:t>Our Partner Universities: NEU, CIU, EMU</w:t>
      </w:r>
    </w:p>
    <w:p>
      <w:pPr>
        <w:pStyle w:val="ListBullet"/>
      </w:pPr>
      <w:r>
        <w:rPr>
          <w:rFonts w:ascii="Arial" w:hAnsi="Arial"/>
          <w:sz w:val="22"/>
        </w:rPr>
        <w:t>Closing Phrase &amp; Scholarship Link</w:t>
      </w:r>
    </w:p>
    <w:p>
      <w:pPr>
        <w:pStyle w:val="ListBullet"/>
      </w:pPr>
      <w:r>
        <w:rPr>
          <w:rFonts w:ascii="Arial" w:hAnsi="Arial"/>
          <w:sz w:val="22"/>
        </w:rPr>
        <w:t>Footer: Contact Info, Socials, Quick Links</w:t>
      </w:r>
    </w:p>
    <w:p>
      <w:r>
        <w:rPr>
          <w:rFonts w:ascii="Arial" w:hAnsi="Arial"/>
          <w:b/>
          <w:color w:val="002654"/>
          <w:sz w:val="24"/>
        </w:rPr>
        <w:t>DAY 4: Forms + University Info</w:t>
      </w:r>
    </w:p>
    <w:p>
      <w:pPr>
        <w:pStyle w:val="ListBullet"/>
      </w:pPr>
      <w:r>
        <w:rPr>
          <w:rFonts w:ascii="Arial" w:hAnsi="Arial"/>
          <w:sz w:val="22"/>
        </w:rPr>
        <w:t>Student &amp; Rep Application Forms linked to 'Secure Scholarship' button</w:t>
      </w:r>
    </w:p>
    <w:p>
      <w:pPr>
        <w:pStyle w:val="ListBullet"/>
      </w:pPr>
      <w:r>
        <w:rPr>
          <w:rFonts w:ascii="Arial" w:hAnsi="Arial"/>
          <w:sz w:val="22"/>
        </w:rPr>
        <w:t>Dedicated pages for NEU, CIU, EMU:</w:t>
      </w:r>
    </w:p>
    <w:p>
      <w:pPr>
        <w:pStyle w:val="ListBullet"/>
      </w:pPr>
      <w:r>
        <w:rPr>
          <w:rFonts w:ascii="Arial" w:hAnsi="Arial"/>
          <w:sz w:val="22"/>
        </w:rPr>
        <w:t xml:space="preserve">  - Admission Requirements</w:t>
      </w:r>
    </w:p>
    <w:p>
      <w:pPr>
        <w:pStyle w:val="ListBullet"/>
      </w:pPr>
      <w:r>
        <w:rPr>
          <w:rFonts w:ascii="Arial" w:hAnsi="Arial"/>
          <w:sz w:val="22"/>
        </w:rPr>
        <w:t xml:space="preserve">  - Tuition Fees</w:t>
      </w:r>
    </w:p>
    <w:p>
      <w:pPr>
        <w:pStyle w:val="ListBullet"/>
      </w:pPr>
      <w:r>
        <w:rPr>
          <w:rFonts w:ascii="Arial" w:hAnsi="Arial"/>
          <w:sz w:val="22"/>
        </w:rPr>
        <w:t xml:space="preserve">  - Scholarship Info (if any)</w:t>
      </w:r>
    </w:p>
    <w:p>
      <w:r>
        <w:rPr>
          <w:rFonts w:ascii="Arial" w:hAnsi="Arial"/>
          <w:b/>
          <w:color w:val="002654"/>
          <w:sz w:val="24"/>
        </w:rPr>
        <w:t>DAY 5: Specializations + Styling</w:t>
      </w:r>
    </w:p>
    <w:p>
      <w:pPr>
        <w:pStyle w:val="ListBullet"/>
      </w:pPr>
      <w:r>
        <w:rPr>
          <w:rFonts w:ascii="Arial" w:hAnsi="Arial"/>
          <w:sz w:val="22"/>
        </w:rPr>
        <w:t>Completion of dedicated university pages</w:t>
      </w:r>
    </w:p>
    <w:p>
      <w:pPr>
        <w:pStyle w:val="ListBullet"/>
      </w:pPr>
      <w:r>
        <w:rPr>
          <w:rFonts w:ascii="Arial" w:hAnsi="Arial"/>
          <w:sz w:val="22"/>
        </w:rPr>
        <w:t>Available Specializations Page:</w:t>
      </w:r>
    </w:p>
    <w:p>
      <w:pPr>
        <w:pStyle w:val="ListBullet"/>
      </w:pPr>
      <w:r>
        <w:rPr>
          <w:rFonts w:ascii="Arial" w:hAnsi="Arial"/>
          <w:sz w:val="22"/>
        </w:rPr>
        <w:t xml:space="preserve">  - Medicine, Engineering, Law, Business, Arts, etc.</w:t>
      </w:r>
    </w:p>
    <w:p>
      <w:r>
        <w:rPr>
          <w:rFonts w:ascii="Arial" w:hAnsi="Arial"/>
          <w:b/>
          <w:color w:val="002654"/>
          <w:sz w:val="24"/>
        </w:rPr>
        <w:t>DAY 6: Team + Website Styling</w:t>
      </w:r>
    </w:p>
    <w:p>
      <w:pPr>
        <w:pStyle w:val="ListBullet"/>
      </w:pPr>
      <w:r>
        <w:rPr>
          <w:rFonts w:ascii="Arial" w:hAnsi="Arial"/>
          <w:sz w:val="22"/>
        </w:rPr>
        <w:t>Website Styling:</w:t>
      </w:r>
    </w:p>
    <w:p>
      <w:pPr>
        <w:pStyle w:val="ListBullet"/>
      </w:pPr>
      <w:r>
        <w:rPr>
          <w:rFonts w:ascii="Arial" w:hAnsi="Arial"/>
          <w:sz w:val="22"/>
        </w:rPr>
        <w:t xml:space="preserve">  - Page scroll animations</w:t>
      </w:r>
    </w:p>
    <w:p>
      <w:pPr>
        <w:pStyle w:val="ListBullet"/>
      </w:pPr>
      <w:r>
        <w:rPr>
          <w:rFonts w:ascii="Arial" w:hAnsi="Arial"/>
          <w:sz w:val="22"/>
        </w:rPr>
        <w:t xml:space="preserve">  - Hover effects</w:t>
      </w:r>
    </w:p>
    <w:p>
      <w:pPr>
        <w:pStyle w:val="ListBullet"/>
      </w:pPr>
      <w:r>
        <w:rPr>
          <w:rFonts w:ascii="Arial" w:hAnsi="Arial"/>
          <w:sz w:val="22"/>
        </w:rPr>
        <w:t xml:space="preserve">  - Color finalization (Navy Blue, Gold, White, Light Greys)</w:t>
      </w:r>
    </w:p>
    <w:p>
      <w:pPr>
        <w:pStyle w:val="ListBullet"/>
      </w:pPr>
      <w:r>
        <w:rPr>
          <w:rFonts w:ascii="Arial" w:hAnsi="Arial"/>
          <w:sz w:val="22"/>
        </w:rPr>
        <w:t>Meet Our Team Page:</w:t>
      </w:r>
    </w:p>
    <w:p>
      <w:pPr>
        <w:pStyle w:val="ListBullet"/>
      </w:pPr>
      <w:r>
        <w:rPr>
          <w:rFonts w:ascii="Arial" w:hAnsi="Arial"/>
          <w:sz w:val="22"/>
        </w:rPr>
        <w:t xml:space="preserve">  - Staff photos in a consistent frame style</w:t>
      </w:r>
    </w:p>
    <w:p>
      <w:pPr>
        <w:pStyle w:val="ListBullet"/>
      </w:pPr>
      <w:r>
        <w:rPr>
          <w:rFonts w:ascii="Arial" w:hAnsi="Arial"/>
          <w:sz w:val="22"/>
        </w:rPr>
        <w:t xml:space="preserve">  - Department title and responsibility</w:t>
      </w:r>
    </w:p>
    <w:p>
      <w:r>
        <w:rPr>
          <w:rFonts w:ascii="Arial" w:hAnsi="Arial"/>
          <w:b/>
          <w:color w:val="002654"/>
          <w:sz w:val="24"/>
        </w:rPr>
        <w:t>DAY 7: Partnership Page</w:t>
      </w:r>
    </w:p>
    <w:p>
      <w:pPr>
        <w:pStyle w:val="ListBullet"/>
      </w:pPr>
      <w:r>
        <w:rPr>
          <w:rFonts w:ascii="Arial" w:hAnsi="Arial"/>
          <w:sz w:val="22"/>
        </w:rPr>
        <w:t>Invitation to support AEC (financially or logistically)</w:t>
      </w:r>
    </w:p>
    <w:p>
      <w:pPr>
        <w:pStyle w:val="ListBullet"/>
      </w:pPr>
      <w:r>
        <w:rPr>
          <w:rFonts w:ascii="Arial" w:hAnsi="Arial"/>
          <w:sz w:val="22"/>
        </w:rPr>
        <w:t>Embedded interest 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