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Домашка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Cверстать страницу в соответствии с макетом  reform-1.jpg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Сверстанная страница должна иметь все блоки из макета и быть визуально максимально схожей с дизайном.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данной домашке для позиционирования левой и правой колонок в контентной части нужно обязательно использовать свойство float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 всех остальных случаях когда необходимо выстроить элементы в ряд можно использовать тот способ, который Вы считаете более целесообразным.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 например для выравнивания элементов в одну строчку в блоке навигации можно использовать как display: inline-block , так и float, таким образом здесь Вы можете выбрать тот вариант, который Вам удобнее использовать ( но желательно, чтобы Вы использовали float)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Картинки и заголовки в айтемах должны быть ссылками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14750" cy="89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будут вопросы, пишите в чат, постараемся оперативно отвечать!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