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7ABC" w14:textId="1E70118D" w:rsidR="002623CC" w:rsidRPr="002623CC" w:rsidRDefault="009B5C3C" w:rsidP="005E3E57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I: </w:t>
      </w:r>
      <w:r w:rsidR="002623CC">
        <w:rPr>
          <w:i/>
          <w:iCs/>
        </w:rPr>
        <w:t>Introduction</w:t>
      </w:r>
    </w:p>
    <w:p w14:paraId="07646832" w14:textId="437FD9C0" w:rsidR="005E3E57" w:rsidRDefault="005E3E57" w:rsidP="005E3E57">
      <w:pPr>
        <w:spacing w:after="120"/>
        <w:jc w:val="both"/>
      </w:pPr>
      <w:r>
        <w:t>In this section, we will establish a microkinetic model of the molecular electrocatalysis of pre-catalyst [</w:t>
      </w:r>
      <w:proofErr w:type="spellStart"/>
      <w:r>
        <w:t>Fe</w:t>
      </w:r>
      <w:r>
        <w:rPr>
          <w:vertAlign w:val="superscript"/>
        </w:rPr>
        <w:t>III</w:t>
      </w:r>
      <w:r>
        <w:t>TPP</w:t>
      </w:r>
      <w:proofErr w:type="spellEnd"/>
      <w:r>
        <w:t xml:space="preserve">]Cl, and further connect the terms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obtained from the 1-ReLU bandit to the microkinetic models. The </w:t>
      </w:r>
      <w:r w:rsidR="00ED66A1">
        <w:t xml:space="preserve">overall </w:t>
      </w:r>
      <w:r>
        <w:t xml:space="preserve">aim to provide a physical “interpretation”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in the context of molecular electrocatalysis. </w:t>
      </w:r>
      <w:r w:rsidR="00F76D3B">
        <w:t>Moreover, as the microkinetic model discussed below is quite common and present</w:t>
      </w:r>
      <w:r w:rsidR="00A916CF">
        <w:t>s</w:t>
      </w:r>
      <w:r w:rsidR="00F76D3B">
        <w:t xml:space="preserve"> a general </w:t>
      </w:r>
      <w:r w:rsidR="00A916CF">
        <w:t xml:space="preserve">scheme in molecular catalysis, the developed methodology is proposed to serve as an example for future researchers to analyze information from interpretable models of reinforcement learning in self-driving laboratories. </w:t>
      </w:r>
    </w:p>
    <w:p w14:paraId="5AE991CD" w14:textId="77777777" w:rsidR="0023546D" w:rsidRDefault="0023546D" w:rsidP="005E3E57">
      <w:pPr>
        <w:spacing w:after="120"/>
        <w:jc w:val="both"/>
      </w:pPr>
    </w:p>
    <w:p w14:paraId="6E42A844" w14:textId="76742D56" w:rsidR="005E3E57" w:rsidRDefault="005E3E57" w:rsidP="005E3E57">
      <w:pPr>
        <w:spacing w:after="120"/>
        <w:jc w:val="both"/>
      </w:pPr>
    </w:p>
    <w:p w14:paraId="5F5953E5" w14:textId="205A9C4B" w:rsidR="00DD2BD8" w:rsidRDefault="008216D5" w:rsidP="005E3E57">
      <w:pPr>
        <w:spacing w:after="120"/>
        <w:jc w:val="both"/>
      </w:pPr>
      <w:r>
        <w:t>Above shows the</w:t>
      </w:r>
      <w:r w:rsidR="00811563">
        <w:t xml:space="preserve"> </w:t>
      </w:r>
      <w:r w:rsidR="0023546D">
        <w:t xml:space="preserve">commonly reported catalytic cycle of </w:t>
      </w:r>
      <w:proofErr w:type="spellStart"/>
      <w:r w:rsidR="0023546D">
        <w:t>FeTPP</w:t>
      </w:r>
      <w:proofErr w:type="spellEnd"/>
      <w:r w:rsidR="0023546D">
        <w:t xml:space="preserve"> in electrocatalytic CO</w:t>
      </w:r>
      <w:r w:rsidR="0023546D">
        <w:rPr>
          <w:vertAlign w:val="subscript"/>
        </w:rPr>
        <w:t>2</w:t>
      </w:r>
      <w:r w:rsidR="0023546D">
        <w:t xml:space="preserve"> reduction</w:t>
      </w:r>
      <w:r w:rsidR="00DD2BD8">
        <w:fldChar w:fldCharType="begin"/>
      </w:r>
      <w:r w:rsidR="00DD2BD8">
        <w:instrText xml:space="preserve"> ADDIN EN.CITE &lt;EndNote&gt;&lt;Cite&gt;&lt;Author&gt;Costentin&lt;/Author&gt;&lt;Year&gt;2017&lt;/Year&gt;&lt;RecNum&gt;1503&lt;/RecNum&gt;&lt;DisplayText&gt;&lt;style face="superscript"&gt;1&lt;/style&gt;&lt;/DisplayText&gt;&lt;record&gt;&lt;rec-number&gt;1503&lt;/rec-number&gt;&lt;foreign-keys&gt;&lt;key app="EN" db-id="p990a55t1p95tfezt0kppwvfetszp0rxfxpa" timestamp="1531492448"&gt;1503&lt;/key&gt;&lt;/foreign-keys&gt;&lt;ref-type name="Journal Article"&gt;17&lt;/ref-type&gt;&lt;contributors&gt;&lt;authors&gt;&lt;author&gt;Costentin, Cyrille&lt;/author&gt;&lt;author&gt;Savéant, Jean-Michel&lt;/author&gt;&lt;/authors&gt;&lt;/contributors&gt;&lt;titles&gt;&lt;title&gt;Towards an intelligent design of molecular electrocatalysts&lt;/title&gt;&lt;secondary-title&gt;Nature Reviews Chemistry&lt;/secondary-title&gt;&lt;/titles&gt;&lt;periodical&gt;&lt;full-title&gt;Nature Reviews Chemistry&lt;/full-title&gt;&lt;/periodical&gt;&lt;pages&gt;0087&lt;/pages&gt;&lt;volume&gt;1&lt;/volume&gt;&lt;dates&gt;&lt;year&gt;2017&lt;/year&gt;&lt;pub-dates&gt;&lt;date&gt;10/25/online&lt;/date&gt;&lt;/pub-dates&gt;&lt;/dates&gt;&lt;publisher&gt;Macmillan Publishers Limited&lt;/publisher&gt;&lt;work-type&gt;Perspective&lt;/work-type&gt;&lt;urls&gt;&lt;related-urls&gt;&lt;url&gt;http://dx.doi.org/10.1038/s41570-017-0087&lt;/url&gt;&lt;/related-urls&gt;&lt;/urls&gt;&lt;electronic-resource-num&gt;10.1038/s41570-017-0087&lt;/electronic-resource-num&gt;&lt;/record&gt;&lt;/Cite&gt;&lt;/EndNote&gt;</w:instrText>
      </w:r>
      <w:r w:rsidR="00DD2BD8">
        <w:fldChar w:fldCharType="separate"/>
      </w:r>
      <w:r w:rsidR="00DD2BD8" w:rsidRPr="00DD2BD8">
        <w:rPr>
          <w:noProof/>
          <w:vertAlign w:val="superscript"/>
        </w:rPr>
        <w:t>1</w:t>
      </w:r>
      <w:r w:rsidR="00DD2BD8">
        <w:fldChar w:fldCharType="end"/>
      </w:r>
      <w:r w:rsidR="0023546D">
        <w:t xml:space="preserve">. </w:t>
      </w:r>
      <w:r w:rsidR="006E09B7">
        <w:t>The general assumption is that after outer-sphere charge transfer to generate the Fe</w:t>
      </w:r>
      <w:r w:rsidR="006E09B7">
        <w:rPr>
          <w:vertAlign w:val="superscript"/>
        </w:rPr>
        <w:t>0</w:t>
      </w:r>
      <w:r w:rsidR="006E09B7">
        <w:t xml:space="preserve"> dianion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6E09B7">
        <w:t>), the steps of CO</w:t>
      </w:r>
      <w:r w:rsidR="006E09B7">
        <w:rPr>
          <w:vertAlign w:val="subscript"/>
        </w:rPr>
        <w:t>2</w:t>
      </w:r>
      <w:r w:rsidR="006E09B7">
        <w:t xml:space="preserve"> binding and the first proton transfer (PT) are both under pre-equilibrium, and the turnover limiting step (TLS) is the second PT that leads to a </w:t>
      </w:r>
      <w:proofErr w:type="spellStart"/>
      <w:r w:rsidR="006E09B7">
        <w:t>Fe</w:t>
      </w:r>
      <w:r w:rsidR="006E09B7">
        <w:rPr>
          <w:vertAlign w:val="superscript"/>
        </w:rPr>
        <w:t>II</w:t>
      </w:r>
      <w:proofErr w:type="spellEnd"/>
      <w:r w:rsidR="006E09B7">
        <w:t xml:space="preserve"> carbonyl adduct. </w:t>
      </w:r>
      <w:r>
        <w:t>In the above diagram, we illustrated how cations, proton donors, and electron mediator may affect the catalytic cycle</w:t>
      </w:r>
      <w:r w:rsidR="00DE08EB">
        <w:t>.</w:t>
      </w:r>
      <w:r w:rsidR="00497F84">
        <w:t xml:space="preserve"> </w:t>
      </w:r>
      <w:r w:rsidR="00DE08EB">
        <w:t>Different c</w:t>
      </w:r>
      <w:r w:rsidR="00497F84">
        <w:t xml:space="preserve">ations </w:t>
      </w:r>
      <w:r w:rsidR="00EA2711">
        <w:t>will change the thermodynamic energetics of anionic intermediates</w:t>
      </w:r>
      <w:r w:rsidR="00DE08EB">
        <w:t>. The addition of (mixed)</w:t>
      </w:r>
      <w:r w:rsidR="00EA2711">
        <w:t xml:space="preserve"> proton donor</w:t>
      </w:r>
      <w:r w:rsidR="00DE08EB">
        <w:t>s</w:t>
      </w:r>
      <w:r w:rsidR="00EA2711">
        <w:t xml:space="preserve"> will </w:t>
      </w:r>
      <w:r w:rsidR="00DE08EB">
        <w:t>affect the thermodynamics of the first PT step and the kinetics in the TLS</w:t>
      </w:r>
      <w:r w:rsidR="00A23FBF">
        <w:t>. Lastly,</w:t>
      </w:r>
      <w:r w:rsidR="00DE08EB">
        <w:t xml:space="preserve"> the redox mediator will affect the partition between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DE08EB">
        <w:t xml:space="preserve"> and </w:t>
      </w:r>
      <w:proofErr w:type="spellStart"/>
      <w:r w:rsidR="00DE08EB">
        <w:t>Fe</w:t>
      </w:r>
      <w:r w:rsidR="00DE08EB">
        <w:rPr>
          <w:vertAlign w:val="superscript"/>
        </w:rPr>
        <w:t>I</w:t>
      </w:r>
      <w:proofErr w:type="spellEnd"/>
      <w:r w:rsidR="00DE08EB">
        <w:t xml:space="preserve"> anion radical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="00DE08EB">
        <w:t xml:space="preserve">), </w:t>
      </w:r>
      <w:r w:rsidR="00A23FBF">
        <w:t xml:space="preserve">and more importantly will change the effective thickness of </w:t>
      </w:r>
      <w:r w:rsidR="00A469FB">
        <w:t>diffusion-reaction</w:t>
      </w:r>
      <w:r w:rsidR="00A23FBF">
        <w:t xml:space="preserve"> layer near the electrode as recently outlined.</w:t>
      </w:r>
      <w:r w:rsidR="00657792">
        <w:fldChar w:fldCharType="begin"/>
      </w:r>
      <w:r w:rsidR="00657792">
        <w:instrText xml:space="preserve"> ADDIN EN.CITE &lt;EndNote&gt;&lt;Cite&gt;&lt;Author&gt;Harvey&lt;/Author&gt;&lt;Year&gt;2025&lt;/Year&gt;&lt;RecNum&gt;4407&lt;/RecNum&gt;&lt;DisplayText&gt;&lt;style face="superscript"&gt;2&lt;/style&gt;&lt;/DisplayText&gt;&lt;record&gt;&lt;rec-number&gt;4407&lt;/rec-number&gt;&lt;foreign-keys&gt;&lt;key app="EN" db-id="p990a55t1p95tfezt0kppwvfetszp0rxfxpa" timestamp="1767508004"&gt;4407&lt;/key&gt;&lt;/foreign-keys&gt;&lt;ref-type name="Journal Article"&gt;17&lt;/ref-type&gt;&lt;contributors&gt;&lt;authors&gt;&lt;author&gt;Harvey, Catherine M.&lt;/author&gt;&lt;author&gt;Costentin, Cyrille&lt;/author&gt;&lt;/authors&gt;&lt;/contributors&gt;&lt;titles&gt;&lt;title&gt;Redox Mediated Molecular Chemical Catalysis of Electrochemical Reactions: A Co-Catalytic Boosting Effect in CO2 Electroreduction Catalyzed by an Iron Porphyrin&lt;/title&gt;&lt;secondary-title&gt;ACS Catalysis&lt;/secondary-title&gt;&lt;/titles&gt;&lt;periodical&gt;&lt;full-title&gt;ACS Catalysis&lt;/full-title&gt;&lt;/periodical&gt;&lt;pages&gt;14927-14937&lt;/pages&gt;&lt;volume&gt;15&lt;/volume&gt;&lt;number&gt;17&lt;/number&gt;&lt;section&gt;14927&lt;/section&gt;&lt;dates&gt;&lt;year&gt;2025&lt;/year&gt;&lt;/dates&gt;&lt;isbn&gt;2155-5435&amp;#xD;2155-5435&lt;/isbn&gt;&lt;urls&gt;&lt;/urls&gt;&lt;electronic-resource-num&gt;10.1021/acscatal.5c03381&lt;/electronic-resource-num&gt;&lt;/record&gt;&lt;/Cite&gt;&lt;/EndNote&gt;</w:instrText>
      </w:r>
      <w:r w:rsidR="00657792">
        <w:fldChar w:fldCharType="separate"/>
      </w:r>
      <w:r w:rsidR="00657792" w:rsidRPr="00657792">
        <w:rPr>
          <w:noProof/>
          <w:vertAlign w:val="superscript"/>
        </w:rPr>
        <w:t>2</w:t>
      </w:r>
      <w:r w:rsidR="00657792">
        <w:fldChar w:fldCharType="end"/>
      </w:r>
      <w:r w:rsidR="00A23FBF">
        <w:t xml:space="preserve"> </w:t>
      </w:r>
    </w:p>
    <w:p w14:paraId="407CAC67" w14:textId="77777777" w:rsidR="001A52FD" w:rsidRDefault="001A52FD" w:rsidP="005E3E57">
      <w:pPr>
        <w:spacing w:after="120"/>
        <w:jc w:val="both"/>
      </w:pPr>
    </w:p>
    <w:p w14:paraId="1E432803" w14:textId="3863912B" w:rsidR="00674749" w:rsidRPr="00A727D1" w:rsidRDefault="009B5C3C" w:rsidP="005E3E57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II: </w:t>
      </w:r>
      <w:r w:rsidR="00A727D1">
        <w:rPr>
          <w:i/>
          <w:iCs/>
        </w:rPr>
        <w:t>Mathematical equations of the microkinetic model</w:t>
      </w:r>
    </w:p>
    <w:p w14:paraId="39FE576E" w14:textId="2BC7A842" w:rsidR="00DD2BD8" w:rsidRDefault="00C11968" w:rsidP="005E3E57">
      <w:pPr>
        <w:spacing w:after="120"/>
        <w:jc w:val="both"/>
      </w:pPr>
      <w:r>
        <w:t xml:space="preserve">In the above catalytic cycle, </w:t>
      </w:r>
      <w:r w:rsidR="00DA29D2">
        <w:t>t</w:t>
      </w:r>
      <w:r>
        <w:t xml:space="preserve">he </w:t>
      </w:r>
      <w:r w:rsidR="00537AEC">
        <w:t xml:space="preserve">pre-equilibrium of </w:t>
      </w:r>
      <w:r>
        <w:t xml:space="preserve">outer-sphere charge transfer between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1C22E7">
        <w:t xml:space="preserve"> is governed by the Nernst equation,</w:t>
      </w:r>
    </w:p>
    <w:p w14:paraId="57AD8ECD" w14:textId="7B5DB4D1" w:rsidR="001C22E7" w:rsidRPr="00BD2C5A" w:rsidRDefault="00BD2C5A" w:rsidP="005E3E57">
      <w:pPr>
        <w:spacing w:after="120"/>
        <w:jc w:val="both"/>
      </w:pPr>
      <m:oMathPara>
        <m:oMath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RT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p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(1)</m:t>
          </m:r>
        </m:oMath>
      </m:oMathPara>
    </w:p>
    <w:p w14:paraId="63F86755" w14:textId="7EE41510" w:rsidR="00BD2C5A" w:rsidRDefault="00BD2C5A" w:rsidP="005E3E57">
      <w:pPr>
        <w:spacing w:after="120"/>
        <w:jc w:val="both"/>
      </w:pPr>
      <w:r>
        <w:t xml:space="preserve">Here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d>
      </m:oMath>
      <w: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Fe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d>
      </m:oMath>
      <w:r>
        <w:t xml:space="preserve"> are the concentrations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>
        <w:t xml:space="preserve"> species in the solution in the unit of M, respectively;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>
        <w:t xml:space="preserve"> is the standard potential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I/0</m:t>
            </m:r>
          </m:sup>
        </m:sSup>
      </m:oMath>
      <w:r w:rsidR="00A01643">
        <w:t xml:space="preserve"> redox couple</w:t>
      </w:r>
      <w:r w:rsidR="005440FF">
        <w:t xml:space="preserve">; </w:t>
      </w:r>
      <m:oMath>
        <m:r>
          <w:rPr>
            <w:rFonts w:ascii="Cambria Math" w:hAnsi="Cambria Math"/>
          </w:rPr>
          <m:t>E</m:t>
        </m:r>
      </m:oMath>
      <w:r w:rsidR="006A50DD">
        <w:t xml:space="preserve"> is the</w:t>
      </w:r>
      <w:r w:rsidR="004328ED">
        <w:t xml:space="preserve"> solution’s</w:t>
      </w:r>
      <w:r w:rsidR="006A50DD">
        <w:t xml:space="preserve"> electrochemical potential </w:t>
      </w:r>
      <w:r w:rsidR="00594970">
        <w:t xml:space="preserve">at a certain steady-state, which is equivalent to the solution’s Fermi level collectively determined by all of the redox couples in the solution. </w:t>
      </w:r>
    </w:p>
    <w:p w14:paraId="7231C62C" w14:textId="1CBC7E9D" w:rsidR="00537AEC" w:rsidRDefault="00537AEC" w:rsidP="005E3E57">
      <w:pPr>
        <w:spacing w:after="120"/>
        <w:jc w:val="both"/>
      </w:pPr>
      <w:r>
        <w:t xml:space="preserve">The </w:t>
      </w:r>
      <w:r w:rsidR="00AC1E20">
        <w:t>CO</w:t>
      </w:r>
      <w:r w:rsidR="00AC1E20">
        <w:rPr>
          <w:vertAlign w:val="subscript"/>
        </w:rPr>
        <w:t>2</w:t>
      </w:r>
      <w:r w:rsidR="00AC1E20">
        <w:t xml:space="preserve">-binding </w:t>
      </w:r>
      <w:r>
        <w:t xml:space="preserve">step is presented as </w:t>
      </w:r>
      <w:r w:rsidR="006D69AA">
        <w:t xml:space="preserve">a </w:t>
      </w:r>
      <w:r>
        <w:t xml:space="preserve">pre-equilibrium, </w:t>
      </w:r>
    </w:p>
    <w:p w14:paraId="3ABA7424" w14:textId="687B4BB7" w:rsidR="00537AEC" w:rsidRPr="002255D3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                 (2)</m:t>
          </m:r>
        </m:oMath>
      </m:oMathPara>
    </w:p>
    <w:p w14:paraId="5CCC3034" w14:textId="20CA7A89" w:rsidR="002255D3" w:rsidRDefault="002255D3" w:rsidP="005E3E57">
      <w:pPr>
        <w:spacing w:after="120"/>
        <w:jc w:val="both"/>
      </w:pPr>
      <w:r>
        <w:t xml:space="preserve">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dimensionless equilibrium constant;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FeC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are the concentratio</w:t>
      </w:r>
      <w:r w:rsidR="001C5DB5">
        <w:t>n</w:t>
      </w:r>
      <w:r>
        <w:t>s of FeTPP-</w:t>
      </w:r>
      <w:r w:rsidRPr="002255D3">
        <w:t>CO</w:t>
      </w:r>
      <w:r>
        <w:rPr>
          <w:vertAlign w:val="subscript"/>
        </w:rPr>
        <w:t>2</w:t>
      </w:r>
      <w:r>
        <w:t xml:space="preserve"> adduct and CO</w:t>
      </w:r>
      <w:r>
        <w:rPr>
          <w:vertAlign w:val="subscript"/>
        </w:rPr>
        <w:t>2</w:t>
      </w:r>
      <w:r>
        <w:t xml:space="preserve">, respectively;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1 M serves as a constant to render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dimensionless. </w:t>
      </w:r>
    </w:p>
    <w:p w14:paraId="722D4A32" w14:textId="79B96F3E" w:rsidR="00AC1E20" w:rsidRDefault="006D69AA" w:rsidP="005E3E57">
      <w:pPr>
        <w:spacing w:after="120"/>
        <w:jc w:val="both"/>
      </w:pPr>
      <w:r>
        <w:t>The fi</w:t>
      </w:r>
      <w:r w:rsidR="0077274F">
        <w:t>r</w:t>
      </w:r>
      <w:r>
        <w:t>st PT step is also presented as a pre-</w:t>
      </w:r>
      <w:r w:rsidR="003072FA">
        <w:t>equilibrium</w:t>
      </w:r>
      <w:r>
        <w:t xml:space="preserve">, </w:t>
      </w:r>
    </w:p>
    <w:p w14:paraId="57F911DF" w14:textId="78E7792B" w:rsidR="003072FA" w:rsidRPr="003072FA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FeCOOH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          (3)</m:t>
          </m:r>
        </m:oMath>
      </m:oMathPara>
    </w:p>
    <w:p w14:paraId="4FB79EA9" w14:textId="696FD640" w:rsidR="003072FA" w:rsidRDefault="003072FA" w:rsidP="005E3E57">
      <w:pPr>
        <w:spacing w:after="120"/>
        <w:jc w:val="both"/>
      </w:pPr>
      <w:r>
        <w:lastRenderedPageBreak/>
        <w:t xml:space="preserve">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the dimensionless equilibrium constant;</w:t>
      </w:r>
      <w:r w:rsidR="001C5DB5" w:rsidRPr="001C5DB5">
        <w:rPr>
          <w:rFonts w:ascii="Cambria Math" w:hAnsi="Cambria Math"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FeCOOH</m:t>
            </m:r>
          </m:e>
        </m:d>
      </m:oMath>
      <w:r w:rsidR="001C5DB5">
        <w:rPr>
          <w:rFonts w:ascii="Cambria Math" w:hAnsi="Cambria Math"/>
          <w:iCs/>
        </w:rPr>
        <w:t>,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 w:rsidR="001C5DB5">
        <w:t xml:space="preserve">, and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HA</m:t>
            </m:r>
          </m:e>
        </m:d>
      </m:oMath>
      <w:r w:rsidR="001C5DB5">
        <w:t xml:space="preserve"> are the concentrations </w:t>
      </w:r>
      <w:r w:rsidR="007E1E38">
        <w:t>of monoprotonated FeTPP-</w:t>
      </w:r>
      <w:r w:rsidR="007E1E38" w:rsidRPr="002255D3">
        <w:t>CO</w:t>
      </w:r>
      <w:r w:rsidR="007E1E38">
        <w:rPr>
          <w:vertAlign w:val="subscript"/>
        </w:rPr>
        <w:t>2</w:t>
      </w:r>
      <w:r w:rsidR="007E1E38">
        <w:t xml:space="preserve"> adduct, the conjugated base and acid of the proton donor, respectively. </w:t>
      </w:r>
    </w:p>
    <w:p w14:paraId="4BFA0440" w14:textId="10C68147" w:rsidR="00ED23D6" w:rsidRDefault="0077274F" w:rsidP="005E3E57">
      <w:pPr>
        <w:spacing w:after="120"/>
        <w:jc w:val="both"/>
      </w:pPr>
      <w:r>
        <w:t xml:space="preserve">The </w:t>
      </w:r>
      <w:r w:rsidR="00885941">
        <w:t xml:space="preserve">turnover-limiting </w:t>
      </w:r>
      <w:r w:rsidR="00DB2B7F">
        <w:t>second PT is presented by the following kinetic expression,</w:t>
      </w:r>
      <w:r w:rsidR="00DA29D2">
        <w:t xml:space="preserve"> assuming this TLS is an elemental step with well-defined reaction order. </w:t>
      </w:r>
    </w:p>
    <w:p w14:paraId="61141606" w14:textId="2C651B5F" w:rsidR="00DB2B7F" w:rsidRPr="0064240D" w:rsidRDefault="00260823" w:rsidP="005E3E57">
      <w:pPr>
        <w:spacing w:after="120"/>
        <w:jc w:val="both"/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cat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FeCOOH</m:t>
              </m:r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(4)</m:t>
          </m:r>
        </m:oMath>
      </m:oMathPara>
    </w:p>
    <w:p w14:paraId="26CE38AB" w14:textId="5858CBF6" w:rsidR="0064240D" w:rsidRPr="00260823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HA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FeCOOH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Fe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(5)</m:t>
          </m:r>
        </m:oMath>
      </m:oMathPara>
    </w:p>
    <w:p w14:paraId="5DA8AE06" w14:textId="012046A9" w:rsidR="00260823" w:rsidRDefault="00260823" w:rsidP="005E3E57">
      <w:pPr>
        <w:spacing w:after="120"/>
        <w:jc w:val="both"/>
      </w:pPr>
      <w:r>
        <w:t xml:space="preserve">Here </w:t>
      </w:r>
      <m:oMath>
        <m:r>
          <w:rPr>
            <w:rFonts w:ascii="Cambria Math" w:hAnsi="Cambria Math"/>
          </w:rPr>
          <m:t>r</m:t>
        </m:r>
      </m:oMath>
      <w:r>
        <w:t xml:space="preserve"> is the reaction rate of the net CO</w:t>
      </w:r>
      <w:r>
        <w:rPr>
          <w:vertAlign w:val="subscript"/>
        </w:rPr>
        <w:t>2</w:t>
      </w:r>
      <w:r>
        <w:t>-reduction process in the unit of M</w:t>
      </w:r>
      <w:r>
        <w:rPr>
          <w:vertAlign w:val="superscript"/>
        </w:rPr>
        <w:t>−1</w:t>
      </w:r>
      <w:r>
        <w:t>•s</w:t>
      </w:r>
      <w:r>
        <w:rPr>
          <w:vertAlign w:val="superscript"/>
        </w:rPr>
        <w:t>−1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is the observable </w:t>
      </w:r>
      <w:r w:rsidR="0092135A">
        <w:t xml:space="preserve">pseudo-first-order </w:t>
      </w:r>
      <w:r>
        <w:t>rate constant</w:t>
      </w:r>
      <w:r w:rsidR="0092135A">
        <w:t xml:space="preserve"> in the unit of s</w:t>
      </w:r>
      <w:r w:rsidR="0092135A">
        <w:rPr>
          <w:vertAlign w:val="superscript"/>
        </w:rPr>
        <w:t>−1</w:t>
      </w:r>
      <w:r w:rsidR="0092135A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92135A">
        <w:t xml:space="preserve"> is the net concentration of </w:t>
      </w:r>
      <w:proofErr w:type="spellStart"/>
      <w:r w:rsidR="0092135A">
        <w:t>FeTPP</w:t>
      </w:r>
      <w:proofErr w:type="spellEnd"/>
      <w:r w:rsidR="0092135A">
        <w:t xml:space="preserve"> species in the solution;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92135A">
        <w:t xml:space="preserve"> is the second-order rate constant of this specific TLS. </w:t>
      </w:r>
    </w:p>
    <w:p w14:paraId="56C31F5E" w14:textId="7526F6D8" w:rsidR="00DA29D2" w:rsidRDefault="0064240D" w:rsidP="005E3E57">
      <w:pPr>
        <w:spacing w:after="120"/>
        <w:jc w:val="both"/>
      </w:pPr>
      <w:r>
        <w:t>Combining equation (1) to (5), we have</w:t>
      </w:r>
      <w:r w:rsidR="00182406">
        <w:t>,</w:t>
      </w:r>
    </w:p>
    <w:p w14:paraId="5E16AF02" w14:textId="1C6F096D" w:rsidR="0064240D" w:rsidRPr="00916B56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cat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                                                           (6)</m:t>
          </m:r>
        </m:oMath>
      </m:oMathPara>
    </w:p>
    <w:p w14:paraId="72135D48" w14:textId="4184BA88" w:rsidR="008A45B1" w:rsidRDefault="00027216" w:rsidP="005E3E57">
      <w:pPr>
        <w:spacing w:after="120"/>
        <w:jc w:val="both"/>
      </w:pPr>
      <w:r>
        <w:t xml:space="preserve">In the presence of redox mediator, the effective observable pseudo-first-order rate constant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F64A06">
        <w:t>, measured experimentally</w:t>
      </w:r>
      <w:r w:rsidR="008A45B1">
        <w:t xml:space="preserve"> from the foot-of-wave analysis</w:t>
      </w:r>
      <w:r w:rsidR="00F64A06">
        <w:t xml:space="preserve"> and in the unit of s</w:t>
      </w:r>
      <w:r w:rsidR="00F64A06">
        <w:rPr>
          <w:vertAlign w:val="superscript"/>
        </w:rPr>
        <w:t>−1</w:t>
      </w:r>
      <w:r w:rsidR="00F64A06">
        <w:t xml:space="preserve">, </w:t>
      </w:r>
      <w:r w:rsidR="008A45B1">
        <w:t>can be de</w:t>
      </w:r>
      <w:r w:rsidR="007A1830">
        <w:t>scribed below,</w:t>
      </w:r>
      <w:r w:rsidR="00167C15">
        <w:fldChar w:fldCharType="begin"/>
      </w:r>
      <w:r w:rsidR="00167C15">
        <w:instrText xml:space="preserve"> ADDIN EN.CITE &lt;EndNote&gt;&lt;Cite&gt;&lt;Author&gt;Harvey&lt;/Author&gt;&lt;Year&gt;2025&lt;/Year&gt;&lt;RecNum&gt;4407&lt;/RecNum&gt;&lt;DisplayText&gt;&lt;style face="superscript"&gt;2&lt;/style&gt;&lt;/DisplayText&gt;&lt;record&gt;&lt;rec-number&gt;4407&lt;/rec-number&gt;&lt;foreign-keys&gt;&lt;key app="EN" db-id="p990a55t1p95tfezt0kppwvfetszp0rxfxpa" timestamp="1767508004"&gt;4407&lt;/key&gt;&lt;/foreign-keys&gt;&lt;ref-type name="Journal Article"&gt;17&lt;/ref-type&gt;&lt;contributors&gt;&lt;authors&gt;&lt;author&gt;Harvey, Catherine M.&lt;/author&gt;&lt;author&gt;Costentin, Cyrille&lt;/author&gt;&lt;/authors&gt;&lt;/contributors&gt;&lt;titles&gt;&lt;title&gt;Redox Mediated Molecular Chemical Catalysis of Electrochemical Reactions: A Co-Catalytic Boosting Effect in CO2 Electroreduction Catalyzed by an Iron Porphyrin&lt;/title&gt;&lt;secondary-title&gt;ACS Catalysis&lt;/secondary-title&gt;&lt;/titles&gt;&lt;periodical&gt;&lt;full-title&gt;ACS Catalysis&lt;/full-title&gt;&lt;/periodical&gt;&lt;pages&gt;14927-14937&lt;/pages&gt;&lt;volume&gt;15&lt;/volume&gt;&lt;number&gt;17&lt;/number&gt;&lt;section&gt;14927&lt;/section&gt;&lt;dates&gt;&lt;year&gt;2025&lt;/year&gt;&lt;/dates&gt;&lt;isbn&gt;2155-5435&amp;#xD;2155-5435&lt;/isbn&gt;&lt;urls&gt;&lt;/urls&gt;&lt;electronic-resource-num&gt;10.1021/acscatal.5c03381&lt;/electronic-resource-num&gt;&lt;/record&gt;&lt;/Cite&gt;&lt;/EndNote&gt;</w:instrText>
      </w:r>
      <w:r w:rsidR="00167C15">
        <w:fldChar w:fldCharType="separate"/>
      </w:r>
      <w:r w:rsidR="00167C15" w:rsidRPr="00657792">
        <w:rPr>
          <w:noProof/>
          <w:vertAlign w:val="superscript"/>
        </w:rPr>
        <w:t>2</w:t>
      </w:r>
      <w:r w:rsidR="00167C15">
        <w:fldChar w:fldCharType="end"/>
      </w:r>
      <w:r w:rsidR="007A1830">
        <w:t xml:space="preserve"> </w:t>
      </w:r>
    </w:p>
    <w:p w14:paraId="1125D40B" w14:textId="06F14A72" w:rsidR="00916B56" w:rsidRPr="00A26EA7" w:rsidRDefault="00000000" w:rsidP="005E3E57">
      <w:pPr>
        <w:spacing w:after="120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1+δγ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1+δγ</m:t>
                  </m:r>
                </m:e>
              </m:d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cat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           (7)</m:t>
          </m:r>
        </m:oMath>
      </m:oMathPara>
    </w:p>
    <w:p w14:paraId="5ED5F1A8" w14:textId="41882FC2" w:rsidR="00A26EA7" w:rsidRDefault="00A26EA7" w:rsidP="00A26EA7">
      <w:pPr>
        <w:spacing w:after="120"/>
        <w:jc w:val="both"/>
      </w:pPr>
      <w:r>
        <w:t>The above equation assumes that the</w:t>
      </w:r>
      <w:r w:rsidR="00AC4DEF">
        <w:t xml:space="preserve"> standard</w:t>
      </w:r>
      <w:r>
        <w:t xml:space="preserve"> potential of the redox mediator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>
        <w:t>, or effectively,</w:t>
      </w:r>
      <w:r w:rsidR="00167C15">
        <w:fldChar w:fldCharType="begin"/>
      </w:r>
      <w:r w:rsidR="00167C15">
        <w:instrText xml:space="preserve"> ADDIN EN.CITE &lt;EndNote&gt;&lt;Cite&gt;&lt;Author&gt;Harvey&lt;/Author&gt;&lt;Year&gt;2025&lt;/Year&gt;&lt;RecNum&gt;4407&lt;/RecNum&gt;&lt;DisplayText&gt;&lt;style face="superscript"&gt;2&lt;/style&gt;&lt;/DisplayText&gt;&lt;record&gt;&lt;rec-number&gt;4407&lt;/rec-number&gt;&lt;foreign-keys&gt;&lt;key app="EN" db-id="p990a55t1p95tfezt0kppwvfetszp0rxfxpa" timestamp="1767508004"&gt;4407&lt;/key&gt;&lt;/foreign-keys&gt;&lt;ref-type name="Journal Article"&gt;17&lt;/ref-type&gt;&lt;contributors&gt;&lt;authors&gt;&lt;author&gt;Harvey, Catherine M.&lt;/author&gt;&lt;author&gt;Costentin, Cyrille&lt;/author&gt;&lt;/authors&gt;&lt;/contributors&gt;&lt;titles&gt;&lt;title&gt;Redox Mediated Molecular Chemical Catalysis of Electrochemical Reactions: A Co-Catalytic Boosting Effect in CO2 Electroreduction Catalyzed by an Iron Porphyrin&lt;/title&gt;&lt;secondary-title&gt;ACS Catalysis&lt;/secondary-title&gt;&lt;/titles&gt;&lt;periodical&gt;&lt;full-title&gt;ACS Catalysis&lt;/full-title&gt;&lt;/periodical&gt;&lt;pages&gt;14927-14937&lt;/pages&gt;&lt;volume&gt;15&lt;/volume&gt;&lt;number&gt;17&lt;/number&gt;&lt;section&gt;14927&lt;/section&gt;&lt;dates&gt;&lt;year&gt;2025&lt;/year&gt;&lt;/dates&gt;&lt;isbn&gt;2155-5435&amp;#xD;2155-5435&lt;/isbn&gt;&lt;urls&gt;&lt;/urls&gt;&lt;electronic-resource-num&gt;10.1021/acscatal.5c03381&lt;/electronic-resource-num&gt;&lt;/record&gt;&lt;/Cite&gt;&lt;/EndNote&gt;</w:instrText>
      </w:r>
      <w:r w:rsidR="00167C15">
        <w:fldChar w:fldCharType="separate"/>
      </w:r>
      <w:r w:rsidR="00167C15" w:rsidRPr="00657792">
        <w:rPr>
          <w:noProof/>
          <w:vertAlign w:val="superscript"/>
        </w:rPr>
        <w:t>2</w:t>
      </w:r>
      <w:r w:rsidR="00167C15">
        <w:fldChar w:fldCharType="end"/>
      </w:r>
    </w:p>
    <w:p w14:paraId="631FB5C9" w14:textId="567AC35F" w:rsidR="00A26EA7" w:rsidRPr="00352CB3" w:rsidRDefault="00000000" w:rsidP="00A26EA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med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≈1                                                                                                          (8)</m:t>
          </m:r>
        </m:oMath>
      </m:oMathPara>
    </w:p>
    <w:p w14:paraId="231F63D1" w14:textId="17D5AB3B" w:rsidR="00352CB3" w:rsidRDefault="00352CB3" w:rsidP="00A26EA7">
      <w:pPr>
        <w:spacing w:after="120"/>
        <w:jc w:val="both"/>
      </w:pPr>
      <w:r>
        <w:t xml:space="preserve">Here </w:t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cat</m:t>
                </m:r>
              </m:sub>
            </m:sSub>
          </m:den>
        </m:f>
      </m:oMath>
      <w:r w:rsidR="000F0424">
        <w:t xml:space="preserve"> is the ratio of </w:t>
      </w:r>
      <w:r w:rsidR="00F262D8">
        <w:t>diffusion</w:t>
      </w:r>
      <w:r w:rsidR="000F0424">
        <w:t xml:space="preserve"> coefficient</w:t>
      </w:r>
      <w:r w:rsidR="007B11D2">
        <w:t xml:space="preserve">s </w:t>
      </w:r>
      <w:r w:rsidR="009B1EA0">
        <w:t>for</w:t>
      </w:r>
      <w:r w:rsidR="007B11D2">
        <w:t xml:space="preserve"> the </w:t>
      </w:r>
      <w:r w:rsidR="00F31BDB">
        <w:t xml:space="preserve">mediator </w:t>
      </w:r>
      <w:r w:rsidR="009B1EA0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9B1EA0">
        <w:t xml:space="preserve">) </w:t>
      </w:r>
      <w:r w:rsidR="00F31BDB">
        <w:t>and Fe catalyst</w:t>
      </w:r>
      <w:r w:rsidR="009B1EA0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9B1EA0">
        <w:t xml:space="preserve">); </w:t>
      </w:r>
      <m:oMath>
        <m: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cat</m:t>
                </m:r>
              </m:sub>
            </m:sSub>
          </m:den>
        </m:f>
      </m:oMath>
      <w:r w:rsidR="009B1EA0">
        <w:t xml:space="preserve"> </w:t>
      </w:r>
      <w:r w:rsidR="001C4FF1">
        <w:t>is the ratio of net concentrations</w:t>
      </w:r>
      <w:r w:rsidR="001C4FF1" w:rsidRPr="001C4FF1">
        <w:t xml:space="preserve"> </w:t>
      </w:r>
      <w:r w:rsidR="001C4FF1">
        <w:t>for the mediator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1C4FF1">
        <w:t>) and the Fe catalyst</w:t>
      </w:r>
      <w:r w:rsidR="000B6E7D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0B6E7D">
        <w:t>), following the definitions in literature.</w:t>
      </w:r>
      <w:r w:rsidR="000B6E7D">
        <w:fldChar w:fldCharType="begin"/>
      </w:r>
      <w:r w:rsidR="000B6E7D">
        <w:instrText xml:space="preserve"> ADDIN EN.CITE &lt;EndNote&gt;&lt;Cite&gt;&lt;Author&gt;Harvey&lt;/Author&gt;&lt;Year&gt;2025&lt;/Year&gt;&lt;RecNum&gt;4407&lt;/RecNum&gt;&lt;DisplayText&gt;&lt;style face="superscript"&gt;2&lt;/style&gt;&lt;/DisplayText&gt;&lt;record&gt;&lt;rec-number&gt;4407&lt;/rec-number&gt;&lt;foreign-keys&gt;&lt;key app="EN" db-id="p990a55t1p95tfezt0kppwvfetszp0rxfxpa" timestamp="1767508004"&gt;4407&lt;/key&gt;&lt;/foreign-keys&gt;&lt;ref-type name="Journal Article"&gt;17&lt;/ref-type&gt;&lt;contributors&gt;&lt;authors&gt;&lt;author&gt;Harvey, Catherine M.&lt;/author&gt;&lt;author&gt;Costentin, Cyrille&lt;/author&gt;&lt;/authors&gt;&lt;/contributors&gt;&lt;titles&gt;&lt;title&gt;Redox Mediated Molecular Chemical Catalysis of Electrochemical Reactions: A Co-Catalytic Boosting Effect in CO2 Electroreduction Catalyzed by an Iron Porphyrin&lt;/title&gt;&lt;secondary-title&gt;ACS Catalysis&lt;/secondary-title&gt;&lt;/titles&gt;&lt;periodical&gt;&lt;full-title&gt;ACS Catalysis&lt;/full-title&gt;&lt;/periodical&gt;&lt;pages&gt;14927-14937&lt;/pages&gt;&lt;volume&gt;15&lt;/volume&gt;&lt;number&gt;17&lt;/number&gt;&lt;section&gt;14927&lt;/section&gt;&lt;dates&gt;&lt;year&gt;2025&lt;/year&gt;&lt;/dates&gt;&lt;isbn&gt;2155-5435&amp;#xD;2155-5435&lt;/isbn&gt;&lt;urls&gt;&lt;/urls&gt;&lt;electronic-resource-num&gt;10.1021/acscatal.5c03381&lt;/electronic-resource-num&gt;&lt;/record&gt;&lt;/Cite&gt;&lt;/EndNote&gt;</w:instrText>
      </w:r>
      <w:r w:rsidR="000B6E7D">
        <w:fldChar w:fldCharType="separate"/>
      </w:r>
      <w:r w:rsidR="000B6E7D" w:rsidRPr="00657792">
        <w:rPr>
          <w:noProof/>
          <w:vertAlign w:val="superscript"/>
        </w:rPr>
        <w:t>2</w:t>
      </w:r>
      <w:r w:rsidR="000B6E7D">
        <w:fldChar w:fldCharType="end"/>
      </w:r>
      <w:r w:rsidR="000B6E7D">
        <w:t xml:space="preserve"> </w:t>
      </w:r>
    </w:p>
    <w:p w14:paraId="3E0B409C" w14:textId="5823DB18" w:rsidR="00DA2217" w:rsidRDefault="00DA2217" w:rsidP="00A26EA7">
      <w:pPr>
        <w:spacing w:after="120"/>
        <w:jc w:val="both"/>
      </w:pPr>
      <w:r>
        <w:t xml:space="preserve">In summary, equation (7) establishes the mathematical expression of the effective observable pseudo-first-order rate constant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 in the context of the microkinetic model. </w:t>
      </w:r>
    </w:p>
    <w:p w14:paraId="438539AF" w14:textId="77777777" w:rsidR="001A52FD" w:rsidRDefault="001A52FD" w:rsidP="005E3E57">
      <w:pPr>
        <w:spacing w:after="120"/>
        <w:jc w:val="both"/>
        <w:rPr>
          <w:i/>
          <w:iCs/>
        </w:rPr>
      </w:pPr>
    </w:p>
    <w:p w14:paraId="1ED696A3" w14:textId="3379B7C0" w:rsidR="002D4C82" w:rsidRDefault="0097492C" w:rsidP="005E3E57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III: </w:t>
      </w:r>
      <w:r w:rsidR="002D4C82">
        <w:rPr>
          <w:i/>
          <w:iCs/>
        </w:rPr>
        <w:t xml:space="preserve">Assumptions about how cations, proton donors, and </w:t>
      </w:r>
      <w:r w:rsidR="00344DCC">
        <w:rPr>
          <w:i/>
          <w:iCs/>
        </w:rPr>
        <w:t>mediator</w:t>
      </w:r>
      <w:r w:rsidR="002D4C82">
        <w:rPr>
          <w:i/>
          <w:iCs/>
        </w:rPr>
        <w:t xml:space="preserve"> </w:t>
      </w:r>
      <w:proofErr w:type="gramStart"/>
      <w:r w:rsidR="002D4C82">
        <w:rPr>
          <w:i/>
          <w:iCs/>
        </w:rPr>
        <w:t>affects</w:t>
      </w:r>
      <w:proofErr w:type="gramEnd"/>
      <w:r w:rsidR="002D4C82">
        <w:rPr>
          <w:i/>
          <w:iCs/>
        </w:rPr>
        <w:t xml:space="preserve"> </w:t>
      </w:r>
      <w:r w:rsidR="00344DCC">
        <w:rPr>
          <w:i/>
          <w:iCs/>
        </w:rPr>
        <w:t xml:space="preserve">terms in the </w:t>
      </w:r>
      <w:r w:rsidR="00B20DD6">
        <w:rPr>
          <w:i/>
          <w:iCs/>
        </w:rPr>
        <w:t>microkinetic</w:t>
      </w:r>
      <w:r w:rsidR="00344DCC">
        <w:rPr>
          <w:i/>
          <w:iCs/>
        </w:rPr>
        <w:t xml:space="preserve"> model</w:t>
      </w:r>
    </w:p>
    <w:p w14:paraId="1D689D32" w14:textId="45781F54" w:rsidR="00344DCC" w:rsidRDefault="00DC28E8" w:rsidP="005E3E57">
      <w:pPr>
        <w:spacing w:after="120"/>
        <w:jc w:val="both"/>
      </w:pPr>
      <w:r>
        <w:t>Equation (7) suggests that th</w:t>
      </w:r>
      <w:r w:rsidR="00D15DC2">
        <w:t xml:space="preserve">ere are three major components that affecting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A469FB">
        <w:t>: (1) the mediator-induced increase of diffusion-reaction layer</w:t>
      </w:r>
      <w:r w:rsidR="004A3BCE">
        <w:t xml:space="preserve"> in term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1+δγ</m:t>
            </m:r>
          </m:e>
        </m:d>
      </m:oMath>
      <w:r w:rsidR="00045234">
        <w:t xml:space="preserve">; (2) the kinetic factor </w:t>
      </w:r>
      <w:r w:rsidR="00344BEF">
        <w:t xml:space="preserve">in </w:t>
      </w:r>
      <w:r w:rsidR="00E02138">
        <w:t>term</w:t>
      </w:r>
      <w:r w:rsidR="00683DA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E02138">
        <w:t xml:space="preserve">; (3) the thermodynamic factor of the pre-equilibrium steps in the rest of equation. </w:t>
      </w:r>
      <w:r w:rsidR="00382D3A">
        <w:t>Correspondingly, we can simply the equation (7) as,</w:t>
      </w:r>
    </w:p>
    <w:p w14:paraId="77595713" w14:textId="300254A6" w:rsidR="00382D3A" w:rsidRPr="00487BDF" w:rsidRDefault="00000000" w:rsidP="005E3E57">
      <w:pPr>
        <w:spacing w:after="120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1+δ</m:t>
                  </m:r>
                  <w:bookmarkStart w:id="0" w:name="OLE_LINK1"/>
                  <m:r>
                    <w:rPr>
                      <w:rFonts w:ascii="Cambria Math" w:hAnsi="Cambria Math"/>
                    </w:rPr>
                    <m:t>γ</m:t>
                  </m:r>
                  <w:bookmarkEnd w:id="0"/>
                </m:e>
              </m:d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   (9)</m:t>
          </m:r>
        </m:oMath>
      </m:oMathPara>
    </w:p>
    <w:p w14:paraId="46AE5AD1" w14:textId="27044593" w:rsidR="00487BDF" w:rsidRPr="00487BDF" w:rsidRDefault="00487BDF" w:rsidP="005E3E57">
      <w:pPr>
        <w:spacing w:after="120"/>
        <w:jc w:val="both"/>
      </w:pPr>
      <w:r>
        <w:t xml:space="preserve">in which, </w:t>
      </w:r>
    </w:p>
    <w:p w14:paraId="5C10AD5C" w14:textId="61F35637" w:rsidR="00487BDF" w:rsidRPr="00CB50B0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cat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                                                                (10)</m:t>
          </m:r>
        </m:oMath>
      </m:oMathPara>
    </w:p>
    <w:p w14:paraId="78440403" w14:textId="77777777" w:rsidR="0059096C" w:rsidRDefault="00CB50B0" w:rsidP="005E3E57">
      <w:pPr>
        <w:spacing w:after="120"/>
        <w:jc w:val="both"/>
      </w:pPr>
      <w:r>
        <w:t xml:space="preserve">We assume that the cations may affect both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EE44CC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AD4DBE">
        <w:t xml:space="preserve">, </w:t>
      </w:r>
      <w:r w:rsidR="00692B44">
        <w:t>because</w:t>
      </w:r>
      <w:r w:rsidR="00AD4DBE">
        <w:t xml:space="preserve"> the electrostatic interactions between the cation and negatively charged catalytic molecules will change both the thermodynamics in the </w:t>
      </w:r>
      <w:r w:rsidR="00C62F56">
        <w:t>pre-</w:t>
      </w:r>
      <w:r w:rsidR="00AD4DBE">
        <w:t>equilibrium steps and the kinetic barrier in the TLS</w:t>
      </w:r>
      <w:r w:rsidR="00B94F5E">
        <w:t xml:space="preserve">. We assume that </w:t>
      </w:r>
      <w:r w:rsidR="006A6669">
        <w:t xml:space="preserve">proton donors may </w:t>
      </w:r>
      <w:r w:rsidR="00692B44">
        <w:t xml:space="preserve">also affect both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692B44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692B44">
        <w:t xml:space="preserve">, because </w:t>
      </w:r>
      <w:r w:rsidR="000E37BA">
        <w:t xml:space="preserve">the </w:t>
      </w:r>
      <w:r w:rsidR="00C62F56">
        <w:t xml:space="preserve">proton donor’s </w:t>
      </w:r>
      <w:r w:rsidR="000E37BA">
        <w:t xml:space="preserve">acidity and </w:t>
      </w:r>
      <w:r w:rsidR="00C62F56">
        <w:t xml:space="preserve">the </w:t>
      </w:r>
      <w:r w:rsidR="000E37BA">
        <w:t xml:space="preserve">non-covalent intermolecular interactions </w:t>
      </w:r>
      <w:r w:rsidR="00361697">
        <w:t xml:space="preserve">between the catalyst and proton donor will also </w:t>
      </w:r>
      <w:r w:rsidR="00DB2ED0">
        <w:t xml:space="preserve">affect both the thermodynamics in pre-equilibrium and the kinetic barrier in the TLS. </w:t>
      </w:r>
    </w:p>
    <w:p w14:paraId="131B8E31" w14:textId="3D64E68C" w:rsidR="00CB50B0" w:rsidRDefault="0059096C" w:rsidP="005E3E57">
      <w:pPr>
        <w:spacing w:after="120"/>
        <w:jc w:val="both"/>
      </w:pPr>
      <w:r>
        <w:t>Moreover</w:t>
      </w:r>
      <w:r w:rsidR="00625084">
        <w:t xml:space="preserve">, we assume that </w:t>
      </w:r>
      <w:r w:rsidR="00E857E7">
        <w:t xml:space="preserve">the </w:t>
      </w:r>
      <w:r w:rsidR="00FB36FD">
        <w:t xml:space="preserve">redox mediator may affect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FB36F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AB698E">
        <w:rPr>
          <w:rFonts w:hint="eastAsia"/>
        </w:rPr>
        <w:t xml:space="preserve"> in </w:t>
      </w:r>
      <w:r w:rsidR="00AB698E">
        <w:t xml:space="preserve">addition 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1+δγ</m:t>
            </m:r>
          </m:e>
        </m:d>
      </m:oMath>
      <w:r w:rsidR="00E778AF">
        <w:t xml:space="preserve">. The dependence on redox mediator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E778AF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E778AF">
        <w:t xml:space="preserve"> can be argued in two </w:t>
      </w:r>
      <w:r w:rsidR="00E46F49">
        <w:t>separate</w:t>
      </w:r>
      <w:r w:rsidR="00E778AF">
        <w:t xml:space="preserve"> </w:t>
      </w:r>
      <w:r w:rsidR="00492669">
        <w:t>reasons</w:t>
      </w:r>
      <w:r w:rsidR="00E778AF">
        <w:t>: (1)</w:t>
      </w:r>
      <w:r w:rsidR="00AB698E">
        <w:t xml:space="preserve"> </w:t>
      </w:r>
      <w:r w:rsidR="00E778AF">
        <w:t>R</w:t>
      </w:r>
      <w:r w:rsidR="001E611E">
        <w:t xml:space="preserve">ecent reports suggest that the π-π interactions between the conjugated </w:t>
      </w:r>
      <w:proofErr w:type="spellStart"/>
      <w:r w:rsidR="00011423">
        <w:t>FeTPP</w:t>
      </w:r>
      <w:proofErr w:type="spellEnd"/>
      <w:r w:rsidR="00011423">
        <w:t xml:space="preserve"> and </w:t>
      </w:r>
      <w:r w:rsidR="00B21B50">
        <w:t xml:space="preserve">polyaromatics may induce </w:t>
      </w:r>
      <w:r w:rsidR="009D31C7">
        <w:t>conformational changes for individual catalyst molecule hence changes in electrocatalytic activities</w:t>
      </w:r>
      <w:r w:rsidR="00E778AF">
        <w:t>;</w:t>
      </w:r>
      <w:r w:rsidR="009D31C7">
        <w:fldChar w:fldCharType="begin"/>
      </w:r>
      <w:r w:rsidR="009D31C7">
        <w:instrText xml:space="preserve"> ADDIN EN.CITE &lt;EndNote&gt;&lt;Cite&gt;&lt;Author&gt;Branch&lt;/Author&gt;&lt;Year&gt;2024&lt;/Year&gt;&lt;RecNum&gt;3818&lt;/RecNum&gt;&lt;DisplayText&gt;&lt;style face="superscript"&gt;3&lt;/style&gt;&lt;/DisplayText&gt;&lt;record&gt;&lt;rec-number&gt;3818&lt;/rec-number&gt;&lt;foreign-keys&gt;&lt;key app="EN" db-id="p990a55t1p95tfezt0kppwvfetszp0rxfxpa" timestamp="1718401960"&gt;3818&lt;/key&gt;&lt;/foreign-keys&gt;&lt;ref-type name="Journal Article"&gt;17&lt;/ref-type&gt;&lt;contributors&gt;&lt;authors&gt;&lt;author&gt;Branch, Kaitlin L.&lt;/author&gt;&lt;author&gt;Johnson, Erin R.&lt;/author&gt;&lt;author&gt;Nichols, Eva M.&lt;/author&gt;&lt;/authors&gt;&lt;/contributors&gt;&lt;titles&gt;&lt;title&gt;Porphyrin Aggregation under Homogeneous Conditions Inhibits Electrocatalysis: A Case Study on CO2 Reduction&lt;/title&gt;&lt;secondary-title&gt;ACS Central Science&lt;/secondary-title&gt;&lt;/titles&gt;&lt;periodical&gt;&lt;full-title&gt;ACS Central Science&lt;/full-title&gt;&lt;/periodical&gt;&lt;dates&gt;&lt;year&gt;2024&lt;/year&gt;&lt;/dates&gt;&lt;isbn&gt;2374-7943&amp;#xD;2374-7951&lt;/isbn&gt;&lt;urls&gt;&lt;/urls&gt;&lt;electronic-resource-num&gt;10.1021/acscentsci.4c00121&lt;/electronic-resource-num&gt;&lt;/record&gt;&lt;/Cite&gt;&lt;/EndNote&gt;</w:instrText>
      </w:r>
      <w:r w:rsidR="009D31C7">
        <w:fldChar w:fldCharType="separate"/>
      </w:r>
      <w:r w:rsidR="009D31C7" w:rsidRPr="009D31C7">
        <w:rPr>
          <w:noProof/>
          <w:vertAlign w:val="superscript"/>
        </w:rPr>
        <w:t>3</w:t>
      </w:r>
      <w:r w:rsidR="009D31C7">
        <w:fldChar w:fldCharType="end"/>
      </w:r>
      <w:r w:rsidR="00E778AF">
        <w:t xml:space="preserve"> (2) </w:t>
      </w:r>
      <w:r w:rsidR="00492669">
        <w:t>Since</w:t>
      </w:r>
      <w:r w:rsidR="00442EBE">
        <w:t xml:space="preserve"> standard potential of redox mediator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7B2BA0">
        <w:t xml:space="preserve"> can hardly be exactly the same as</w:t>
      </w:r>
      <w:r w:rsidR="00C006C8">
        <w:t xml:space="preserve"> </w:t>
      </w:r>
      <w:proofErr w:type="spellStart"/>
      <w:r w:rsidR="00C006C8">
        <w:t>FeTPP’s</w:t>
      </w:r>
      <w:proofErr w:type="spellEnd"/>
      <w:r w:rsidR="007B2BA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C006C8">
        <w:t>, any slight differenc</w:t>
      </w:r>
      <w:r w:rsidR="00492669">
        <w:t>e</w:t>
      </w:r>
      <w:r w:rsidR="00C006C8">
        <w:t xml:space="preserve"> between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492669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492669">
        <w:t xml:space="preserve"> will </w:t>
      </w:r>
      <w:r w:rsidR="004A1122">
        <w:t xml:space="preserve">vary the solution’s steady-state Fermi level </w:t>
      </w:r>
      <w:r w:rsidR="004A1122">
        <w:rPr>
          <w:i/>
          <w:iCs/>
        </w:rPr>
        <w:t>E</w:t>
      </w:r>
      <w:r w:rsidR="004A1122">
        <w:t xml:space="preserve">, particularly given that the concentration of redox mediator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7B0B1A">
        <w:t xml:space="preserve"> </w:t>
      </w:r>
      <w:r w:rsidR="004A1122">
        <w:t xml:space="preserve">tends to be in excess in </w:t>
      </w:r>
      <w:r w:rsidR="007B0B1A">
        <w:t xml:space="preserve">comparison to the catalyst’s concentration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cat</m:t>
            </m:r>
          </m:sub>
        </m:sSub>
      </m:oMath>
      <w:r w:rsidR="00CF0ADF">
        <w:t xml:space="preserve">. </w:t>
      </w:r>
    </w:p>
    <w:p w14:paraId="5B9736CD" w14:textId="4F147FAC" w:rsidR="00BF03F1" w:rsidRDefault="007B2BA0" w:rsidP="005E3E57">
      <w:pPr>
        <w:spacing w:after="120"/>
        <w:jc w:val="both"/>
      </w:pPr>
      <w:r>
        <w:t xml:space="preserve"> </w:t>
      </w:r>
    </w:p>
    <w:p w14:paraId="3F5080C5" w14:textId="6555A513" w:rsidR="00F21ACB" w:rsidRPr="00FB15B0" w:rsidRDefault="006E568B" w:rsidP="005E3E57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IV: </w:t>
      </w:r>
      <w:r w:rsidR="00F21ACB" w:rsidRPr="00FB15B0">
        <w:rPr>
          <w:i/>
          <w:iCs/>
        </w:rPr>
        <w:t>Derivation</w:t>
      </w:r>
      <w:r w:rsidR="00B87619" w:rsidRPr="00FB15B0">
        <w:rPr>
          <w:i/>
          <w:iCs/>
        </w:rPr>
        <w:t xml:space="preserve"> </w:t>
      </w:r>
      <w:r w:rsidR="00F21ACB" w:rsidRPr="00FB15B0">
        <w:rPr>
          <w:i/>
          <w:iCs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21ACB" w:rsidRPr="00FB15B0">
        <w:rPr>
          <w:i/>
          <w:iCs/>
        </w:rPr>
        <w:t xml:space="preserve"> in the context </w:t>
      </w:r>
      <w:r w:rsidR="003F09B6" w:rsidRPr="00FB15B0">
        <w:rPr>
          <w:i/>
          <w:iCs/>
        </w:rPr>
        <w:t>of microkinetic model</w:t>
      </w:r>
    </w:p>
    <w:p w14:paraId="08C9F858" w14:textId="2E085F74" w:rsidR="00FB15B0" w:rsidRDefault="00881CA3" w:rsidP="005E3E57">
      <w:pPr>
        <w:spacing w:after="120"/>
        <w:jc w:val="both"/>
        <w:rPr>
          <w:iCs/>
        </w:rPr>
      </w:pPr>
      <w:r>
        <w:t xml:space="preserve">As discussed in the main text,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E1286">
        <w:rPr>
          <w:iCs/>
        </w:rPr>
        <w:t xml:space="preserve"> obtained from the </w:t>
      </w:r>
      <w:r w:rsidR="003421BD">
        <w:rPr>
          <w:iCs/>
        </w:rPr>
        <w:t>1-ReLU bandit model</w:t>
      </w:r>
      <w:r w:rsidR="009F2827">
        <w:rPr>
          <w:iCs/>
        </w:rPr>
        <w:t xml:space="preserve">, in the unit of </w:t>
      </w:r>
      <w:r w:rsidR="002D7CEF">
        <w:t>M</w:t>
      </w:r>
      <w:r w:rsidR="002D7CEF">
        <w:rPr>
          <w:vertAlign w:val="superscript"/>
        </w:rPr>
        <w:t>−1</w:t>
      </w:r>
      <w:r w:rsidR="002D7CEF">
        <w:t>•s</w:t>
      </w:r>
      <w:r w:rsidR="002D7CEF">
        <w:rPr>
          <w:vertAlign w:val="superscript"/>
        </w:rPr>
        <w:t>−1</w:t>
      </w:r>
      <w:r w:rsidR="002D7CEF">
        <w:rPr>
          <w:iCs/>
        </w:rPr>
        <w:t xml:space="preserve">, </w:t>
      </w:r>
      <w:r w:rsidR="003421BD">
        <w:rPr>
          <w:iCs/>
        </w:rPr>
        <w:t>is defined as,</w:t>
      </w:r>
    </w:p>
    <w:p w14:paraId="2C0D15E0" w14:textId="1C7295DD" w:rsidR="003421BD" w:rsidRPr="00D11F55" w:rsidRDefault="00000000" w:rsidP="005E3E57">
      <w:pPr>
        <w:spacing w:after="120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∂[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(11)</m:t>
          </m:r>
        </m:oMath>
      </m:oMathPara>
    </w:p>
    <w:p w14:paraId="50F20B62" w14:textId="05BA30CA" w:rsidR="00D11F55" w:rsidRPr="00D11F55" w:rsidRDefault="00D11F55" w:rsidP="005E3E57">
      <w:pPr>
        <w:spacing w:after="120"/>
        <w:jc w:val="both"/>
      </w:pPr>
      <w:r>
        <w:t xml:space="preserve">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760C2">
        <w:rPr>
          <w:iCs/>
        </w:rPr>
        <w:t xml:space="preserve"> is defined as the concentrations of </w:t>
      </w:r>
      <w:r w:rsidR="007073B9">
        <w:rPr>
          <w:iCs/>
        </w:rPr>
        <w:t>cations</w:t>
      </w:r>
      <w:r w:rsidR="000E068C">
        <w:rPr>
          <w:iCs/>
        </w:rPr>
        <w:t xml:space="preserve">, proton donors, and mediators. </w:t>
      </w:r>
    </w:p>
    <w:p w14:paraId="4F9091A5" w14:textId="2E992F9B" w:rsidR="007460B1" w:rsidRDefault="00FC38D1" w:rsidP="005E3E57">
      <w:pPr>
        <w:spacing w:after="120"/>
        <w:jc w:val="both"/>
        <w:rPr>
          <w:iCs/>
        </w:rPr>
      </w:pPr>
      <w:r>
        <w:t xml:space="preserve">Empirically,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F1FF7">
        <w:rPr>
          <w:iCs/>
        </w:rPr>
        <w:t xml:space="preserve"> </w:t>
      </w:r>
      <w:r>
        <w:rPr>
          <w:iCs/>
        </w:rPr>
        <w:t xml:space="preserve">can be interpreted as the </w:t>
      </w:r>
      <w:r w:rsidR="00820242">
        <w:rPr>
          <w:iCs/>
        </w:rPr>
        <w:t xml:space="preserve">extent of </w:t>
      </w:r>
      <w:r w:rsidR="00A354F3">
        <w:rPr>
          <w:iCs/>
        </w:rPr>
        <w:t>changes</w:t>
      </w:r>
      <w:r w:rsidR="007A6F71">
        <w:rPr>
          <w:iCs/>
        </w:rPr>
        <w:t xml:space="preserve"> in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7A6F71">
        <w:t xml:space="preserve"> when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20C9B">
        <w:rPr>
          <w:iCs/>
        </w:rPr>
        <w:t xml:space="preserve"> changes</w:t>
      </w:r>
      <w:r w:rsidR="008A7907">
        <w:rPr>
          <w:iCs/>
        </w:rPr>
        <w:t xml:space="preserve"> under a certain fixed CO</w:t>
      </w:r>
      <w:r w:rsidR="008A7907">
        <w:rPr>
          <w:iCs/>
          <w:vertAlign w:val="subscript"/>
        </w:rPr>
        <w:t>2</w:t>
      </w:r>
      <w:r w:rsidR="008A7907">
        <w:rPr>
          <w:iCs/>
        </w:rPr>
        <w:t xml:space="preserve"> concentration</w:t>
      </w:r>
      <w:r w:rsidR="00E20C9B">
        <w:rPr>
          <w:iCs/>
        </w:rPr>
        <w:t xml:space="preserve">. </w:t>
      </w:r>
      <w:r w:rsidR="00F24763">
        <w:rPr>
          <w:iCs/>
        </w:rPr>
        <w:t xml:space="preserve">Here we will analytical derive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2417">
        <w:rPr>
          <w:iCs/>
        </w:rPr>
        <w:t xml:space="preserve"> based on the above discussions</w:t>
      </w:r>
      <w:r w:rsidR="00CC0332">
        <w:rPr>
          <w:iCs/>
        </w:rPr>
        <w:t xml:space="preserve"> and attempt providing a more fundamental interpretation towards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E72AF">
        <w:rPr>
          <w:iCs/>
        </w:rPr>
        <w:t xml:space="preserve">. </w:t>
      </w:r>
    </w:p>
    <w:p w14:paraId="4F57A845" w14:textId="6C429075" w:rsidR="00AE7C5C" w:rsidRDefault="002075CE" w:rsidP="005E3E57">
      <w:pPr>
        <w:spacing w:after="120"/>
        <w:jc w:val="both"/>
        <w:rPr>
          <w:iCs/>
        </w:rPr>
      </w:pPr>
      <w:r>
        <w:rPr>
          <w:iCs/>
        </w:rPr>
        <w:t>The assumptions listed in the previous section state that</w:t>
      </w:r>
      <w:r w:rsidR="000661A5">
        <w:rPr>
          <w:iCs/>
        </w:rPr>
        <w:t xml:space="preserve"> redox mediator </w:t>
      </w:r>
      <w:r w:rsidR="009B1BBB">
        <w:rPr>
          <w:iCs/>
        </w:rPr>
        <w:t xml:space="preserve">affect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1+δγ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>
        <w:t xml:space="preserve"> while proton donor and cations </w:t>
      </w:r>
      <w:r w:rsidR="009B2363">
        <w:t xml:space="preserve">only affect </w:t>
      </w:r>
      <w:r w:rsidR="00F32B8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F32B87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F32B87">
        <w:t xml:space="preserve">. </w:t>
      </w:r>
      <w:r w:rsidR="00EC7F01">
        <w:t>In order to</w:t>
      </w:r>
      <w:r w:rsidR="00F32B87">
        <w:t xml:space="preserve"> separate different scenarios, </w:t>
      </w:r>
      <w:r w:rsidR="00506065">
        <w:t xml:space="preserve">in the rest of this discussion we define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041B64">
        <w:rPr>
          <w:iCs/>
        </w:rPr>
        <w:t>, equivalent</w:t>
      </w:r>
      <w:r w:rsidR="00C2396C">
        <w:rPr>
          <w:iCs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041B64">
        <w:t xml:space="preserve">, </w:t>
      </w:r>
      <w:r w:rsidR="00665CFB">
        <w:rPr>
          <w:iCs/>
        </w:rPr>
        <w:t>as the concentration of redox mediat</w:t>
      </w:r>
      <w:r w:rsidR="008048AB">
        <w:rPr>
          <w:iCs/>
        </w:rPr>
        <w:t>or,</w:t>
      </w:r>
      <w:r w:rsidR="00665CFB">
        <w:rPr>
          <w:iCs/>
        </w:rPr>
        <w:t xml:space="preserve"> while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</m:oMath>
      <w:r w:rsidR="00BF1EF1">
        <w:rPr>
          <w:iCs/>
        </w:rPr>
        <w:t xml:space="preserve"> as the </w:t>
      </w:r>
      <w:r w:rsidR="00EF703B">
        <w:rPr>
          <w:iCs/>
        </w:rPr>
        <w:t xml:space="preserve">concentration of a proton donor or cation. </w:t>
      </w:r>
    </w:p>
    <w:p w14:paraId="223280E7" w14:textId="77777777" w:rsidR="00477382" w:rsidRDefault="00477382" w:rsidP="005E3E57">
      <w:pPr>
        <w:spacing w:after="120"/>
        <w:jc w:val="both"/>
        <w:rPr>
          <w:iCs/>
        </w:rPr>
      </w:pPr>
    </w:p>
    <w:p w14:paraId="113C5EA4" w14:textId="63095649" w:rsidR="00BF73DA" w:rsidRDefault="005610FE" w:rsidP="005E3E57">
      <w:pPr>
        <w:spacing w:after="120"/>
        <w:jc w:val="both"/>
        <w:rPr>
          <w:iCs/>
        </w:rPr>
      </w:pPr>
      <w:r>
        <w:t xml:space="preserve">First, we consider </w:t>
      </w:r>
      <w:r w:rsidR="003F7E94">
        <w:t>the case of a redox mediator</w:t>
      </w:r>
      <w:r w:rsidR="00E94686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D76BF9">
        <w:rPr>
          <w:iCs/>
        </w:rPr>
        <w:t>,</w:t>
      </w:r>
    </w:p>
    <w:p w14:paraId="3F97A144" w14:textId="27408478" w:rsidR="001A1A5E" w:rsidRPr="00782A1D" w:rsidRDefault="00000000" w:rsidP="005E3E57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1+δγ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(12)</m:t>
          </m:r>
        </m:oMath>
      </m:oMathPara>
    </w:p>
    <w:p w14:paraId="6CB1288E" w14:textId="605F5527" w:rsidR="005866D6" w:rsidRPr="005866D6" w:rsidRDefault="00000000" w:rsidP="005E3E57">
      <w:pPr>
        <w:spacing w:after="120"/>
        <w:jc w:val="both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∂[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                 (13)</m:t>
          </m:r>
        </m:oMath>
      </m:oMathPara>
    </w:p>
    <w:p w14:paraId="418EC957" w14:textId="70445234" w:rsidR="00E908E4" w:rsidRPr="00007011" w:rsidRDefault="00000000" w:rsidP="005E3E57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  <m:r>
                <w:rPr>
                  <w:rFonts w:ascii="Cambria Math" w:hAnsi="Cambria Math"/>
                </w:rPr>
                <m:t>∂[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1+δγ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(14)</m:t>
          </m:r>
        </m:oMath>
      </m:oMathPara>
    </w:p>
    <w:p w14:paraId="4A9ABCBF" w14:textId="5C0F04F9" w:rsidR="00D66E64" w:rsidRPr="009F2827" w:rsidRDefault="00D66E64" w:rsidP="005E3E57">
      <w:pPr>
        <w:spacing w:after="120"/>
        <w:jc w:val="both"/>
      </w:pPr>
      <w:r>
        <w:lastRenderedPageBreak/>
        <w:t xml:space="preserve">Therefore, </w:t>
      </w:r>
    </w:p>
    <w:p w14:paraId="1C4C3280" w14:textId="48561293" w:rsidR="009F2827" w:rsidRPr="001F6DBD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1+δγ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15a</m:t>
              </m:r>
            </m:e>
          </m:d>
        </m:oMath>
      </m:oMathPara>
    </w:p>
    <w:p w14:paraId="21D3DB89" w14:textId="45756647" w:rsidR="001F6DBD" w:rsidRDefault="001F6DBD" w:rsidP="005E3E57">
      <w:pPr>
        <w:spacing w:after="120"/>
        <w:jc w:val="both"/>
      </w:pPr>
      <w:r>
        <w:t>Or equivalently</w:t>
      </w:r>
      <w:r w:rsidR="00DB553F">
        <w:t xml:space="preserve">, </w:t>
      </w:r>
    </w:p>
    <w:p w14:paraId="3C6F11C7" w14:textId="167496D6" w:rsidR="00DB553F" w:rsidRPr="00B22535" w:rsidRDefault="00000000" w:rsidP="005E3E57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1+δγ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15b</m:t>
              </m:r>
            </m:e>
          </m:d>
        </m:oMath>
      </m:oMathPara>
    </w:p>
    <w:p w14:paraId="4D51987B" w14:textId="77777777" w:rsidR="00477382" w:rsidRDefault="00477382" w:rsidP="005E3E57">
      <w:pPr>
        <w:spacing w:after="120"/>
        <w:jc w:val="both"/>
      </w:pPr>
    </w:p>
    <w:p w14:paraId="6A765468" w14:textId="2182807E" w:rsidR="00B22535" w:rsidRDefault="00F93A3E" w:rsidP="005E3E57">
      <w:pPr>
        <w:spacing w:after="120"/>
        <w:jc w:val="both"/>
        <w:rPr>
          <w:iCs/>
        </w:rPr>
      </w:pPr>
      <w:r>
        <w:t>Second</w:t>
      </w:r>
      <w:r w:rsidR="0023526B">
        <w:t xml:space="preserve">, in the case of proton donor or cations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</m:oMath>
      <w:r w:rsidR="000D7880">
        <w:rPr>
          <w:iCs/>
        </w:rPr>
        <w:t xml:space="preserve">, we </w:t>
      </w:r>
      <w:r>
        <w:rPr>
          <w:iCs/>
        </w:rPr>
        <w:t>similarly have</w:t>
      </w:r>
      <w:r w:rsidR="00666E0C">
        <w:rPr>
          <w:iCs/>
        </w:rPr>
        <w:t>,</w:t>
      </w:r>
    </w:p>
    <w:p w14:paraId="26AACC19" w14:textId="5754AB71" w:rsidR="000D7880" w:rsidRPr="0097324D" w:rsidRDefault="00000000" w:rsidP="005E3E57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2k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i,+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i,+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16a</m:t>
              </m:r>
            </m:e>
          </m:d>
        </m:oMath>
      </m:oMathPara>
    </w:p>
    <w:p w14:paraId="7F527127" w14:textId="0C3166E0" w:rsidR="0097324D" w:rsidRPr="003B52D6" w:rsidRDefault="00000000" w:rsidP="0097324D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16b</m:t>
              </m:r>
            </m:e>
          </m:d>
        </m:oMath>
      </m:oMathPara>
    </w:p>
    <w:p w14:paraId="66BF6458" w14:textId="77777777" w:rsidR="004B6E42" w:rsidRDefault="004B6E42" w:rsidP="0097324D">
      <w:pPr>
        <w:spacing w:after="120"/>
        <w:jc w:val="both"/>
      </w:pPr>
    </w:p>
    <w:p w14:paraId="725F1C92" w14:textId="0BF61331" w:rsidR="008E5876" w:rsidRDefault="008E5876" w:rsidP="0097324D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IV: Discussion and interpretation </w:t>
      </w:r>
      <w:r w:rsidRPr="00FB15B0">
        <w:rPr>
          <w:i/>
          <w:iCs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i/>
          <w:iCs/>
        </w:rPr>
        <w:t xml:space="preserve"> in molecular electrocatalysis</w:t>
      </w:r>
    </w:p>
    <w:p w14:paraId="18E65575" w14:textId="396C6539" w:rsidR="008B3B81" w:rsidRDefault="008B3B81" w:rsidP="0097324D">
      <w:pPr>
        <w:spacing w:after="120"/>
        <w:jc w:val="both"/>
      </w:pPr>
      <w:r>
        <w:t>Equations (16a/b)</w:t>
      </w:r>
      <w:r w:rsidR="00481691">
        <w:t xml:space="preserve"> </w:t>
      </w:r>
      <w:r w:rsidR="008D7E28">
        <w:t xml:space="preserve">deploys a term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2k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="003F5870">
        <w:t>, which can be interpreted as ½ of the</w:t>
      </w:r>
      <w:r w:rsidR="00937BF1">
        <w:t xml:space="preserve"> </w:t>
      </w:r>
      <w:r w:rsidR="006564F9">
        <w:t>differential</w:t>
      </w:r>
      <w:r w:rsidR="003F5870">
        <w:t xml:space="preserve"> </w:t>
      </w:r>
      <w:r w:rsidR="00D03EE6">
        <w:t xml:space="preserve">relative improvement </w:t>
      </w:r>
      <w:r w:rsidR="00D50014">
        <w:t>in</w:t>
      </w:r>
      <w:r w:rsidR="00D03EE6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D50014">
        <w:t xml:space="preserve"> upon the change of concentration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B84DBA">
        <w:rPr>
          <w:iCs/>
        </w:rPr>
        <w:t xml:space="preserve"> or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</m:oMath>
      <w:r w:rsidR="00F629FF">
        <w:rPr>
          <w:iCs/>
        </w:rPr>
        <w:t>. Our derivation indicates that</w:t>
      </w:r>
      <w:r w:rsidR="00C57AD4">
        <w:rPr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2k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="00C57AD4">
        <w:t xml:space="preserve"> </w:t>
      </w:r>
      <w:r w:rsidR="00C57AD4">
        <w:rPr>
          <w:iCs/>
        </w:rPr>
        <w:t>could be linearized into three terms that concerning the expansion of diffusion-reaction layer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1+δγ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C57AD4">
        <w:t>), the kinetics of TLS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TLS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C57AD4">
        <w:t xml:space="preserve"> 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TLS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C57AD4">
        <w:t>), and the thermodynamics of the pre-equilibrium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pre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C57AD4">
        <w:t xml:space="preserve"> 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pre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C57AD4">
        <w:t xml:space="preserve">). Below we individually discuss these three terms and provide our interpretation of their physical meanings. </w:t>
      </w:r>
    </w:p>
    <w:p w14:paraId="17E9757C" w14:textId="77777777" w:rsidR="001640FA" w:rsidRPr="008B3B81" w:rsidRDefault="001640FA" w:rsidP="0097324D">
      <w:pPr>
        <w:spacing w:after="120"/>
        <w:jc w:val="both"/>
      </w:pPr>
    </w:p>
    <w:p w14:paraId="305AA180" w14:textId="1555D558" w:rsidR="005A3A7E" w:rsidRDefault="005A3A7E" w:rsidP="0097324D">
      <w:pPr>
        <w:spacing w:after="120"/>
        <w:jc w:val="both"/>
      </w:pPr>
      <w:r w:rsidRPr="005A3A7E">
        <w:rPr>
          <w:i/>
          <w:iCs/>
        </w:rPr>
        <w:t>Term I: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1+δγ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</w:p>
    <w:p w14:paraId="4F0ABD15" w14:textId="368E9753" w:rsidR="00793BBD" w:rsidRDefault="005A3A7E" w:rsidP="0097324D">
      <w:pPr>
        <w:spacing w:after="120"/>
        <w:jc w:val="both"/>
      </w:pPr>
      <w:r>
        <w:rPr>
          <w:rFonts w:hint="eastAsia"/>
        </w:rPr>
        <w:t>Based</w:t>
      </w:r>
      <w:r>
        <w:t xml:space="preserve"> on equation (7) and the prior discussion of mediated electrocatalysis</w:t>
      </w:r>
      <w:r>
        <w:fldChar w:fldCharType="begin"/>
      </w:r>
      <w:r>
        <w:instrText xml:space="preserve"> ADDIN EN.CITE &lt;EndNote&gt;&lt;Cite&gt;&lt;Author&gt;Harvey&lt;/Author&gt;&lt;Year&gt;2025&lt;/Year&gt;&lt;RecNum&gt;4407&lt;/RecNum&gt;&lt;DisplayText&gt;&lt;style face="superscript"&gt;2&lt;/style&gt;&lt;/DisplayText&gt;&lt;record&gt;&lt;rec-number&gt;4407&lt;/rec-number&gt;&lt;foreign-keys&gt;&lt;key app="EN" db-id="p990a55t1p95tfezt0kppwvfetszp0rxfxpa" timestamp="1767508004"&gt;4407&lt;/key&gt;&lt;/foreign-keys&gt;&lt;ref-type name="Journal Article"&gt;17&lt;/ref-type&gt;&lt;contributors&gt;&lt;authors&gt;&lt;author&gt;Harvey, Catherine M.&lt;/author&gt;&lt;author&gt;Costentin, Cyrille&lt;/author&gt;&lt;/authors&gt;&lt;/contributors&gt;&lt;titles&gt;&lt;title&gt;Redox Mediated Molecular Chemical Catalysis of Electrochemical Reactions: A Co-Catalytic Boosting Effect in CO2 Electroreduction Catalyzed by an Iron Porphyrin&lt;/title&gt;&lt;secondary-title&gt;ACS Catalysis&lt;/secondary-title&gt;&lt;/titles&gt;&lt;periodical&gt;&lt;full-title&gt;ACS Catalysis&lt;/full-title&gt;&lt;/periodical&gt;&lt;pages&gt;14927-14937&lt;/pages&gt;&lt;volume&gt;15&lt;/volume&gt;&lt;number&gt;17&lt;/number&gt;&lt;section&gt;14927&lt;/section&gt;&lt;dates&gt;&lt;year&gt;2025&lt;/year&gt;&lt;/dates&gt;&lt;isbn&gt;2155-5435&amp;#xD;2155-5435&lt;/isbn&gt;&lt;urls&gt;&lt;/urls&gt;&lt;electronic-resource-num&gt;10.1021/acscatal.5c03381&lt;/electronic-resource-num&gt;&lt;/record&gt;&lt;/Cite&gt;&lt;/EndNote&gt;</w:instrText>
      </w:r>
      <w:r>
        <w:fldChar w:fldCharType="separate"/>
      </w:r>
      <w:r w:rsidRPr="00657792">
        <w:rPr>
          <w:noProof/>
          <w:vertAlign w:val="superscript"/>
        </w:rPr>
        <w:t>2</w:t>
      </w:r>
      <w:r>
        <w:fldChar w:fldCharType="end"/>
      </w:r>
      <w:r>
        <w:t xml:space="preserve">, </w:t>
      </w:r>
      <w:r w:rsidR="003D26A6">
        <w:t>there first term in equation (15a/b) can be derived as,</w:t>
      </w:r>
    </w:p>
    <w:p w14:paraId="6EC327AB" w14:textId="138D1D2A" w:rsidR="003D26A6" w:rsidRPr="008A7907" w:rsidRDefault="00000000" w:rsidP="0097324D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1+δγ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med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cat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(17)</m:t>
          </m:r>
        </m:oMath>
      </m:oMathPara>
    </w:p>
    <w:p w14:paraId="4E4676EF" w14:textId="008C6448" w:rsidR="008D243F" w:rsidRPr="00674B81" w:rsidRDefault="003C499B" w:rsidP="00674B81">
      <w:pPr>
        <w:spacing w:after="120"/>
        <w:jc w:val="both"/>
        <w:rPr>
          <w:iCs/>
        </w:rPr>
      </w:pPr>
      <w:r>
        <w:t xml:space="preserve">This suggests that </w:t>
      </w:r>
      <w:r w:rsidR="002A3B1E">
        <w:t xml:space="preserve">near local optima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2A3B1E">
        <w:t xml:space="preserve"> </w:t>
      </w:r>
      <w:r>
        <w:t>there is diminishing returns</w:t>
      </w:r>
      <w:r w:rsidR="007714C7">
        <w:t xml:space="preserve"> in </w:t>
      </w:r>
      <w:r w:rsidR="006E1E7D">
        <w:t>relative</w:t>
      </w:r>
      <m:oMath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7714C7">
        <w:t xml:space="preserve"> improvement, </w:t>
      </w:r>
      <w:r w:rsidR="008718EF">
        <w:t xml:space="preserve">when </w:t>
      </w:r>
      <w:r w:rsidR="00A42901">
        <w:t>constantly</w:t>
      </w:r>
      <w:r w:rsidR="008718EF">
        <w:t xml:space="preserve"> increasing </w:t>
      </w:r>
      <w:r w:rsidR="00204C4A">
        <w:t xml:space="preserve">the concentration of redox mediator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5562DA">
        <w:rPr>
          <w:iCs/>
        </w:rPr>
        <w:t xml:space="preserve">. </w:t>
      </w:r>
    </w:p>
    <w:p w14:paraId="1AB3BFC6" w14:textId="77777777" w:rsidR="00867CD9" w:rsidRDefault="00867CD9" w:rsidP="0097324D">
      <w:pPr>
        <w:spacing w:after="120"/>
        <w:jc w:val="both"/>
      </w:pPr>
    </w:p>
    <w:p w14:paraId="30F83BEF" w14:textId="78F03E5A" w:rsidR="00436C08" w:rsidRDefault="00436C08" w:rsidP="00436C08">
      <w:pPr>
        <w:spacing w:after="120"/>
        <w:jc w:val="both"/>
      </w:pPr>
      <w:r w:rsidRPr="005A3A7E">
        <w:rPr>
          <w:i/>
          <w:iCs/>
        </w:rPr>
        <w:t xml:space="preserve">Term </w:t>
      </w:r>
      <w:r>
        <w:rPr>
          <w:i/>
          <w:iCs/>
        </w:rPr>
        <w:t>I</w:t>
      </w:r>
      <w:r w:rsidRPr="005A3A7E">
        <w:rPr>
          <w:i/>
          <w:iCs/>
        </w:rPr>
        <w:t>I: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TLS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TLS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</w:p>
    <w:p w14:paraId="3C01C170" w14:textId="2073EB86" w:rsidR="000E101F" w:rsidRDefault="00555CE7" w:rsidP="00436C08">
      <w:pPr>
        <w:spacing w:after="120"/>
        <w:jc w:val="both"/>
      </w:pPr>
      <w:r>
        <w:t xml:space="preserve">Under the transition-state theory, </w:t>
      </w:r>
      <w:r w:rsidR="00025150">
        <w:t xml:space="preserve">the TLS can be </w:t>
      </w:r>
      <w:r w:rsidR="006D5040">
        <w:t>expressed as,</w:t>
      </w:r>
    </w:p>
    <w:p w14:paraId="1F99D592" w14:textId="765579A2" w:rsidR="006D5040" w:rsidRPr="00DD77D7" w:rsidRDefault="00000000" w:rsidP="00436C08">
      <w:pPr>
        <w:spacing w:after="1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TLS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a,TLS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RT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(18)</m:t>
          </m:r>
        </m:oMath>
      </m:oMathPara>
    </w:p>
    <w:p w14:paraId="43344FD6" w14:textId="63A2690A" w:rsidR="00DD77D7" w:rsidRPr="00D6379D" w:rsidRDefault="00DD77D7" w:rsidP="00436C08">
      <w:pPr>
        <w:spacing w:after="120"/>
        <w:jc w:val="both"/>
      </w:pPr>
      <w:r>
        <w:t xml:space="preserve">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>
        <w:t xml:space="preserve"> </w:t>
      </w:r>
      <w:r w:rsidR="007E5F71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a,TLS</m:t>
            </m:r>
          </m:sub>
        </m:sSub>
      </m:oMath>
      <w:r w:rsidR="007E5F71">
        <w:t xml:space="preserve"> are the pre-factor and activation energy of the TLS’s transition state. </w:t>
      </w:r>
    </w:p>
    <w:p w14:paraId="0D0F4711" w14:textId="261CA120" w:rsidR="00D6379D" w:rsidRDefault="00370145" w:rsidP="00436C08">
      <w:pPr>
        <w:spacing w:after="120"/>
        <w:jc w:val="both"/>
      </w:pPr>
      <w:r>
        <w:t xml:space="preserve">Because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60CB3">
        <w:t xml:space="preserve"> is defined as the differential </w:t>
      </w:r>
      <w:r w:rsidR="004A0E2C">
        <w:t>increase</w:t>
      </w:r>
      <w:r w:rsidR="00F60CB3">
        <w:t xml:space="preserve">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6564F9">
        <w:t xml:space="preserve"> </w:t>
      </w:r>
      <w:r w:rsidR="004A0E2C">
        <w:t xml:space="preserve">upon increase </w:t>
      </w:r>
      <w:r w:rsidR="006564F9">
        <w:t xml:space="preserve">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4A0E2C">
        <w:rPr>
          <w:iCs/>
        </w:rPr>
        <w:t xml:space="preserve"> or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in a</w:t>
      </w:r>
      <w:r w:rsidR="00D6379D">
        <w:t xml:space="preserve"> first-order approximation</w:t>
      </w:r>
      <w:r w:rsidR="00AE650A">
        <w:t xml:space="preserve"> </w:t>
      </w:r>
      <w:r w:rsidR="00D6379D">
        <w:t>we</w:t>
      </w:r>
      <w:r w:rsidR="00AE650A">
        <w:t xml:space="preserve"> are eligible to</w:t>
      </w:r>
      <w:r w:rsidR="00D6379D">
        <w:t xml:space="preserve"> assume </w:t>
      </w:r>
      <w:r w:rsidR="00B62300">
        <w:t xml:space="preserve">that </w:t>
      </w:r>
      <w:r w:rsidR="00D6379D"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TLS</m:t>
            </m:r>
          </m:sub>
        </m:sSub>
      </m:oMath>
      <w:r w:rsidR="0008721A">
        <w:t xml:space="preserve"> is mostly unaltered </w:t>
      </w:r>
      <w:r w:rsidR="00D579B5">
        <w:t xml:space="preserve">and it is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a,TLS</m:t>
            </m:r>
          </m:sub>
        </m:sSub>
      </m:oMath>
      <w:r w:rsidR="000517B3">
        <w:t xml:space="preserve"> that exerts the biggest impacts on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731561">
        <w:t xml:space="preserve">. Upon such an assumption, </w:t>
      </w:r>
    </w:p>
    <w:p w14:paraId="24FF9103" w14:textId="4B359735" w:rsidR="00200419" w:rsidRDefault="00000000" w:rsidP="00436C08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a,TLS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(19a)</m:t>
          </m:r>
        </m:oMath>
      </m:oMathPara>
    </w:p>
    <w:p w14:paraId="3387A97F" w14:textId="72742EEE" w:rsidR="002C2DF7" w:rsidRPr="004D52C0" w:rsidRDefault="00000000" w:rsidP="00436C08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a,TLS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(19</m:t>
          </m:r>
          <m:r>
            <w:rPr>
              <w:rFonts w:ascii="Cambria Math" w:hAnsi="Cambria Math" w:hint="eastAsia"/>
            </w:rPr>
            <m:t>b)</m:t>
          </m:r>
        </m:oMath>
      </m:oMathPara>
    </w:p>
    <w:p w14:paraId="44FEE4B3" w14:textId="77777777" w:rsidR="00410B9D" w:rsidRDefault="00410B9D" w:rsidP="00436C08">
      <w:pPr>
        <w:spacing w:after="120"/>
        <w:jc w:val="both"/>
      </w:pPr>
    </w:p>
    <w:p w14:paraId="3366F4E3" w14:textId="29FF5F7C" w:rsidR="00436C08" w:rsidRPr="00436C08" w:rsidRDefault="00436C08" w:rsidP="00436C08">
      <w:pPr>
        <w:spacing w:after="120"/>
        <w:jc w:val="both"/>
      </w:pPr>
      <w:r>
        <w:rPr>
          <w:i/>
          <w:iCs/>
        </w:rPr>
        <w:t>Term III: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pre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pre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</w:p>
    <w:p w14:paraId="3863D8DF" w14:textId="26090324" w:rsidR="00436C08" w:rsidRDefault="00AB4770" w:rsidP="0097324D">
      <w:pPr>
        <w:spacing w:after="120"/>
        <w:jc w:val="both"/>
      </w:pPr>
      <w:r>
        <w:t>Based on the definition in equation (10),</w:t>
      </w:r>
      <w:r w:rsidR="004D075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>
        <w:t xml:space="preserve"> </w:t>
      </w:r>
      <w:r w:rsidR="00C51E0F">
        <w:t>represent</w:t>
      </w:r>
      <w:r w:rsidR="00222CC4">
        <w:t>s</w:t>
      </w:r>
      <w:r>
        <w:t xml:space="preserve"> the thermodynamic </w:t>
      </w:r>
      <w:r w:rsidR="0089345B">
        <w:t>equilibrium</w:t>
      </w:r>
      <w:r w:rsidR="00B54C25">
        <w:t xml:space="preserve"> constant </w:t>
      </w:r>
      <w:r w:rsidR="0002361F">
        <w:t xml:space="preserve">collectively for all the pre-equilibrium steps. </w:t>
      </w:r>
      <w:r w:rsidR="00314163">
        <w:t>If we define</w:t>
      </w:r>
      <w:r w:rsidR="007315CC"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  <m:r>
          <w:rPr>
            <w:rFonts w:ascii="Cambria Math" w:hAnsi="Cambria Math"/>
          </w:rPr>
          <m:t>=-RTln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e>
        </m:d>
      </m:oMath>
      <w:r w:rsidR="00BC1A02">
        <w:t xml:space="preserve"> as the Gibbs free energy change from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Fe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="00640E5B">
        <w:t xml:space="preserve"> to </w:t>
      </w:r>
      <m:oMath>
        <m:r>
          <w:rPr>
            <w:rFonts w:ascii="Cambria Math" w:hAnsi="Cambria Math"/>
          </w:rPr>
          <m:t>FeCOOH</m:t>
        </m:r>
      </m:oMath>
      <w:r w:rsidR="002A3CBF">
        <w:t xml:space="preserve"> during the pre-equilibrium, we have, </w:t>
      </w:r>
    </w:p>
    <w:p w14:paraId="635277F4" w14:textId="2EB3A2AB" w:rsidR="002A3CBF" w:rsidRPr="00FB489D" w:rsidRDefault="00000000" w:rsidP="0097324D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(20a)</m:t>
          </m:r>
        </m:oMath>
      </m:oMathPara>
    </w:p>
    <w:p w14:paraId="15C74468" w14:textId="51C84D58" w:rsidR="00FB489D" w:rsidRPr="00240503" w:rsidRDefault="00000000" w:rsidP="0097324D">
      <w:pPr>
        <w:spacing w:after="120"/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(20b)</m:t>
          </m:r>
        </m:oMath>
      </m:oMathPara>
    </w:p>
    <w:p w14:paraId="344BE51A" w14:textId="77777777" w:rsidR="00240503" w:rsidRDefault="00240503" w:rsidP="0097324D">
      <w:pPr>
        <w:spacing w:after="120"/>
        <w:jc w:val="both"/>
      </w:pPr>
    </w:p>
    <w:p w14:paraId="4DA10C43" w14:textId="77777777" w:rsidR="0065139A" w:rsidRDefault="00965363" w:rsidP="0097324D">
      <w:pPr>
        <w:spacing w:after="120"/>
        <w:jc w:val="both"/>
        <w:rPr>
          <w:iCs/>
        </w:rPr>
      </w:pPr>
      <w:r>
        <w:t>A summary of</w:t>
      </w:r>
      <w:r w:rsidR="00594894">
        <w:t xml:space="preserve"> </w:t>
      </w:r>
      <w:r>
        <w:t>the discussion presented above leads to a revised relationship fo</w:t>
      </w:r>
      <w:r w:rsidR="00021DB2">
        <w:t xml:space="preserve">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327E4">
        <w:rPr>
          <w:iCs/>
        </w:rPr>
        <w:t xml:space="preserve"> obtained from the 1-ReLU bandit model</w:t>
      </w:r>
      <w:r w:rsidR="00490415">
        <w:rPr>
          <w:iCs/>
        </w:rPr>
        <w:t xml:space="preserve">. </w:t>
      </w:r>
    </w:p>
    <w:p w14:paraId="3911962E" w14:textId="7991135F" w:rsidR="00490415" w:rsidRDefault="00490415" w:rsidP="0097324D">
      <w:pPr>
        <w:spacing w:after="120"/>
        <w:jc w:val="both"/>
        <w:rPr>
          <w:iCs/>
        </w:rPr>
      </w:pPr>
      <w:r>
        <w:rPr>
          <w:iCs/>
        </w:rPr>
        <w:t>For redox mediator, the relationship is,</w:t>
      </w:r>
    </w:p>
    <w:p w14:paraId="5D7A4321" w14:textId="3E48A200" w:rsidR="0065139A" w:rsidRPr="0065139A" w:rsidRDefault="004C127F" w:rsidP="0097324D">
      <w:pPr>
        <w:spacing w:after="120"/>
        <w:jc w:val="both"/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=-RT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1+δγ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a,TLS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(21a)</m:t>
          </m:r>
        </m:oMath>
      </m:oMathPara>
    </w:p>
    <w:p w14:paraId="3CE2A2F1" w14:textId="5F0A9AFB" w:rsidR="0065139A" w:rsidRDefault="0065139A" w:rsidP="0097324D">
      <w:pPr>
        <w:spacing w:after="120"/>
        <w:jc w:val="both"/>
      </w:pPr>
      <w:r>
        <w:t>For cations and proton donors, the relationship is,</w:t>
      </w:r>
    </w:p>
    <w:p w14:paraId="5786D6F6" w14:textId="1E3BFBD2" w:rsidR="0065139A" w:rsidRPr="000753D4" w:rsidRDefault="00F9606D" w:rsidP="0097324D">
      <w:pPr>
        <w:spacing w:after="120"/>
        <w:jc w:val="both"/>
      </w:pPr>
      <m:oMathPara>
        <m:oMath>
          <m:r>
            <w:rPr>
              <w:rFonts w:ascii="Cambria Math" w:hAnsi="Cambria Math"/>
              <w:color w:val="EE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RT</m:t>
              </m:r>
            </m:num>
            <m:den>
              <m:r>
                <w:rPr>
                  <w:rFonts w:ascii="Cambria Math" w:hAnsi="Cambria Math"/>
                  <w:color w:val="EE0000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  <w:color w:val="EE0000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a,TLS</m:t>
                  </m:r>
                </m:sub>
              </m:sSub>
            </m:num>
            <m:den>
              <m:r>
                <w:rPr>
                  <w:rFonts w:ascii="Cambria Math" w:hAnsi="Cambria Math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  <w:color w:val="EE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∂∆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pre</m:t>
                  </m:r>
                </m:sub>
              </m:sSub>
            </m:num>
            <m:den>
              <m:r>
                <w:rPr>
                  <w:rFonts w:ascii="Cambria Math" w:hAnsi="Cambria Math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i,+</m:t>
                  </m:r>
                </m:sub>
              </m:sSub>
            </m:den>
          </m:f>
          <m:r>
            <w:rPr>
              <w:rFonts w:ascii="Cambria Math" w:hAnsi="Cambria Math"/>
              <w:color w:val="EE0000"/>
            </w:rPr>
            <m:t xml:space="preserve">    </m:t>
          </m:r>
          <m:r>
            <w:rPr>
              <w:rFonts w:ascii="Cambria Math" w:hAnsi="Cambria Math"/>
            </w:rPr>
            <m:t xml:space="preserve">                                                                                                       (21b)</m:t>
          </m:r>
        </m:oMath>
      </m:oMathPara>
    </w:p>
    <w:p w14:paraId="31482320" w14:textId="43733F61" w:rsidR="000753D4" w:rsidRDefault="008162E0" w:rsidP="0097324D">
      <w:pPr>
        <w:spacing w:after="120"/>
        <w:jc w:val="both"/>
        <w:rPr>
          <w:iCs/>
        </w:rPr>
      </w:pPr>
      <w:r>
        <w:t xml:space="preserve">From the </w:t>
      </w:r>
      <w:r w:rsidR="00F94D8E">
        <w:t xml:space="preserve">fundamental catalytic </w:t>
      </w:r>
      <w:r w:rsidR="00A17D3F">
        <w:t>perspective</w:t>
      </w:r>
      <w:r w:rsidR="00F94D8E">
        <w:t xml:space="preserve">, </w:t>
      </w:r>
      <w:r w:rsidR="00A17D3F">
        <w:t xml:space="preserve">our analysis that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="0002110C">
        <w:t xml:space="preserve">, whose unit is </w:t>
      </w:r>
      <w:r w:rsidR="00FE28CC">
        <w:t>k</w:t>
      </w:r>
      <w:r w:rsidR="00BC0AED">
        <w:t>J•M</w:t>
      </w:r>
      <w:r w:rsidR="00BC0AED">
        <w:rPr>
          <w:vertAlign w:val="superscript"/>
        </w:rPr>
        <w:t>−2</w:t>
      </w:r>
      <w:r w:rsidR="00FE28CC">
        <w:t xml:space="preserve"> (or kcal•M</w:t>
      </w:r>
      <w:r w:rsidR="00FE28CC">
        <w:rPr>
          <w:vertAlign w:val="superscript"/>
        </w:rPr>
        <w:t>−2</w:t>
      </w:r>
      <w:r w:rsidR="00FE28CC">
        <w:t xml:space="preserve">), presents the </w:t>
      </w:r>
      <w:r w:rsidR="00253FD9">
        <w:t xml:space="preserve">differential sensitivity of activation energy during the TLS </w:t>
      </w:r>
      <w:r w:rsidR="00095F5D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a,TLS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095F5D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a,TLS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095F5D">
        <w:t>)</w:t>
      </w:r>
      <w:r w:rsidR="00D26B97">
        <w:t xml:space="preserve"> and </w:t>
      </w:r>
      <w:r w:rsidR="00DC10D9">
        <w:t>the free energy change of pre-equilibrium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566109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566109">
        <w:t xml:space="preserve">) upon changes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CF6176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</m:oMath>
      <w:r w:rsidR="00C60F90">
        <w:rPr>
          <w:iCs/>
        </w:rPr>
        <w:t xml:space="preserve">. </w:t>
      </w:r>
    </w:p>
    <w:p w14:paraId="0C0FEB2C" w14:textId="241920F4" w:rsidR="00980CD3" w:rsidRDefault="00980CD3" w:rsidP="0097324D">
      <w:pPr>
        <w:spacing w:after="120"/>
        <w:jc w:val="both"/>
      </w:pPr>
      <w:r>
        <w:lastRenderedPageBreak/>
        <w:t>For redox mediator</w:t>
      </w:r>
      <w:r w:rsidR="00E46912">
        <w:t>, the contribution of diffusion-</w:t>
      </w:r>
      <w:r w:rsidR="00146497">
        <w:t xml:space="preserve">reaction </w:t>
      </w:r>
      <w:r w:rsidR="00E46912">
        <w:t xml:space="preserve">layer in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="00E46912">
        <w:t xml:space="preserve"> can be calculated from equation (17)</w:t>
      </w:r>
      <w:r w:rsidR="001F7AEF">
        <w:t xml:space="preserve">. Therefore, it is feasible to </w:t>
      </w:r>
      <w:r w:rsidR="00260F57">
        <w:t xml:space="preserve">separate the contribution </w:t>
      </w:r>
      <w:r w:rsidR="00A37FEB">
        <w:t>from diffusion-reaction layer and account</w:t>
      </w:r>
      <w:r w:rsidR="001F7AEF">
        <w:t xml:space="preserve"> </w:t>
      </w:r>
      <w:r w:rsidR="004718D8">
        <w:t>analyze</w:t>
      </w:r>
      <w:r w:rsidR="002F08B0">
        <w:t xml:space="preserve"> the sensitivity of</w:t>
      </w:r>
      <w:r w:rsidR="00760750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a,TLS</m:t>
            </m:r>
          </m:sub>
        </m:sSub>
      </m:oMath>
      <w:r w:rsidR="004718D8">
        <w:t xml:space="preserve"> and</w:t>
      </w:r>
      <w:r w:rsidR="002F08B0"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452966">
        <w:t xml:space="preserve"> towards proton donors, cations, and redox mediators. </w:t>
      </w:r>
      <w:r w:rsidR="00760750">
        <w:rPr>
          <w:rFonts w:hint="eastAsia"/>
        </w:rPr>
        <w:t>Mor</w:t>
      </w:r>
      <w:r w:rsidR="00760750">
        <w:t>eover, as the event of CO</w:t>
      </w:r>
      <w:r w:rsidR="00760750">
        <w:rPr>
          <w:vertAlign w:val="subscript"/>
        </w:rPr>
        <w:t>2</w:t>
      </w:r>
      <w:r w:rsidR="00760750">
        <w:t xml:space="preserve"> binding takes place during the pre-equilibrium stage, this suggests that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D440B9">
        <w:t xml:space="preserve"> should have a strong </w:t>
      </w:r>
      <w:r w:rsidR="00157252">
        <w:t>dependence on CO</w:t>
      </w:r>
      <w:r w:rsidR="00157252">
        <w:rPr>
          <w:vertAlign w:val="subscript"/>
        </w:rPr>
        <w:t>2</w:t>
      </w:r>
      <w:r w:rsidR="00157252">
        <w:t xml:space="preserve"> concentration</w:t>
      </w:r>
      <w:r w:rsidR="004C3498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4C3498">
        <w:rPr>
          <w:iCs/>
        </w:rPr>
        <w:t xml:space="preserve">, while </w:t>
      </w:r>
      <w:r w:rsidR="00BE0277">
        <w:rPr>
          <w:iCs/>
        </w:rP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a,TLS</m:t>
            </m:r>
          </m:sub>
        </m:sSub>
      </m:oMath>
      <w:r w:rsidR="00BE0277">
        <w:t xml:space="preserve"> should be mostly insensitive towards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1C7D7C">
        <w:rPr>
          <w:iCs/>
        </w:rPr>
        <w:t xml:space="preserve">. </w:t>
      </w:r>
      <w:r w:rsidR="00D22F39">
        <w:rPr>
          <w:iCs/>
        </w:rPr>
        <w:t xml:space="preserve">Correspondingly, </w:t>
      </w:r>
      <w:r w:rsidR="00CA26B6">
        <w:rPr>
          <w:iCs/>
        </w:rPr>
        <w:t xml:space="preserve">the </w:t>
      </w:r>
      <w:r w:rsidR="009456BD">
        <w:rPr>
          <w:iCs/>
        </w:rPr>
        <w:t>changes in</w:t>
      </w:r>
      <w:r w:rsidR="00A55105">
        <w:rPr>
          <w:iCs/>
        </w:rP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="00A55105">
        <w:t xml:space="preserve"> </w:t>
      </w:r>
      <w:r w:rsidR="006D7623">
        <w:t>when increasing CO</w:t>
      </w:r>
      <w:r w:rsidR="006D7623">
        <w:rPr>
          <w:vertAlign w:val="subscript"/>
        </w:rPr>
        <w:t>2</w:t>
      </w:r>
      <w:r w:rsidR="006D7623">
        <w:t xml:space="preserve"> partial pressure to 0 to 100% (0.23 M)</w:t>
      </w:r>
      <w:r w:rsidR="00045E45">
        <w:t xml:space="preserve"> </w:t>
      </w:r>
      <w:r w:rsidR="002A7598">
        <w:t xml:space="preserve">approximately </w:t>
      </w:r>
      <w:r w:rsidR="00045E45">
        <w:t xml:space="preserve">present the </w:t>
      </w:r>
      <w:r w:rsidR="00B5007A">
        <w:t>differential sensitivity</w:t>
      </w:r>
      <w:r w:rsidR="00B5007A" w:rsidRPr="00B5007A">
        <w:t xml:space="preserve"> </w:t>
      </w:r>
      <w:r w:rsidR="009A3B7D">
        <w:t xml:space="preserve">in </w:t>
      </w:r>
      <w:r w:rsidR="00E078BF">
        <w:t xml:space="preserve">pre-equilibrium’s </w:t>
      </w:r>
      <w:r w:rsidR="00B5007A">
        <w:t>free energy change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B5007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B5007A">
        <w:t>), while the remaining co</w:t>
      </w:r>
      <w:r w:rsidR="00850C5D">
        <w:t>mponent represent</w:t>
      </w:r>
      <w:r w:rsidR="008F3737">
        <w:t>s</w:t>
      </w:r>
      <w:r w:rsidR="00850C5D">
        <w:t xml:space="preserve"> the </w:t>
      </w:r>
      <w:r w:rsidR="00E731B7">
        <w:t xml:space="preserve">differential sensitivity </w:t>
      </w:r>
      <w:r w:rsidR="008F3737">
        <w:t>in</w:t>
      </w:r>
      <w:r w:rsidR="00E731B7">
        <w:t xml:space="preserve"> TLS’s activation energy </w:t>
      </w:r>
      <w:r w:rsidR="006871BF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a,TLS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6871BF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a,TLS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i,+</m:t>
                </m:r>
              </m:sub>
            </m:sSub>
          </m:den>
        </m:f>
      </m:oMath>
      <w:r w:rsidR="006871BF">
        <w:t>)</w:t>
      </w:r>
      <w:r w:rsidR="00EA422A">
        <w:t xml:space="preserve"> after subtracting the</w:t>
      </w:r>
      <w:r w:rsidR="007575C9">
        <w:t xml:space="preserve"> value of</w:t>
      </w:r>
      <w:r w:rsidR="00EA422A">
        <w:t xml:space="preserve"> </w:t>
      </w:r>
      <m:oMath>
        <m:r>
          <w:rPr>
            <w:rFonts w:ascii="Cambria Math" w:hAnsi="Cambria Math"/>
          </w:rPr>
          <m:t>-RT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1+δγ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i,med</m:t>
                </m:r>
              </m:sub>
            </m:sSub>
          </m:den>
        </m:f>
      </m:oMath>
      <w:r w:rsidR="00623548">
        <w:t xml:space="preserve"> in the case of redox mediators. </w:t>
      </w:r>
    </w:p>
    <w:p w14:paraId="527FAE78" w14:textId="77777777" w:rsidR="002F152D" w:rsidRDefault="002F152D" w:rsidP="0097324D">
      <w:pPr>
        <w:spacing w:after="120"/>
        <w:jc w:val="both"/>
      </w:pPr>
    </w:p>
    <w:p w14:paraId="2FDCD63C" w14:textId="54BC386D" w:rsidR="0066577A" w:rsidRPr="00FB15B0" w:rsidRDefault="0066577A" w:rsidP="0066577A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V: </w:t>
      </w:r>
      <w:r w:rsidRPr="00FB15B0">
        <w:rPr>
          <w:i/>
          <w:iCs/>
        </w:rPr>
        <w:t xml:space="preserve">Derivation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B15B0">
        <w:rPr>
          <w:i/>
          <w:iCs/>
        </w:rPr>
        <w:t xml:space="preserve"> in the context of microkinetic model</w:t>
      </w:r>
    </w:p>
    <w:p w14:paraId="15F46D2D" w14:textId="0B8A6195" w:rsidR="00784037" w:rsidRDefault="00784037" w:rsidP="00784037">
      <w:pPr>
        <w:spacing w:after="120"/>
        <w:jc w:val="both"/>
        <w:rPr>
          <w:iCs/>
        </w:rPr>
      </w:pPr>
      <w:r>
        <w:t xml:space="preserve">As discussed in the main text,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iCs/>
        </w:rPr>
        <w:t xml:space="preserve"> obtained from the 1-ReLU bandit model, in the unit of </w:t>
      </w:r>
      <w:r>
        <w:t>M</w:t>
      </w:r>
      <w:r>
        <w:rPr>
          <w:vertAlign w:val="superscript"/>
        </w:rPr>
        <w:t>−2</w:t>
      </w:r>
      <w:r>
        <w:t>•s</w:t>
      </w:r>
      <w:r>
        <w:rPr>
          <w:vertAlign w:val="superscript"/>
        </w:rPr>
        <w:t>−1</w:t>
      </w:r>
      <w:r>
        <w:rPr>
          <w:iCs/>
        </w:rPr>
        <w:t xml:space="preserve">, is defined </w:t>
      </w:r>
      <w:r w:rsidR="00DE63B5">
        <w:rPr>
          <w:iCs/>
        </w:rPr>
        <w:t xml:space="preserve">below when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E63B5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E63B5">
        <w:rPr>
          <w:iCs/>
        </w:rPr>
        <w:t xml:space="preserve"> are proton donors, cations, and redox mediator,</w:t>
      </w:r>
    </w:p>
    <w:p w14:paraId="158E8B85" w14:textId="3054A241" w:rsidR="0066577A" w:rsidRPr="006119F6" w:rsidRDefault="00000000" w:rsidP="0097324D">
      <w:pPr>
        <w:spacing w:after="12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22</m:t>
              </m:r>
            </m:e>
          </m:d>
        </m:oMath>
      </m:oMathPara>
    </w:p>
    <w:p w14:paraId="43927000" w14:textId="049863B2" w:rsidR="006119F6" w:rsidRDefault="006119F6" w:rsidP="0097324D">
      <w:pPr>
        <w:spacing w:after="120"/>
        <w:jc w:val="both"/>
        <w:rPr>
          <w:iCs/>
        </w:rPr>
      </w:pPr>
      <w:r>
        <w:t xml:space="preserve">Because redox mediator has different mathematical expressions in comparison with proton donors, </w:t>
      </w:r>
      <w:r w:rsidR="008661AA">
        <w:t xml:space="preserve">in general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661AA">
        <w:rPr>
          <w:iCs/>
        </w:rPr>
        <w:t xml:space="preserve"> has three variations in different scenarios: (1) both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61AA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661AA">
        <w:rPr>
          <w:iCs/>
        </w:rPr>
        <w:t xml:space="preserve"> are redox mediator</w:t>
      </w:r>
      <w:r w:rsidR="006B1BD0">
        <w:rPr>
          <w:iCs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6B1BD0">
        <w:rPr>
          <w:iCs/>
        </w:rPr>
        <w:t>)</w:t>
      </w:r>
      <w:r w:rsidR="008661AA">
        <w:rPr>
          <w:iCs/>
        </w:rPr>
        <w:t xml:space="preserve">; (2) one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61AA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661AA">
        <w:rPr>
          <w:iCs/>
        </w:rPr>
        <w:t xml:space="preserve"> is redox mediator and the other is not; (</w:t>
      </w:r>
      <w:r w:rsidR="00AD49A7">
        <w:rPr>
          <w:iCs/>
        </w:rPr>
        <w:t>3</w:t>
      </w:r>
      <w:r w:rsidR="008661AA">
        <w:rPr>
          <w:iCs/>
        </w:rPr>
        <w:t xml:space="preserve">) neither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61AA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661AA">
        <w:rPr>
          <w:iCs/>
        </w:rPr>
        <w:t xml:space="preserve"> is redox mediator. </w:t>
      </w:r>
      <w:r w:rsidR="00607470">
        <w:rPr>
          <w:iCs/>
        </w:rPr>
        <w:t xml:space="preserve">Below we will </w:t>
      </w:r>
      <w:proofErr w:type="gramStart"/>
      <w:r w:rsidR="00607470">
        <w:rPr>
          <w:iCs/>
        </w:rPr>
        <w:t>derived</w:t>
      </w:r>
      <w:proofErr w:type="gramEnd"/>
      <w:r w:rsidR="00607470">
        <w:rPr>
          <w:iCs/>
        </w:rPr>
        <w:t xml:space="preserve"> the expression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873CC">
        <w:rPr>
          <w:iCs/>
        </w:rPr>
        <w:t xml:space="preserve"> under each scenario.</w:t>
      </w:r>
    </w:p>
    <w:p w14:paraId="52FC8E01" w14:textId="77777777" w:rsidR="00975C88" w:rsidRDefault="00975C88" w:rsidP="0097324D">
      <w:pPr>
        <w:spacing w:after="120"/>
        <w:jc w:val="both"/>
      </w:pPr>
    </w:p>
    <w:p w14:paraId="63CCA656" w14:textId="50A7DE00" w:rsidR="008873CC" w:rsidRDefault="00E21B9C" w:rsidP="0097324D">
      <w:pPr>
        <w:spacing w:after="120"/>
        <w:jc w:val="both"/>
        <w:rPr>
          <w:iCs/>
        </w:rPr>
      </w:pPr>
      <w:r>
        <w:t xml:space="preserve">When both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 w:rsidR="00551777">
        <w:rPr>
          <w:iCs/>
        </w:rPr>
        <w:t>,</w:t>
      </w:r>
    </w:p>
    <w:p w14:paraId="07F2AFB0" w14:textId="6C55F007" w:rsidR="00551777" w:rsidRPr="000A56A7" w:rsidRDefault="00000000" w:rsidP="0097324D">
      <w:pPr>
        <w:spacing w:after="120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∂ln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1+δγ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i,med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∂ln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TLS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i,med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∂ln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pre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i,med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1+δγ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  (23a) </m:t>
          </m:r>
        </m:oMath>
      </m:oMathPara>
    </w:p>
    <w:p w14:paraId="43AC5E2E" w14:textId="3C6C0F0E" w:rsidR="000A56A7" w:rsidRDefault="000A56A7" w:rsidP="0097324D">
      <w:pPr>
        <w:spacing w:after="120"/>
        <w:jc w:val="both"/>
      </w:pPr>
      <w:r>
        <w:t xml:space="preserve">Or equivalently, </w:t>
      </w:r>
    </w:p>
    <w:p w14:paraId="107506C6" w14:textId="5B88196E" w:rsidR="000A56A7" w:rsidRPr="005825EE" w:rsidRDefault="00000000" w:rsidP="0097324D">
      <w:pPr>
        <w:spacing w:after="120"/>
        <w:jc w:val="both"/>
        <w:rPr>
          <w:i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2k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obs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2k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obs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(23b)</m:t>
          </m:r>
        </m:oMath>
      </m:oMathPara>
    </w:p>
    <w:p w14:paraId="0083DEA7" w14:textId="77777777" w:rsidR="00975C88" w:rsidRDefault="00975C88" w:rsidP="0097324D">
      <w:pPr>
        <w:spacing w:after="120"/>
        <w:jc w:val="both"/>
      </w:pPr>
    </w:p>
    <w:p w14:paraId="5DC91893" w14:textId="40BF4103" w:rsidR="005825EE" w:rsidRDefault="00F30FD9" w:rsidP="0097324D">
      <w:pPr>
        <w:spacing w:after="120"/>
        <w:jc w:val="both"/>
        <w:rPr>
          <w:iCs/>
        </w:rPr>
      </w:pPr>
      <w:r>
        <w:t xml:space="preserve">When </w:t>
      </w:r>
      <w:r>
        <w:rPr>
          <w:iCs/>
        </w:rPr>
        <w:t xml:space="preserve">one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iCs/>
        </w:rPr>
        <w:t xml:space="preserve"> is redox mediator and the other is not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i,med</m:t>
            </m:r>
          </m:sub>
        </m:sSub>
      </m:oMath>
      <w:r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j,+</m:t>
            </m:r>
          </m:sub>
        </m:sSub>
      </m:oMath>
      <w:r>
        <w:rPr>
          <w:iCs/>
        </w:rPr>
        <w:t xml:space="preserve">), </w:t>
      </w:r>
    </w:p>
    <w:p w14:paraId="4EF10ACB" w14:textId="228E713F" w:rsidR="00F30FD9" w:rsidRPr="00975C88" w:rsidRDefault="00000000" w:rsidP="0097324D">
      <w:pPr>
        <w:spacing w:after="120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1+δγ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TLS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pre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i,med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TLS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j,+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pre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j,+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j,+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i,med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j,+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 (24a)</m:t>
          </m:r>
        </m:oMath>
      </m:oMathPara>
    </w:p>
    <w:p w14:paraId="485DDB52" w14:textId="042E1B99" w:rsidR="00975C88" w:rsidRDefault="00DC5010" w:rsidP="0097324D">
      <w:pPr>
        <w:spacing w:after="120"/>
        <w:jc w:val="both"/>
      </w:pPr>
      <w:r>
        <w:t>Or equivalently,</w:t>
      </w:r>
    </w:p>
    <w:p w14:paraId="4342F30C" w14:textId="090F2EB6" w:rsidR="00DC5010" w:rsidRPr="004E629B" w:rsidRDefault="00000000" w:rsidP="0097324D">
      <w:pPr>
        <w:spacing w:after="120"/>
        <w:jc w:val="both"/>
        <w:rPr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j,+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i,med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j,+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(24b)</m:t>
          </m:r>
        </m:oMath>
      </m:oMathPara>
    </w:p>
    <w:p w14:paraId="5A963E9F" w14:textId="7730F725" w:rsidR="004E629B" w:rsidRDefault="004E629B" w:rsidP="0097324D">
      <w:pPr>
        <w:spacing w:after="120"/>
        <w:jc w:val="both"/>
        <w:rPr>
          <w:iCs/>
        </w:rPr>
      </w:pPr>
    </w:p>
    <w:p w14:paraId="356B0409" w14:textId="0E0BDB31" w:rsidR="004E629B" w:rsidRDefault="004E629B" w:rsidP="0097324D">
      <w:pPr>
        <w:spacing w:after="120"/>
        <w:jc w:val="both"/>
        <w:rPr>
          <w:iCs/>
        </w:rPr>
      </w:pPr>
      <w:r>
        <w:rPr>
          <w:iCs/>
        </w:rPr>
        <w:t xml:space="preserve">When </w:t>
      </w:r>
      <w:r w:rsidR="00CB1805">
        <w:rPr>
          <w:iCs/>
        </w:rPr>
        <w:t xml:space="preserve">neither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B1805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CB1805">
        <w:rPr>
          <w:iCs/>
        </w:rPr>
        <w:t xml:space="preserve"> is redox mediator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i,+</m:t>
            </m:r>
          </m:sub>
        </m:sSub>
      </m:oMath>
      <w:r w:rsidR="00CB1805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j,+</m:t>
            </m:r>
          </m:sub>
        </m:sSub>
      </m:oMath>
      <w:r w:rsidR="00CB1805">
        <w:rPr>
          <w:iCs/>
        </w:rPr>
        <w:t>),</w:t>
      </w:r>
      <w:r w:rsidR="00721483">
        <w:rPr>
          <w:iCs/>
        </w:rPr>
        <w:t xml:space="preserve"> we have, </w:t>
      </w:r>
    </w:p>
    <w:p w14:paraId="7D81E30B" w14:textId="4D900F0D" w:rsidR="00721483" w:rsidRPr="004579D2" w:rsidRDefault="00000000" w:rsidP="0097324D">
      <w:pPr>
        <w:spacing w:after="120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TLS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i,+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pre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i,+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TLS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j,+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pre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j,+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TLS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j,+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∂x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j,+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25a</m:t>
              </m:r>
            </m:e>
          </m:d>
        </m:oMath>
      </m:oMathPara>
    </w:p>
    <w:p w14:paraId="5E26713C" w14:textId="5B25C1A8" w:rsidR="004579D2" w:rsidRDefault="004579D2" w:rsidP="0097324D">
      <w:pPr>
        <w:spacing w:after="120"/>
        <w:jc w:val="both"/>
      </w:pPr>
      <w:r>
        <w:t xml:space="preserve">Or equivalently, </w:t>
      </w:r>
    </w:p>
    <w:p w14:paraId="33AC65E7" w14:textId="6F5D1BB9" w:rsidR="009759B4" w:rsidRPr="0025284E" w:rsidRDefault="00000000" w:rsidP="0097324D">
      <w:pPr>
        <w:spacing w:after="120"/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2k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TLS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j,+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i,+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</w:rPr>
                    <m:t>j,+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(25b)</m:t>
          </m:r>
        </m:oMath>
      </m:oMathPara>
    </w:p>
    <w:p w14:paraId="7218CC03" w14:textId="77777777" w:rsidR="0025284E" w:rsidRDefault="0025284E" w:rsidP="0097324D">
      <w:pPr>
        <w:spacing w:after="120"/>
        <w:jc w:val="both"/>
      </w:pPr>
    </w:p>
    <w:p w14:paraId="3DF0CB1A" w14:textId="77777777" w:rsidR="00847FB9" w:rsidRDefault="0025284E" w:rsidP="0097324D">
      <w:pPr>
        <w:spacing w:after="120"/>
        <w:jc w:val="both"/>
      </w:pPr>
      <w:r>
        <w:t xml:space="preserve">Evaluating equations (23a/b), (24a/b), and (25a/b) leads to the conclusion that equation (25b) represents a general </w:t>
      </w:r>
      <w:r w:rsidR="00DC4B10">
        <w:rPr>
          <w:rFonts w:hint="eastAsia"/>
        </w:rPr>
        <w:t>ex</w:t>
      </w:r>
      <w:r>
        <w:t xml:space="preserve">pression for all the 3 scenarios concerned in this discussion. </w:t>
      </w:r>
    </w:p>
    <w:p w14:paraId="1E34250E" w14:textId="77777777" w:rsidR="005410DE" w:rsidRDefault="005410DE" w:rsidP="0097324D">
      <w:pPr>
        <w:spacing w:after="120"/>
        <w:jc w:val="both"/>
        <w:rPr>
          <w:iCs/>
        </w:rPr>
      </w:pPr>
    </w:p>
    <w:p w14:paraId="425E5906" w14:textId="6AD7EA7D" w:rsidR="005410DE" w:rsidRDefault="005410DE" w:rsidP="005410DE">
      <w:pPr>
        <w:spacing w:after="120"/>
        <w:jc w:val="both"/>
        <w:rPr>
          <w:i/>
          <w:iCs/>
        </w:rPr>
      </w:pPr>
      <w:r>
        <w:rPr>
          <w:i/>
          <w:iCs/>
        </w:rPr>
        <w:t xml:space="preserve">Part VI: Discussion and interpretation </w:t>
      </w:r>
      <w:r w:rsidRPr="00FB15B0">
        <w:rPr>
          <w:i/>
          <w:iCs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i/>
          <w:iCs/>
        </w:rPr>
        <w:t xml:space="preserve"> in molecular electrocatalysis</w:t>
      </w:r>
    </w:p>
    <w:p w14:paraId="434CFB42" w14:textId="297E146C" w:rsidR="00D83559" w:rsidRPr="00002548" w:rsidRDefault="00D83559" w:rsidP="00D83559">
      <w:pPr>
        <w:spacing w:after="120"/>
        <w:jc w:val="both"/>
      </w:pPr>
      <w:r>
        <w:t>Incorporating equations (19a/b) and (20a/b) into equation (25b) and leads to an interesting expression</w:t>
      </w:r>
      <w:r w:rsidR="001727D5">
        <w:t xml:space="preserve"> whose unit is </w:t>
      </w:r>
      <w:r w:rsidR="00002548">
        <w:t>kJ•M</w:t>
      </w:r>
      <w:r w:rsidR="00002548">
        <w:rPr>
          <w:vertAlign w:val="superscript"/>
        </w:rPr>
        <w:t>−3</w:t>
      </w:r>
      <w:r w:rsidR="00002548">
        <w:t xml:space="preserve"> (or kcal•M</w:t>
      </w:r>
      <w:r w:rsidR="00002548">
        <w:rPr>
          <w:vertAlign w:val="superscript"/>
        </w:rPr>
        <w:t>−3</w:t>
      </w:r>
      <w:r w:rsidR="00002548">
        <w:t>),</w:t>
      </w:r>
    </w:p>
    <w:p w14:paraId="7B4FFD4C" w14:textId="77777777" w:rsidR="00D83559" w:rsidRDefault="00D83559" w:rsidP="00D83559">
      <w:pPr>
        <w:spacing w:after="120"/>
        <w:jc w:val="both"/>
      </w:pPr>
      <m:oMathPara>
        <m:oMath>
          <m:r>
            <w:rPr>
              <w:rFonts w:ascii="Cambria Math" w:hAnsi="Cambria Math"/>
              <w:color w:val="EE0000"/>
            </w:rPr>
            <m:t>-RT</m:t>
          </m:r>
          <m:d>
            <m:dPr>
              <m:begChr m:val="["/>
              <m:endChr m:val="]"/>
              <m:ctrlPr>
                <w:rPr>
                  <w:rFonts w:ascii="Cambria Math" w:hAnsi="Cambria Math" w:hint="eastAsia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ij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obs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EE0000"/>
                        </w:rPr>
                        <m:t>*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2k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obs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EE0000"/>
                        </w:rPr>
                        <m:t>*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j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2k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obs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EE0000"/>
                        </w:rPr>
                        <m:t>*</m:t>
                      </m:r>
                    </m:sup>
                  </m:sSubSup>
                </m:den>
              </m:f>
              <m:ctrlPr>
                <w:rPr>
                  <w:rFonts w:ascii="Cambria Math" w:hAnsi="Cambria Math"/>
                  <w:i/>
                  <w:color w:val="EE0000"/>
                </w:rPr>
              </m:ctrlPr>
            </m:e>
          </m:d>
          <m:r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a,TLS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color w:val="EE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EE0000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pre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∂x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                              (26)</m:t>
          </m:r>
        </m:oMath>
      </m:oMathPara>
    </w:p>
    <w:p w14:paraId="343E7E38" w14:textId="191FAA26" w:rsidR="005410DE" w:rsidRPr="004E629B" w:rsidRDefault="004F686A" w:rsidP="0097324D">
      <w:pPr>
        <w:spacing w:after="120"/>
        <w:jc w:val="both"/>
        <w:rPr>
          <w:iCs/>
        </w:rPr>
      </w:pPr>
      <w:r>
        <w:t xml:space="preserve">The above equation indicates that </w:t>
      </w:r>
      <w:r w:rsidR="00234E7A">
        <w:t xml:space="preserve">it is feasible to extract </w:t>
      </w:r>
      <w:r w:rsidR="00F449E2">
        <w:t xml:space="preserve">the synergistic information of </w:t>
      </w:r>
      <w:r w:rsidR="00AC3E6F">
        <w:t>reaction mechanism</w:t>
      </w:r>
      <w:r w:rsidR="007B5082">
        <w:t>.</w:t>
      </w:r>
      <w:r w:rsidR="002803A9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a,TLS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 w:rsidR="002803A9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pre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∂x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 w:rsidR="002803A9">
        <w:t xml:space="preserve"> can be interpreted as the “cross-talk” term that </w:t>
      </w:r>
      <w:r w:rsidR="00B31F08">
        <w:t xml:space="preserve">represents how </w:t>
      </w:r>
      <w:r w:rsidR="004962C3">
        <w:t xml:space="preserve">reaction condition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26F5A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13637">
        <w:rPr>
          <w:iCs/>
        </w:rPr>
        <w:t xml:space="preserve"> collaboratively affect the TLS’s activation barrier and the free energy change of the pre-</w:t>
      </w:r>
      <w:r w:rsidR="003320B0">
        <w:rPr>
          <w:iCs/>
        </w:rPr>
        <w:t>equilibrium</w:t>
      </w:r>
      <w:r w:rsidR="00513637">
        <w:rPr>
          <w:iCs/>
        </w:rPr>
        <w:t xml:space="preserve">, respectively. </w:t>
      </w:r>
      <w:r w:rsidR="008B27C8">
        <w:rPr>
          <w:iCs/>
        </w:rPr>
        <w:t xml:space="preserve">Following the </w:t>
      </w:r>
      <w:r w:rsidR="007F5E56">
        <w:rPr>
          <w:iCs/>
        </w:rPr>
        <w:t>aforementioned</w:t>
      </w:r>
      <w:r w:rsidR="00FE0F92">
        <w:rPr>
          <w:iCs/>
        </w:rPr>
        <w:t xml:space="preserve"> argument that</w:t>
      </w:r>
      <w:r w:rsidR="007F5E56">
        <w:rPr>
          <w:iCs/>
        </w:rP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="007F5E56">
        <w:t xml:space="preserve"> is expected to be sensitive towards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E64B00">
        <w:rPr>
          <w:iCs/>
        </w:rPr>
        <w:t xml:space="preserve"> while</w:t>
      </w:r>
      <w:r w:rsidR="00FE0F92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a,TLS</m:t>
            </m:r>
          </m:sub>
        </m:sSub>
      </m:oMath>
      <w:r w:rsidR="007F5E56">
        <w:t xml:space="preserve"> </w:t>
      </w:r>
      <w:r w:rsidR="00E64B00">
        <w:t>much less likely so</w:t>
      </w:r>
      <w:r w:rsidR="00EE4535">
        <w:t xml:space="preserve">, </w:t>
      </w:r>
      <w:r w:rsidR="00B134B6">
        <w:t>comparing the</w:t>
      </w:r>
      <w:r w:rsidR="00522FAC">
        <w:t xml:space="preserve"> calculated values of</w:t>
      </w:r>
      <w:r w:rsidR="00596150">
        <w:t xml:space="preserve"> </w:t>
      </w:r>
      <w:r w:rsidR="00B134B6">
        <w:t>equation (26)</w:t>
      </w:r>
      <w:r w:rsidR="00522FAC">
        <w:t xml:space="preserve"> at different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443EF9">
        <w:rPr>
          <w:iCs/>
        </w:rPr>
        <w:t xml:space="preserve"> values will help to </w:t>
      </w:r>
      <w:r w:rsidR="00027C43">
        <w:rPr>
          <w:iCs/>
        </w:rPr>
        <w:t xml:space="preserve">differentiate </w:t>
      </w:r>
      <w:r w:rsidR="006A5716">
        <w:rPr>
          <w:iCs/>
        </w:rPr>
        <w:t xml:space="preserve">multi-component synergy in TLS from the one of </w:t>
      </w:r>
      <w:r w:rsidR="0059263F">
        <w:rPr>
          <w:iCs/>
        </w:rPr>
        <w:t>pre-equilibrium</w:t>
      </w:r>
      <w:r w:rsidR="00846DA5">
        <w:rPr>
          <w:iCs/>
        </w:rPr>
        <w:t xml:space="preserve">. </w:t>
      </w:r>
    </w:p>
    <w:p w14:paraId="59BC8EE8" w14:textId="77777777" w:rsidR="00BD2C5A" w:rsidRDefault="00BD2C5A">
      <w:pPr>
        <w:rPr>
          <w:b/>
          <w:bCs/>
        </w:rPr>
      </w:pPr>
      <w:r>
        <w:rPr>
          <w:b/>
          <w:bCs/>
        </w:rPr>
        <w:br w:type="page"/>
      </w:r>
    </w:p>
    <w:p w14:paraId="0227C395" w14:textId="6AD3C86B" w:rsidR="00724FC2" w:rsidRPr="00724FC2" w:rsidRDefault="00724FC2" w:rsidP="005E3E57">
      <w:pPr>
        <w:spacing w:after="120"/>
        <w:jc w:val="both"/>
        <w:rPr>
          <w:b/>
          <w:bCs/>
        </w:rPr>
      </w:pPr>
      <w:r w:rsidRPr="00724FC2">
        <w:rPr>
          <w:b/>
          <w:bCs/>
        </w:rPr>
        <w:lastRenderedPageBreak/>
        <w:t xml:space="preserve">References: </w:t>
      </w:r>
    </w:p>
    <w:p w14:paraId="4149AE57" w14:textId="77777777" w:rsidR="005A3A7E" w:rsidRPr="005A3A7E" w:rsidRDefault="00DD2BD8" w:rsidP="005A3A7E">
      <w:pPr>
        <w:pStyle w:val="EndNoteBibliography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5A3A7E" w:rsidRPr="005A3A7E">
        <w:rPr>
          <w:noProof/>
        </w:rPr>
        <w:t xml:space="preserve">(1) Costentin, C.; Savéant, J.-M. Towards an intelligent design of molecular electrocatalysts. </w:t>
      </w:r>
      <w:r w:rsidR="005A3A7E" w:rsidRPr="005A3A7E">
        <w:rPr>
          <w:i/>
          <w:noProof/>
        </w:rPr>
        <w:t xml:space="preserve">Nature Reviews Chemistry </w:t>
      </w:r>
      <w:r w:rsidR="005A3A7E" w:rsidRPr="005A3A7E">
        <w:rPr>
          <w:b/>
          <w:noProof/>
        </w:rPr>
        <w:t>2017</w:t>
      </w:r>
      <w:r w:rsidR="005A3A7E" w:rsidRPr="005A3A7E">
        <w:rPr>
          <w:noProof/>
        </w:rPr>
        <w:t xml:space="preserve">, </w:t>
      </w:r>
      <w:r w:rsidR="005A3A7E" w:rsidRPr="005A3A7E">
        <w:rPr>
          <w:i/>
          <w:noProof/>
        </w:rPr>
        <w:t>1</w:t>
      </w:r>
      <w:r w:rsidR="005A3A7E" w:rsidRPr="005A3A7E">
        <w:rPr>
          <w:noProof/>
        </w:rPr>
        <w:t>, 0087, Perspective. DOI: 10.1038/s41570-017-0087.</w:t>
      </w:r>
    </w:p>
    <w:p w14:paraId="6A113F4B" w14:textId="77777777" w:rsidR="005A3A7E" w:rsidRPr="005A3A7E" w:rsidRDefault="005A3A7E" w:rsidP="005A3A7E">
      <w:pPr>
        <w:pStyle w:val="EndNoteBibliography"/>
        <w:rPr>
          <w:noProof/>
        </w:rPr>
      </w:pPr>
      <w:r w:rsidRPr="005A3A7E">
        <w:rPr>
          <w:noProof/>
        </w:rPr>
        <w:t xml:space="preserve">(2) Harvey, C. M.; Costentin, C. Redox Mediated Molecular Chemical Catalysis of Electrochemical Reactions: A Co-Catalytic Boosting Effect in CO2 Electroreduction Catalyzed by an Iron Porphyrin. </w:t>
      </w:r>
      <w:r w:rsidRPr="005A3A7E">
        <w:rPr>
          <w:i/>
          <w:noProof/>
        </w:rPr>
        <w:t xml:space="preserve">ACS Catalysis </w:t>
      </w:r>
      <w:r w:rsidRPr="005A3A7E">
        <w:rPr>
          <w:b/>
          <w:noProof/>
        </w:rPr>
        <w:t>2025</w:t>
      </w:r>
      <w:r w:rsidRPr="005A3A7E">
        <w:rPr>
          <w:noProof/>
        </w:rPr>
        <w:t xml:space="preserve">, </w:t>
      </w:r>
      <w:r w:rsidRPr="005A3A7E">
        <w:rPr>
          <w:i/>
          <w:noProof/>
        </w:rPr>
        <w:t>15</w:t>
      </w:r>
      <w:r w:rsidRPr="005A3A7E">
        <w:rPr>
          <w:noProof/>
        </w:rPr>
        <w:t xml:space="preserve"> (17), 14927-14937. DOI: 10.1021/acscatal.5c03381.</w:t>
      </w:r>
    </w:p>
    <w:p w14:paraId="451A06A5" w14:textId="77777777" w:rsidR="005A3A7E" w:rsidRPr="005A3A7E" w:rsidRDefault="005A3A7E" w:rsidP="005A3A7E">
      <w:pPr>
        <w:pStyle w:val="EndNoteBibliography"/>
        <w:rPr>
          <w:noProof/>
        </w:rPr>
      </w:pPr>
      <w:r w:rsidRPr="005A3A7E">
        <w:rPr>
          <w:noProof/>
        </w:rPr>
        <w:t xml:space="preserve">(3) Branch, K. L.; Johnson, E. R.; Nichols, E. M. Porphyrin Aggregation under Homogeneous Conditions Inhibits Electrocatalysis: A Case Study on CO2 Reduction. </w:t>
      </w:r>
      <w:r w:rsidRPr="005A3A7E">
        <w:rPr>
          <w:i/>
          <w:noProof/>
        </w:rPr>
        <w:t xml:space="preserve">ACS Central Science </w:t>
      </w:r>
      <w:r w:rsidRPr="005A3A7E">
        <w:rPr>
          <w:b/>
          <w:noProof/>
        </w:rPr>
        <w:t>2024</w:t>
      </w:r>
      <w:r w:rsidRPr="005A3A7E">
        <w:rPr>
          <w:noProof/>
        </w:rPr>
        <w:t>. DOI: 10.1021/acscentsci.4c00121.</w:t>
      </w:r>
    </w:p>
    <w:p w14:paraId="5CA35BFC" w14:textId="0E21E34F" w:rsidR="005E3E57" w:rsidRDefault="00DD2BD8" w:rsidP="005E3E57">
      <w:pPr>
        <w:spacing w:after="120"/>
        <w:jc w:val="both"/>
      </w:pPr>
      <w:r>
        <w:fldChar w:fldCharType="end"/>
      </w:r>
    </w:p>
    <w:sectPr w:rsidR="005E3E57" w:rsidSect="005C2B26">
      <w:pgSz w:w="12240" w:h="15840"/>
      <w:pgMar w:top="1440" w:right="1440" w:bottom="1440" w:left="1440" w:header="720" w:footer="720" w:gutter="0"/>
      <w:lnNumType w:countBy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08D9" w14:textId="77777777" w:rsidR="006B5013" w:rsidRDefault="006B5013" w:rsidP="003940C3">
      <w:r>
        <w:separator/>
      </w:r>
    </w:p>
  </w:endnote>
  <w:endnote w:type="continuationSeparator" w:id="0">
    <w:p w14:paraId="5402051F" w14:textId="77777777" w:rsidR="006B5013" w:rsidRDefault="006B5013" w:rsidP="00394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E5B8" w14:textId="77777777" w:rsidR="006B5013" w:rsidRDefault="006B5013" w:rsidP="003940C3">
      <w:r>
        <w:separator/>
      </w:r>
    </w:p>
  </w:footnote>
  <w:footnote w:type="continuationSeparator" w:id="0">
    <w:p w14:paraId="33D7A983" w14:textId="77777777" w:rsidR="006B5013" w:rsidRDefault="006B5013" w:rsidP="00394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228CA"/>
    <w:multiLevelType w:val="hybridMultilevel"/>
    <w:tmpl w:val="87427B86"/>
    <w:lvl w:ilvl="0" w:tplc="994A1EB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5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990a55t1p95tfezt0kppwvfetszp0rxfxpa&quot;&gt;Ref_Bacteria-NW-Converted&lt;record-ids&gt;&lt;item&gt;1503&lt;/item&gt;&lt;item&gt;3818&lt;/item&gt;&lt;item&gt;4407&lt;/item&gt;&lt;/record-ids&gt;&lt;/item&gt;&lt;/Libraries&gt;"/>
  </w:docVars>
  <w:rsids>
    <w:rsidRoot w:val="00C5522B"/>
    <w:rsid w:val="00000BB2"/>
    <w:rsid w:val="00001E3A"/>
    <w:rsid w:val="00002548"/>
    <w:rsid w:val="000026C3"/>
    <w:rsid w:val="000030B0"/>
    <w:rsid w:val="0000594F"/>
    <w:rsid w:val="00006059"/>
    <w:rsid w:val="000068F0"/>
    <w:rsid w:val="00007011"/>
    <w:rsid w:val="00007162"/>
    <w:rsid w:val="0001011C"/>
    <w:rsid w:val="00011423"/>
    <w:rsid w:val="00011E9F"/>
    <w:rsid w:val="000123F0"/>
    <w:rsid w:val="0001329C"/>
    <w:rsid w:val="00014D4B"/>
    <w:rsid w:val="000160B5"/>
    <w:rsid w:val="00016CAC"/>
    <w:rsid w:val="000201C1"/>
    <w:rsid w:val="0002110C"/>
    <w:rsid w:val="00021DB2"/>
    <w:rsid w:val="00021E9B"/>
    <w:rsid w:val="000220A9"/>
    <w:rsid w:val="0002361F"/>
    <w:rsid w:val="000239A4"/>
    <w:rsid w:val="00024CAF"/>
    <w:rsid w:val="00025150"/>
    <w:rsid w:val="00025512"/>
    <w:rsid w:val="0002583F"/>
    <w:rsid w:val="00025862"/>
    <w:rsid w:val="00027216"/>
    <w:rsid w:val="00027C43"/>
    <w:rsid w:val="0003005F"/>
    <w:rsid w:val="000300F6"/>
    <w:rsid w:val="00032685"/>
    <w:rsid w:val="00032C60"/>
    <w:rsid w:val="00034A53"/>
    <w:rsid w:val="00035401"/>
    <w:rsid w:val="00035EBE"/>
    <w:rsid w:val="000363B7"/>
    <w:rsid w:val="00036598"/>
    <w:rsid w:val="00036C38"/>
    <w:rsid w:val="00037515"/>
    <w:rsid w:val="00037AFD"/>
    <w:rsid w:val="00040EA7"/>
    <w:rsid w:val="00041B64"/>
    <w:rsid w:val="000444E6"/>
    <w:rsid w:val="00045234"/>
    <w:rsid w:val="00045E45"/>
    <w:rsid w:val="00047BE0"/>
    <w:rsid w:val="000517B3"/>
    <w:rsid w:val="00054C12"/>
    <w:rsid w:val="00054C19"/>
    <w:rsid w:val="000565F6"/>
    <w:rsid w:val="00056C4B"/>
    <w:rsid w:val="0006184A"/>
    <w:rsid w:val="00062247"/>
    <w:rsid w:val="00064631"/>
    <w:rsid w:val="00065630"/>
    <w:rsid w:val="000661A5"/>
    <w:rsid w:val="0007009E"/>
    <w:rsid w:val="00070310"/>
    <w:rsid w:val="00071FEC"/>
    <w:rsid w:val="00072032"/>
    <w:rsid w:val="0007262D"/>
    <w:rsid w:val="00073C4B"/>
    <w:rsid w:val="00073D1B"/>
    <w:rsid w:val="0007499A"/>
    <w:rsid w:val="00075225"/>
    <w:rsid w:val="000753D4"/>
    <w:rsid w:val="00075F7E"/>
    <w:rsid w:val="00076C7C"/>
    <w:rsid w:val="0007756A"/>
    <w:rsid w:val="0008004C"/>
    <w:rsid w:val="000815F3"/>
    <w:rsid w:val="00082AEC"/>
    <w:rsid w:val="00083C9B"/>
    <w:rsid w:val="00085B9B"/>
    <w:rsid w:val="00085F21"/>
    <w:rsid w:val="0008674D"/>
    <w:rsid w:val="000867E5"/>
    <w:rsid w:val="0008721A"/>
    <w:rsid w:val="00087C98"/>
    <w:rsid w:val="00090C37"/>
    <w:rsid w:val="00090CA7"/>
    <w:rsid w:val="000911C6"/>
    <w:rsid w:val="00091AB0"/>
    <w:rsid w:val="000924AF"/>
    <w:rsid w:val="00092AEE"/>
    <w:rsid w:val="00095088"/>
    <w:rsid w:val="0009550D"/>
    <w:rsid w:val="00095F5D"/>
    <w:rsid w:val="0009632C"/>
    <w:rsid w:val="00097258"/>
    <w:rsid w:val="000976AB"/>
    <w:rsid w:val="00097E20"/>
    <w:rsid w:val="000A1335"/>
    <w:rsid w:val="000A22D3"/>
    <w:rsid w:val="000A36CB"/>
    <w:rsid w:val="000A51D9"/>
    <w:rsid w:val="000A56A7"/>
    <w:rsid w:val="000A7826"/>
    <w:rsid w:val="000B11E3"/>
    <w:rsid w:val="000B1291"/>
    <w:rsid w:val="000B1E78"/>
    <w:rsid w:val="000B2178"/>
    <w:rsid w:val="000B659F"/>
    <w:rsid w:val="000B6B6A"/>
    <w:rsid w:val="000B6E7D"/>
    <w:rsid w:val="000B71D3"/>
    <w:rsid w:val="000B7B59"/>
    <w:rsid w:val="000B7BFB"/>
    <w:rsid w:val="000C539D"/>
    <w:rsid w:val="000C57B6"/>
    <w:rsid w:val="000C658B"/>
    <w:rsid w:val="000C672E"/>
    <w:rsid w:val="000D0935"/>
    <w:rsid w:val="000D7267"/>
    <w:rsid w:val="000D7880"/>
    <w:rsid w:val="000D79E5"/>
    <w:rsid w:val="000E0582"/>
    <w:rsid w:val="000E068C"/>
    <w:rsid w:val="000E101F"/>
    <w:rsid w:val="000E12F1"/>
    <w:rsid w:val="000E1F53"/>
    <w:rsid w:val="000E228D"/>
    <w:rsid w:val="000E23D1"/>
    <w:rsid w:val="000E37BA"/>
    <w:rsid w:val="000E3DBD"/>
    <w:rsid w:val="000E4C1B"/>
    <w:rsid w:val="000E6AA6"/>
    <w:rsid w:val="000E794E"/>
    <w:rsid w:val="000E7D7F"/>
    <w:rsid w:val="000F0250"/>
    <w:rsid w:val="000F0424"/>
    <w:rsid w:val="000F08B7"/>
    <w:rsid w:val="000F2D5C"/>
    <w:rsid w:val="000F2E2A"/>
    <w:rsid w:val="000F4FCF"/>
    <w:rsid w:val="000F59CB"/>
    <w:rsid w:val="000F72CB"/>
    <w:rsid w:val="00100C69"/>
    <w:rsid w:val="00102A56"/>
    <w:rsid w:val="00104313"/>
    <w:rsid w:val="00104377"/>
    <w:rsid w:val="00105610"/>
    <w:rsid w:val="00107872"/>
    <w:rsid w:val="00110159"/>
    <w:rsid w:val="00111A98"/>
    <w:rsid w:val="00112938"/>
    <w:rsid w:val="00114B37"/>
    <w:rsid w:val="00115086"/>
    <w:rsid w:val="001152D6"/>
    <w:rsid w:val="00115315"/>
    <w:rsid w:val="001160B3"/>
    <w:rsid w:val="0012037F"/>
    <w:rsid w:val="00120409"/>
    <w:rsid w:val="0012232C"/>
    <w:rsid w:val="00124FB5"/>
    <w:rsid w:val="00125F01"/>
    <w:rsid w:val="00131399"/>
    <w:rsid w:val="00132572"/>
    <w:rsid w:val="001327C0"/>
    <w:rsid w:val="0013424D"/>
    <w:rsid w:val="00135B39"/>
    <w:rsid w:val="00136C3C"/>
    <w:rsid w:val="00136F80"/>
    <w:rsid w:val="001411B0"/>
    <w:rsid w:val="001424FB"/>
    <w:rsid w:val="001438FD"/>
    <w:rsid w:val="00144379"/>
    <w:rsid w:val="00144C00"/>
    <w:rsid w:val="001460F0"/>
    <w:rsid w:val="00146497"/>
    <w:rsid w:val="00146E97"/>
    <w:rsid w:val="00151F1F"/>
    <w:rsid w:val="0015384B"/>
    <w:rsid w:val="00153FA1"/>
    <w:rsid w:val="0015450C"/>
    <w:rsid w:val="00154F46"/>
    <w:rsid w:val="00154FCD"/>
    <w:rsid w:val="001558B6"/>
    <w:rsid w:val="00156797"/>
    <w:rsid w:val="00156EEE"/>
    <w:rsid w:val="00157252"/>
    <w:rsid w:val="00160218"/>
    <w:rsid w:val="0016150B"/>
    <w:rsid w:val="0016211C"/>
    <w:rsid w:val="001628EC"/>
    <w:rsid w:val="001640DA"/>
    <w:rsid w:val="001640FA"/>
    <w:rsid w:val="0016637A"/>
    <w:rsid w:val="0016640D"/>
    <w:rsid w:val="00167413"/>
    <w:rsid w:val="00167C15"/>
    <w:rsid w:val="0017094F"/>
    <w:rsid w:val="001717C2"/>
    <w:rsid w:val="00172634"/>
    <w:rsid w:val="001727D5"/>
    <w:rsid w:val="001749C7"/>
    <w:rsid w:val="00174BC7"/>
    <w:rsid w:val="001750F9"/>
    <w:rsid w:val="00175F25"/>
    <w:rsid w:val="00176101"/>
    <w:rsid w:val="0017641E"/>
    <w:rsid w:val="00176AB3"/>
    <w:rsid w:val="001804F1"/>
    <w:rsid w:val="00182406"/>
    <w:rsid w:val="001826D9"/>
    <w:rsid w:val="00183A91"/>
    <w:rsid w:val="00184532"/>
    <w:rsid w:val="00184AC4"/>
    <w:rsid w:val="001857DF"/>
    <w:rsid w:val="0018662E"/>
    <w:rsid w:val="001870A6"/>
    <w:rsid w:val="00190345"/>
    <w:rsid w:val="001907A0"/>
    <w:rsid w:val="0019278F"/>
    <w:rsid w:val="0019299D"/>
    <w:rsid w:val="00193297"/>
    <w:rsid w:val="00193BBB"/>
    <w:rsid w:val="00197BAF"/>
    <w:rsid w:val="001A0FA2"/>
    <w:rsid w:val="001A170E"/>
    <w:rsid w:val="001A1939"/>
    <w:rsid w:val="001A1A5E"/>
    <w:rsid w:val="001A27D2"/>
    <w:rsid w:val="001A424C"/>
    <w:rsid w:val="001A4934"/>
    <w:rsid w:val="001A52FD"/>
    <w:rsid w:val="001A60BB"/>
    <w:rsid w:val="001A68FC"/>
    <w:rsid w:val="001A704C"/>
    <w:rsid w:val="001B066A"/>
    <w:rsid w:val="001B067D"/>
    <w:rsid w:val="001B1C71"/>
    <w:rsid w:val="001B1E6F"/>
    <w:rsid w:val="001B200C"/>
    <w:rsid w:val="001B2C1E"/>
    <w:rsid w:val="001B2D95"/>
    <w:rsid w:val="001B2EBD"/>
    <w:rsid w:val="001B2FB5"/>
    <w:rsid w:val="001B4857"/>
    <w:rsid w:val="001B5FEB"/>
    <w:rsid w:val="001B62CA"/>
    <w:rsid w:val="001B73A3"/>
    <w:rsid w:val="001C202B"/>
    <w:rsid w:val="001C22E7"/>
    <w:rsid w:val="001C2752"/>
    <w:rsid w:val="001C43D3"/>
    <w:rsid w:val="001C4FC0"/>
    <w:rsid w:val="001C4FF1"/>
    <w:rsid w:val="001C5C94"/>
    <w:rsid w:val="001C5DB5"/>
    <w:rsid w:val="001C7D7C"/>
    <w:rsid w:val="001D0B6E"/>
    <w:rsid w:val="001D0E04"/>
    <w:rsid w:val="001D454C"/>
    <w:rsid w:val="001D46B4"/>
    <w:rsid w:val="001D4DDA"/>
    <w:rsid w:val="001D52F7"/>
    <w:rsid w:val="001D759C"/>
    <w:rsid w:val="001D7CD5"/>
    <w:rsid w:val="001E2F94"/>
    <w:rsid w:val="001E3354"/>
    <w:rsid w:val="001E335C"/>
    <w:rsid w:val="001E5FCB"/>
    <w:rsid w:val="001E611E"/>
    <w:rsid w:val="001F02BF"/>
    <w:rsid w:val="001F1D13"/>
    <w:rsid w:val="001F286A"/>
    <w:rsid w:val="001F2B72"/>
    <w:rsid w:val="001F37CB"/>
    <w:rsid w:val="001F39BD"/>
    <w:rsid w:val="001F49F5"/>
    <w:rsid w:val="001F5B33"/>
    <w:rsid w:val="001F6DBD"/>
    <w:rsid w:val="001F7AEF"/>
    <w:rsid w:val="00200419"/>
    <w:rsid w:val="0020059F"/>
    <w:rsid w:val="00200C5A"/>
    <w:rsid w:val="0020126D"/>
    <w:rsid w:val="00204C4A"/>
    <w:rsid w:val="002055E0"/>
    <w:rsid w:val="00207471"/>
    <w:rsid w:val="002075CE"/>
    <w:rsid w:val="00207A1F"/>
    <w:rsid w:val="0021070D"/>
    <w:rsid w:val="00210BDA"/>
    <w:rsid w:val="00210CB0"/>
    <w:rsid w:val="00211971"/>
    <w:rsid w:val="002119C0"/>
    <w:rsid w:val="0021219A"/>
    <w:rsid w:val="002124A2"/>
    <w:rsid w:val="0021423F"/>
    <w:rsid w:val="00214C66"/>
    <w:rsid w:val="0021571E"/>
    <w:rsid w:val="002177AF"/>
    <w:rsid w:val="002177B5"/>
    <w:rsid w:val="00221693"/>
    <w:rsid w:val="0022216E"/>
    <w:rsid w:val="00222CC4"/>
    <w:rsid w:val="00223A14"/>
    <w:rsid w:val="00224013"/>
    <w:rsid w:val="00224458"/>
    <w:rsid w:val="002247EF"/>
    <w:rsid w:val="002255C2"/>
    <w:rsid w:val="002255D3"/>
    <w:rsid w:val="00225880"/>
    <w:rsid w:val="002263B0"/>
    <w:rsid w:val="00226A6B"/>
    <w:rsid w:val="0023201A"/>
    <w:rsid w:val="00233240"/>
    <w:rsid w:val="00233D9C"/>
    <w:rsid w:val="00234E7A"/>
    <w:rsid w:val="0023526B"/>
    <w:rsid w:val="0023546D"/>
    <w:rsid w:val="00236520"/>
    <w:rsid w:val="00236B48"/>
    <w:rsid w:val="00240503"/>
    <w:rsid w:val="002419F2"/>
    <w:rsid w:val="0024231F"/>
    <w:rsid w:val="002443C2"/>
    <w:rsid w:val="002464A6"/>
    <w:rsid w:val="0024763A"/>
    <w:rsid w:val="00251A8A"/>
    <w:rsid w:val="00251F37"/>
    <w:rsid w:val="0025204F"/>
    <w:rsid w:val="0025284E"/>
    <w:rsid w:val="00253156"/>
    <w:rsid w:val="00253FD9"/>
    <w:rsid w:val="00255D94"/>
    <w:rsid w:val="00256871"/>
    <w:rsid w:val="00256988"/>
    <w:rsid w:val="00260147"/>
    <w:rsid w:val="00260823"/>
    <w:rsid w:val="00260B62"/>
    <w:rsid w:val="00260EEC"/>
    <w:rsid w:val="00260F57"/>
    <w:rsid w:val="00262298"/>
    <w:rsid w:val="002623CC"/>
    <w:rsid w:val="002628EC"/>
    <w:rsid w:val="00263156"/>
    <w:rsid w:val="002631A1"/>
    <w:rsid w:val="002650F6"/>
    <w:rsid w:val="0026534A"/>
    <w:rsid w:val="00265BD1"/>
    <w:rsid w:val="0026740C"/>
    <w:rsid w:val="00270B6C"/>
    <w:rsid w:val="00270D02"/>
    <w:rsid w:val="0027116C"/>
    <w:rsid w:val="0027268D"/>
    <w:rsid w:val="002732B9"/>
    <w:rsid w:val="002738ED"/>
    <w:rsid w:val="002742FB"/>
    <w:rsid w:val="00274D0F"/>
    <w:rsid w:val="00275200"/>
    <w:rsid w:val="0027628D"/>
    <w:rsid w:val="00276A8B"/>
    <w:rsid w:val="0027736F"/>
    <w:rsid w:val="00277BBE"/>
    <w:rsid w:val="002803A9"/>
    <w:rsid w:val="00283A39"/>
    <w:rsid w:val="00283FD6"/>
    <w:rsid w:val="00284FB3"/>
    <w:rsid w:val="002850D6"/>
    <w:rsid w:val="00285BBC"/>
    <w:rsid w:val="002876AD"/>
    <w:rsid w:val="002920E9"/>
    <w:rsid w:val="00292C26"/>
    <w:rsid w:val="002931ED"/>
    <w:rsid w:val="00293892"/>
    <w:rsid w:val="00295A9A"/>
    <w:rsid w:val="002A0AB5"/>
    <w:rsid w:val="002A1219"/>
    <w:rsid w:val="002A157B"/>
    <w:rsid w:val="002A170D"/>
    <w:rsid w:val="002A3B1E"/>
    <w:rsid w:val="002A3CBF"/>
    <w:rsid w:val="002A5E0B"/>
    <w:rsid w:val="002A685C"/>
    <w:rsid w:val="002A7598"/>
    <w:rsid w:val="002A7A82"/>
    <w:rsid w:val="002B15C5"/>
    <w:rsid w:val="002B496F"/>
    <w:rsid w:val="002B5035"/>
    <w:rsid w:val="002B6160"/>
    <w:rsid w:val="002B6336"/>
    <w:rsid w:val="002C03D0"/>
    <w:rsid w:val="002C0BD2"/>
    <w:rsid w:val="002C2DB4"/>
    <w:rsid w:val="002C2DF7"/>
    <w:rsid w:val="002C3F97"/>
    <w:rsid w:val="002C490B"/>
    <w:rsid w:val="002C64DB"/>
    <w:rsid w:val="002C6D4C"/>
    <w:rsid w:val="002C7589"/>
    <w:rsid w:val="002D076C"/>
    <w:rsid w:val="002D1EBC"/>
    <w:rsid w:val="002D2647"/>
    <w:rsid w:val="002D2A60"/>
    <w:rsid w:val="002D3192"/>
    <w:rsid w:val="002D34F5"/>
    <w:rsid w:val="002D36BC"/>
    <w:rsid w:val="002D4C82"/>
    <w:rsid w:val="002D4F89"/>
    <w:rsid w:val="002D5A40"/>
    <w:rsid w:val="002D61A1"/>
    <w:rsid w:val="002D6ABA"/>
    <w:rsid w:val="002D7B5E"/>
    <w:rsid w:val="002D7CEF"/>
    <w:rsid w:val="002E277F"/>
    <w:rsid w:val="002E359A"/>
    <w:rsid w:val="002E4C93"/>
    <w:rsid w:val="002E51D2"/>
    <w:rsid w:val="002E586C"/>
    <w:rsid w:val="002F048E"/>
    <w:rsid w:val="002F08B0"/>
    <w:rsid w:val="002F152D"/>
    <w:rsid w:val="002F229C"/>
    <w:rsid w:val="002F28BF"/>
    <w:rsid w:val="002F3A40"/>
    <w:rsid w:val="002F3A9D"/>
    <w:rsid w:val="002F3AA3"/>
    <w:rsid w:val="002F3DD5"/>
    <w:rsid w:val="002F3DE5"/>
    <w:rsid w:val="002F3EEE"/>
    <w:rsid w:val="002F7E6B"/>
    <w:rsid w:val="00300515"/>
    <w:rsid w:val="00300634"/>
    <w:rsid w:val="00300D47"/>
    <w:rsid w:val="00300D59"/>
    <w:rsid w:val="00301117"/>
    <w:rsid w:val="003013A8"/>
    <w:rsid w:val="00301B8F"/>
    <w:rsid w:val="00301CFF"/>
    <w:rsid w:val="00303D0F"/>
    <w:rsid w:val="00304040"/>
    <w:rsid w:val="003047DC"/>
    <w:rsid w:val="003072FA"/>
    <w:rsid w:val="00310576"/>
    <w:rsid w:val="00310F9B"/>
    <w:rsid w:val="003110BF"/>
    <w:rsid w:val="003112C5"/>
    <w:rsid w:val="003131E3"/>
    <w:rsid w:val="00314163"/>
    <w:rsid w:val="00315541"/>
    <w:rsid w:val="003211B4"/>
    <w:rsid w:val="003212E9"/>
    <w:rsid w:val="003215DC"/>
    <w:rsid w:val="003220DD"/>
    <w:rsid w:val="00322113"/>
    <w:rsid w:val="00322A58"/>
    <w:rsid w:val="00322C4A"/>
    <w:rsid w:val="00323813"/>
    <w:rsid w:val="00323E10"/>
    <w:rsid w:val="00324F7C"/>
    <w:rsid w:val="003302D2"/>
    <w:rsid w:val="00330D34"/>
    <w:rsid w:val="003320B0"/>
    <w:rsid w:val="0033228D"/>
    <w:rsid w:val="003332F3"/>
    <w:rsid w:val="00336588"/>
    <w:rsid w:val="00340A6E"/>
    <w:rsid w:val="00340B6C"/>
    <w:rsid w:val="00340D9E"/>
    <w:rsid w:val="0034128E"/>
    <w:rsid w:val="003421BD"/>
    <w:rsid w:val="00344089"/>
    <w:rsid w:val="0034437E"/>
    <w:rsid w:val="00344608"/>
    <w:rsid w:val="00344BEF"/>
    <w:rsid w:val="00344DCC"/>
    <w:rsid w:val="003469F5"/>
    <w:rsid w:val="00346CCC"/>
    <w:rsid w:val="00347536"/>
    <w:rsid w:val="003501E0"/>
    <w:rsid w:val="00350D85"/>
    <w:rsid w:val="00350F98"/>
    <w:rsid w:val="00351544"/>
    <w:rsid w:val="00351BF6"/>
    <w:rsid w:val="00352CB3"/>
    <w:rsid w:val="00354238"/>
    <w:rsid w:val="00354CBC"/>
    <w:rsid w:val="00357058"/>
    <w:rsid w:val="003603AF"/>
    <w:rsid w:val="0036050A"/>
    <w:rsid w:val="00361697"/>
    <w:rsid w:val="00361B3A"/>
    <w:rsid w:val="00361E0B"/>
    <w:rsid w:val="003622C0"/>
    <w:rsid w:val="00363550"/>
    <w:rsid w:val="00365634"/>
    <w:rsid w:val="003665C8"/>
    <w:rsid w:val="00370145"/>
    <w:rsid w:val="00371B6C"/>
    <w:rsid w:val="003720FD"/>
    <w:rsid w:val="00374007"/>
    <w:rsid w:val="0037594E"/>
    <w:rsid w:val="00375A4D"/>
    <w:rsid w:val="0037651D"/>
    <w:rsid w:val="0038081D"/>
    <w:rsid w:val="00380E78"/>
    <w:rsid w:val="00381EBE"/>
    <w:rsid w:val="00382D3A"/>
    <w:rsid w:val="00382EC3"/>
    <w:rsid w:val="00382F7B"/>
    <w:rsid w:val="00382FEB"/>
    <w:rsid w:val="00383D06"/>
    <w:rsid w:val="00383FAB"/>
    <w:rsid w:val="00384672"/>
    <w:rsid w:val="003848B8"/>
    <w:rsid w:val="003878C4"/>
    <w:rsid w:val="00387FFE"/>
    <w:rsid w:val="0039006D"/>
    <w:rsid w:val="00390430"/>
    <w:rsid w:val="00390CC7"/>
    <w:rsid w:val="00391180"/>
    <w:rsid w:val="00391B00"/>
    <w:rsid w:val="00393067"/>
    <w:rsid w:val="003940C3"/>
    <w:rsid w:val="0039411D"/>
    <w:rsid w:val="00395319"/>
    <w:rsid w:val="003961C6"/>
    <w:rsid w:val="00396621"/>
    <w:rsid w:val="00396D02"/>
    <w:rsid w:val="00396F04"/>
    <w:rsid w:val="003974A1"/>
    <w:rsid w:val="003A2607"/>
    <w:rsid w:val="003A3749"/>
    <w:rsid w:val="003A42AB"/>
    <w:rsid w:val="003A537F"/>
    <w:rsid w:val="003A5E4C"/>
    <w:rsid w:val="003B02CD"/>
    <w:rsid w:val="003B13A8"/>
    <w:rsid w:val="003B1A0B"/>
    <w:rsid w:val="003B1C0D"/>
    <w:rsid w:val="003B35B6"/>
    <w:rsid w:val="003B52D6"/>
    <w:rsid w:val="003B5795"/>
    <w:rsid w:val="003B7DD2"/>
    <w:rsid w:val="003C1C3B"/>
    <w:rsid w:val="003C1C7C"/>
    <w:rsid w:val="003C2BE0"/>
    <w:rsid w:val="003C37CD"/>
    <w:rsid w:val="003C499B"/>
    <w:rsid w:val="003C530B"/>
    <w:rsid w:val="003C5504"/>
    <w:rsid w:val="003C6C11"/>
    <w:rsid w:val="003C6D88"/>
    <w:rsid w:val="003C7F34"/>
    <w:rsid w:val="003D1773"/>
    <w:rsid w:val="003D26A6"/>
    <w:rsid w:val="003D26B3"/>
    <w:rsid w:val="003D3E7E"/>
    <w:rsid w:val="003D4B62"/>
    <w:rsid w:val="003D643B"/>
    <w:rsid w:val="003E0BFF"/>
    <w:rsid w:val="003E0D27"/>
    <w:rsid w:val="003E2268"/>
    <w:rsid w:val="003E4979"/>
    <w:rsid w:val="003E4A92"/>
    <w:rsid w:val="003F09B6"/>
    <w:rsid w:val="003F15E2"/>
    <w:rsid w:val="003F1D2E"/>
    <w:rsid w:val="003F1EF4"/>
    <w:rsid w:val="003F1FF7"/>
    <w:rsid w:val="003F29C3"/>
    <w:rsid w:val="003F3759"/>
    <w:rsid w:val="003F527B"/>
    <w:rsid w:val="003F5332"/>
    <w:rsid w:val="003F5870"/>
    <w:rsid w:val="003F58D7"/>
    <w:rsid w:val="003F6D25"/>
    <w:rsid w:val="003F73A9"/>
    <w:rsid w:val="003F7E94"/>
    <w:rsid w:val="0040030A"/>
    <w:rsid w:val="004007A1"/>
    <w:rsid w:val="00401D26"/>
    <w:rsid w:val="00402970"/>
    <w:rsid w:val="00407CAE"/>
    <w:rsid w:val="00410437"/>
    <w:rsid w:val="004107FC"/>
    <w:rsid w:val="00410B9D"/>
    <w:rsid w:val="00411371"/>
    <w:rsid w:val="0041166C"/>
    <w:rsid w:val="00411B47"/>
    <w:rsid w:val="00412EBA"/>
    <w:rsid w:val="00413021"/>
    <w:rsid w:val="00413A21"/>
    <w:rsid w:val="004145B4"/>
    <w:rsid w:val="004147DE"/>
    <w:rsid w:val="00415178"/>
    <w:rsid w:val="00416E20"/>
    <w:rsid w:val="00420FC0"/>
    <w:rsid w:val="004234A7"/>
    <w:rsid w:val="00424C62"/>
    <w:rsid w:val="00424CFD"/>
    <w:rsid w:val="00427773"/>
    <w:rsid w:val="0042777B"/>
    <w:rsid w:val="0043017F"/>
    <w:rsid w:val="0043121D"/>
    <w:rsid w:val="004324BA"/>
    <w:rsid w:val="004328ED"/>
    <w:rsid w:val="00434A80"/>
    <w:rsid w:val="00435A8E"/>
    <w:rsid w:val="00435C4F"/>
    <w:rsid w:val="00436C08"/>
    <w:rsid w:val="00441310"/>
    <w:rsid w:val="00441898"/>
    <w:rsid w:val="0044194A"/>
    <w:rsid w:val="00442612"/>
    <w:rsid w:val="00442EBE"/>
    <w:rsid w:val="004439D3"/>
    <w:rsid w:val="00443EF9"/>
    <w:rsid w:val="00443FCD"/>
    <w:rsid w:val="0044479D"/>
    <w:rsid w:val="00444875"/>
    <w:rsid w:val="0044536F"/>
    <w:rsid w:val="0044602B"/>
    <w:rsid w:val="00446B91"/>
    <w:rsid w:val="00450A6D"/>
    <w:rsid w:val="00450C06"/>
    <w:rsid w:val="00450C1A"/>
    <w:rsid w:val="0045172F"/>
    <w:rsid w:val="00452966"/>
    <w:rsid w:val="00455BC1"/>
    <w:rsid w:val="00456726"/>
    <w:rsid w:val="00456B44"/>
    <w:rsid w:val="0045702F"/>
    <w:rsid w:val="0045706C"/>
    <w:rsid w:val="004579D2"/>
    <w:rsid w:val="004604BE"/>
    <w:rsid w:val="00460F2D"/>
    <w:rsid w:val="00461269"/>
    <w:rsid w:val="00461F90"/>
    <w:rsid w:val="004630D7"/>
    <w:rsid w:val="004642BC"/>
    <w:rsid w:val="004643C5"/>
    <w:rsid w:val="00465630"/>
    <w:rsid w:val="00466232"/>
    <w:rsid w:val="0046679D"/>
    <w:rsid w:val="00470B59"/>
    <w:rsid w:val="00470F98"/>
    <w:rsid w:val="004718D8"/>
    <w:rsid w:val="00471D7C"/>
    <w:rsid w:val="004722E7"/>
    <w:rsid w:val="0047319A"/>
    <w:rsid w:val="00473218"/>
    <w:rsid w:val="0047488D"/>
    <w:rsid w:val="00475709"/>
    <w:rsid w:val="00475A75"/>
    <w:rsid w:val="004770BF"/>
    <w:rsid w:val="00477382"/>
    <w:rsid w:val="00480AD6"/>
    <w:rsid w:val="00481691"/>
    <w:rsid w:val="0048274D"/>
    <w:rsid w:val="0048476E"/>
    <w:rsid w:val="00485553"/>
    <w:rsid w:val="00486BA9"/>
    <w:rsid w:val="00486BB5"/>
    <w:rsid w:val="00487BDF"/>
    <w:rsid w:val="00490415"/>
    <w:rsid w:val="0049049A"/>
    <w:rsid w:val="00490B88"/>
    <w:rsid w:val="00491908"/>
    <w:rsid w:val="0049235A"/>
    <w:rsid w:val="00492669"/>
    <w:rsid w:val="004962C3"/>
    <w:rsid w:val="004967F2"/>
    <w:rsid w:val="004979B5"/>
    <w:rsid w:val="00497F84"/>
    <w:rsid w:val="004A0916"/>
    <w:rsid w:val="004A0DBA"/>
    <w:rsid w:val="004A0E2C"/>
    <w:rsid w:val="004A1122"/>
    <w:rsid w:val="004A1363"/>
    <w:rsid w:val="004A14F1"/>
    <w:rsid w:val="004A3BCE"/>
    <w:rsid w:val="004A3EAA"/>
    <w:rsid w:val="004A7143"/>
    <w:rsid w:val="004B0596"/>
    <w:rsid w:val="004B0AC4"/>
    <w:rsid w:val="004B1CBE"/>
    <w:rsid w:val="004B6E42"/>
    <w:rsid w:val="004B6F66"/>
    <w:rsid w:val="004B711D"/>
    <w:rsid w:val="004B7EEC"/>
    <w:rsid w:val="004C127F"/>
    <w:rsid w:val="004C22EE"/>
    <w:rsid w:val="004C2783"/>
    <w:rsid w:val="004C3498"/>
    <w:rsid w:val="004C3C93"/>
    <w:rsid w:val="004C423E"/>
    <w:rsid w:val="004C4865"/>
    <w:rsid w:val="004C509B"/>
    <w:rsid w:val="004C55B5"/>
    <w:rsid w:val="004C5D3F"/>
    <w:rsid w:val="004C7977"/>
    <w:rsid w:val="004D0751"/>
    <w:rsid w:val="004D10D5"/>
    <w:rsid w:val="004D11CD"/>
    <w:rsid w:val="004D1BC9"/>
    <w:rsid w:val="004D1D9C"/>
    <w:rsid w:val="004D30AA"/>
    <w:rsid w:val="004D319C"/>
    <w:rsid w:val="004D31E3"/>
    <w:rsid w:val="004D36D4"/>
    <w:rsid w:val="004D4D02"/>
    <w:rsid w:val="004D4F09"/>
    <w:rsid w:val="004D52C0"/>
    <w:rsid w:val="004D53FA"/>
    <w:rsid w:val="004D6D8D"/>
    <w:rsid w:val="004E07C6"/>
    <w:rsid w:val="004E179A"/>
    <w:rsid w:val="004E1997"/>
    <w:rsid w:val="004E1D0E"/>
    <w:rsid w:val="004E2721"/>
    <w:rsid w:val="004E3FF4"/>
    <w:rsid w:val="004E5E3C"/>
    <w:rsid w:val="004E629B"/>
    <w:rsid w:val="004E7E85"/>
    <w:rsid w:val="004F10DB"/>
    <w:rsid w:val="004F13A0"/>
    <w:rsid w:val="004F13CC"/>
    <w:rsid w:val="004F1E29"/>
    <w:rsid w:val="004F247F"/>
    <w:rsid w:val="004F39EC"/>
    <w:rsid w:val="004F483C"/>
    <w:rsid w:val="004F4B51"/>
    <w:rsid w:val="004F4BD5"/>
    <w:rsid w:val="004F54A6"/>
    <w:rsid w:val="004F5A4D"/>
    <w:rsid w:val="004F686A"/>
    <w:rsid w:val="004F6A1B"/>
    <w:rsid w:val="004F7BA7"/>
    <w:rsid w:val="005011C2"/>
    <w:rsid w:val="00502461"/>
    <w:rsid w:val="005041D4"/>
    <w:rsid w:val="0050481E"/>
    <w:rsid w:val="00504C61"/>
    <w:rsid w:val="00505343"/>
    <w:rsid w:val="00506065"/>
    <w:rsid w:val="00506493"/>
    <w:rsid w:val="005079A0"/>
    <w:rsid w:val="00507CB4"/>
    <w:rsid w:val="00507E21"/>
    <w:rsid w:val="00510C6D"/>
    <w:rsid w:val="00510EEA"/>
    <w:rsid w:val="00511D94"/>
    <w:rsid w:val="00512305"/>
    <w:rsid w:val="005130A8"/>
    <w:rsid w:val="00513637"/>
    <w:rsid w:val="00514835"/>
    <w:rsid w:val="00514AE5"/>
    <w:rsid w:val="00514CB1"/>
    <w:rsid w:val="00515843"/>
    <w:rsid w:val="00515D14"/>
    <w:rsid w:val="005202B9"/>
    <w:rsid w:val="00520420"/>
    <w:rsid w:val="005210C1"/>
    <w:rsid w:val="00522FAC"/>
    <w:rsid w:val="0052340F"/>
    <w:rsid w:val="005234E6"/>
    <w:rsid w:val="00523888"/>
    <w:rsid w:val="00523899"/>
    <w:rsid w:val="00524330"/>
    <w:rsid w:val="00525A57"/>
    <w:rsid w:val="005267CA"/>
    <w:rsid w:val="00531572"/>
    <w:rsid w:val="0053159B"/>
    <w:rsid w:val="005327E4"/>
    <w:rsid w:val="005337ED"/>
    <w:rsid w:val="00535D71"/>
    <w:rsid w:val="005372FF"/>
    <w:rsid w:val="00537AEC"/>
    <w:rsid w:val="00540B57"/>
    <w:rsid w:val="005410DE"/>
    <w:rsid w:val="00541A31"/>
    <w:rsid w:val="00541B3D"/>
    <w:rsid w:val="005440FF"/>
    <w:rsid w:val="005446C8"/>
    <w:rsid w:val="00545B05"/>
    <w:rsid w:val="0054606A"/>
    <w:rsid w:val="00546961"/>
    <w:rsid w:val="0055076A"/>
    <w:rsid w:val="00550F0C"/>
    <w:rsid w:val="00551777"/>
    <w:rsid w:val="00551969"/>
    <w:rsid w:val="00551ACA"/>
    <w:rsid w:val="00552366"/>
    <w:rsid w:val="00552659"/>
    <w:rsid w:val="00552C01"/>
    <w:rsid w:val="00552CD2"/>
    <w:rsid w:val="0055395B"/>
    <w:rsid w:val="00554FD9"/>
    <w:rsid w:val="00555CE7"/>
    <w:rsid w:val="00555F50"/>
    <w:rsid w:val="005562DA"/>
    <w:rsid w:val="00556B34"/>
    <w:rsid w:val="00556E8D"/>
    <w:rsid w:val="00560CFD"/>
    <w:rsid w:val="005610FE"/>
    <w:rsid w:val="00563629"/>
    <w:rsid w:val="00563721"/>
    <w:rsid w:val="005638FA"/>
    <w:rsid w:val="00563BCC"/>
    <w:rsid w:val="00565D25"/>
    <w:rsid w:val="00565F96"/>
    <w:rsid w:val="00566109"/>
    <w:rsid w:val="00566C85"/>
    <w:rsid w:val="00567189"/>
    <w:rsid w:val="0056735C"/>
    <w:rsid w:val="005679AD"/>
    <w:rsid w:val="00567F09"/>
    <w:rsid w:val="0057000C"/>
    <w:rsid w:val="005704B3"/>
    <w:rsid w:val="005706B3"/>
    <w:rsid w:val="005707C2"/>
    <w:rsid w:val="00570F8E"/>
    <w:rsid w:val="005716A2"/>
    <w:rsid w:val="00571F3F"/>
    <w:rsid w:val="00573F59"/>
    <w:rsid w:val="005744E2"/>
    <w:rsid w:val="005752B0"/>
    <w:rsid w:val="00576529"/>
    <w:rsid w:val="005779CC"/>
    <w:rsid w:val="00577E48"/>
    <w:rsid w:val="00580DF6"/>
    <w:rsid w:val="00581E18"/>
    <w:rsid w:val="00581F89"/>
    <w:rsid w:val="005825EE"/>
    <w:rsid w:val="005831BC"/>
    <w:rsid w:val="00583B07"/>
    <w:rsid w:val="00583E35"/>
    <w:rsid w:val="00584AB2"/>
    <w:rsid w:val="0058577F"/>
    <w:rsid w:val="005866D6"/>
    <w:rsid w:val="00586F52"/>
    <w:rsid w:val="00587C06"/>
    <w:rsid w:val="0059096C"/>
    <w:rsid w:val="00591B56"/>
    <w:rsid w:val="00591DB5"/>
    <w:rsid w:val="0059263F"/>
    <w:rsid w:val="00592F88"/>
    <w:rsid w:val="00593B6B"/>
    <w:rsid w:val="00593D1D"/>
    <w:rsid w:val="00593D6B"/>
    <w:rsid w:val="00594884"/>
    <w:rsid w:val="00594894"/>
    <w:rsid w:val="00594970"/>
    <w:rsid w:val="0059607B"/>
    <w:rsid w:val="005960E9"/>
    <w:rsid w:val="00596150"/>
    <w:rsid w:val="00596394"/>
    <w:rsid w:val="00596522"/>
    <w:rsid w:val="005A190A"/>
    <w:rsid w:val="005A3A7E"/>
    <w:rsid w:val="005A51EC"/>
    <w:rsid w:val="005A5A84"/>
    <w:rsid w:val="005A622D"/>
    <w:rsid w:val="005A638C"/>
    <w:rsid w:val="005A6A4B"/>
    <w:rsid w:val="005B1DB4"/>
    <w:rsid w:val="005B20B5"/>
    <w:rsid w:val="005B2D0B"/>
    <w:rsid w:val="005B62F3"/>
    <w:rsid w:val="005C00A3"/>
    <w:rsid w:val="005C045A"/>
    <w:rsid w:val="005C0DB1"/>
    <w:rsid w:val="005C189C"/>
    <w:rsid w:val="005C2B26"/>
    <w:rsid w:val="005C3669"/>
    <w:rsid w:val="005C422F"/>
    <w:rsid w:val="005C6373"/>
    <w:rsid w:val="005C6BAD"/>
    <w:rsid w:val="005C737D"/>
    <w:rsid w:val="005D0311"/>
    <w:rsid w:val="005D03CA"/>
    <w:rsid w:val="005D0982"/>
    <w:rsid w:val="005D1B6F"/>
    <w:rsid w:val="005D2295"/>
    <w:rsid w:val="005D2B55"/>
    <w:rsid w:val="005D3C13"/>
    <w:rsid w:val="005D42FF"/>
    <w:rsid w:val="005D5451"/>
    <w:rsid w:val="005D54A9"/>
    <w:rsid w:val="005D6EE3"/>
    <w:rsid w:val="005D79B9"/>
    <w:rsid w:val="005E095C"/>
    <w:rsid w:val="005E2185"/>
    <w:rsid w:val="005E22DA"/>
    <w:rsid w:val="005E2E3A"/>
    <w:rsid w:val="005E2E61"/>
    <w:rsid w:val="005E37B8"/>
    <w:rsid w:val="005E3E57"/>
    <w:rsid w:val="005E4011"/>
    <w:rsid w:val="005E4956"/>
    <w:rsid w:val="005E5DD5"/>
    <w:rsid w:val="005F067E"/>
    <w:rsid w:val="005F1B40"/>
    <w:rsid w:val="005F1C7F"/>
    <w:rsid w:val="005F1F6A"/>
    <w:rsid w:val="005F2B6A"/>
    <w:rsid w:val="005F5832"/>
    <w:rsid w:val="005F5AF7"/>
    <w:rsid w:val="005F60B2"/>
    <w:rsid w:val="005F7DBA"/>
    <w:rsid w:val="00600D5F"/>
    <w:rsid w:val="006020C5"/>
    <w:rsid w:val="0060211A"/>
    <w:rsid w:val="00605BD7"/>
    <w:rsid w:val="00607470"/>
    <w:rsid w:val="00607FC0"/>
    <w:rsid w:val="006119F6"/>
    <w:rsid w:val="00612861"/>
    <w:rsid w:val="0061642B"/>
    <w:rsid w:val="006164B3"/>
    <w:rsid w:val="006165F6"/>
    <w:rsid w:val="00617161"/>
    <w:rsid w:val="00620ACC"/>
    <w:rsid w:val="00622081"/>
    <w:rsid w:val="00622584"/>
    <w:rsid w:val="00622AE5"/>
    <w:rsid w:val="0062329C"/>
    <w:rsid w:val="00623548"/>
    <w:rsid w:val="00625084"/>
    <w:rsid w:val="00625196"/>
    <w:rsid w:val="00625716"/>
    <w:rsid w:val="00625B04"/>
    <w:rsid w:val="00626F5A"/>
    <w:rsid w:val="00630506"/>
    <w:rsid w:val="006313DE"/>
    <w:rsid w:val="00633CD5"/>
    <w:rsid w:val="00637313"/>
    <w:rsid w:val="006407D6"/>
    <w:rsid w:val="00640BBB"/>
    <w:rsid w:val="00640E5B"/>
    <w:rsid w:val="00641474"/>
    <w:rsid w:val="006420F8"/>
    <w:rsid w:val="0064240D"/>
    <w:rsid w:val="00643874"/>
    <w:rsid w:val="00643C96"/>
    <w:rsid w:val="006442BB"/>
    <w:rsid w:val="006455A7"/>
    <w:rsid w:val="006455EB"/>
    <w:rsid w:val="00647C8D"/>
    <w:rsid w:val="00650A9F"/>
    <w:rsid w:val="00650C63"/>
    <w:rsid w:val="00650F35"/>
    <w:rsid w:val="0065139A"/>
    <w:rsid w:val="0065185C"/>
    <w:rsid w:val="006546DC"/>
    <w:rsid w:val="00654E91"/>
    <w:rsid w:val="006564F9"/>
    <w:rsid w:val="00656595"/>
    <w:rsid w:val="0065679F"/>
    <w:rsid w:val="00656D10"/>
    <w:rsid w:val="00657792"/>
    <w:rsid w:val="00660449"/>
    <w:rsid w:val="006608CA"/>
    <w:rsid w:val="0066137B"/>
    <w:rsid w:val="00661803"/>
    <w:rsid w:val="0066308E"/>
    <w:rsid w:val="006632F2"/>
    <w:rsid w:val="00663734"/>
    <w:rsid w:val="006637A1"/>
    <w:rsid w:val="006646D3"/>
    <w:rsid w:val="0066520B"/>
    <w:rsid w:val="0066577A"/>
    <w:rsid w:val="00665CFB"/>
    <w:rsid w:val="00665F44"/>
    <w:rsid w:val="00666D48"/>
    <w:rsid w:val="00666E0C"/>
    <w:rsid w:val="00667457"/>
    <w:rsid w:val="00667EFA"/>
    <w:rsid w:val="00670332"/>
    <w:rsid w:val="00672534"/>
    <w:rsid w:val="0067285F"/>
    <w:rsid w:val="00673B9C"/>
    <w:rsid w:val="006746C4"/>
    <w:rsid w:val="00674749"/>
    <w:rsid w:val="00674B81"/>
    <w:rsid w:val="006761C8"/>
    <w:rsid w:val="00677968"/>
    <w:rsid w:val="006813B6"/>
    <w:rsid w:val="0068153E"/>
    <w:rsid w:val="00681572"/>
    <w:rsid w:val="006830E7"/>
    <w:rsid w:val="00683DAD"/>
    <w:rsid w:val="00684D7D"/>
    <w:rsid w:val="00686318"/>
    <w:rsid w:val="006866E4"/>
    <w:rsid w:val="00686BAA"/>
    <w:rsid w:val="006871BF"/>
    <w:rsid w:val="00691123"/>
    <w:rsid w:val="0069173C"/>
    <w:rsid w:val="00692B44"/>
    <w:rsid w:val="00692CD7"/>
    <w:rsid w:val="00693797"/>
    <w:rsid w:val="0069431D"/>
    <w:rsid w:val="006950E5"/>
    <w:rsid w:val="00696736"/>
    <w:rsid w:val="006973A7"/>
    <w:rsid w:val="006A0BE1"/>
    <w:rsid w:val="006A17D3"/>
    <w:rsid w:val="006A35C5"/>
    <w:rsid w:val="006A4B78"/>
    <w:rsid w:val="006A4D0A"/>
    <w:rsid w:val="006A50DD"/>
    <w:rsid w:val="006A5371"/>
    <w:rsid w:val="006A5716"/>
    <w:rsid w:val="006A6669"/>
    <w:rsid w:val="006A76EC"/>
    <w:rsid w:val="006B1BD0"/>
    <w:rsid w:val="006B1BD5"/>
    <w:rsid w:val="006B3394"/>
    <w:rsid w:val="006B5013"/>
    <w:rsid w:val="006B5A16"/>
    <w:rsid w:val="006B5C99"/>
    <w:rsid w:val="006B7E52"/>
    <w:rsid w:val="006C01F7"/>
    <w:rsid w:val="006C29DE"/>
    <w:rsid w:val="006C2DFC"/>
    <w:rsid w:val="006C37E6"/>
    <w:rsid w:val="006C382B"/>
    <w:rsid w:val="006C3F93"/>
    <w:rsid w:val="006C404A"/>
    <w:rsid w:val="006C56F4"/>
    <w:rsid w:val="006C65DC"/>
    <w:rsid w:val="006C797D"/>
    <w:rsid w:val="006D08A5"/>
    <w:rsid w:val="006D1093"/>
    <w:rsid w:val="006D133D"/>
    <w:rsid w:val="006D17E6"/>
    <w:rsid w:val="006D2237"/>
    <w:rsid w:val="006D3F97"/>
    <w:rsid w:val="006D42AC"/>
    <w:rsid w:val="006D42ED"/>
    <w:rsid w:val="006D5040"/>
    <w:rsid w:val="006D69AA"/>
    <w:rsid w:val="006D6F43"/>
    <w:rsid w:val="006D7089"/>
    <w:rsid w:val="006D7161"/>
    <w:rsid w:val="006D727B"/>
    <w:rsid w:val="006D7623"/>
    <w:rsid w:val="006E09B7"/>
    <w:rsid w:val="006E1E7D"/>
    <w:rsid w:val="006E3622"/>
    <w:rsid w:val="006E3ACF"/>
    <w:rsid w:val="006E4A37"/>
    <w:rsid w:val="006E568B"/>
    <w:rsid w:val="006E5A0C"/>
    <w:rsid w:val="006E650D"/>
    <w:rsid w:val="006E72AD"/>
    <w:rsid w:val="006F05E6"/>
    <w:rsid w:val="006F0E62"/>
    <w:rsid w:val="006F2355"/>
    <w:rsid w:val="006F25B5"/>
    <w:rsid w:val="006F397E"/>
    <w:rsid w:val="006F4CFB"/>
    <w:rsid w:val="006F536F"/>
    <w:rsid w:val="006F585D"/>
    <w:rsid w:val="006F5EA1"/>
    <w:rsid w:val="006F6E8D"/>
    <w:rsid w:val="00700C4F"/>
    <w:rsid w:val="00700E4D"/>
    <w:rsid w:val="00702B47"/>
    <w:rsid w:val="007031E6"/>
    <w:rsid w:val="00703F01"/>
    <w:rsid w:val="007045D7"/>
    <w:rsid w:val="007046BB"/>
    <w:rsid w:val="007058B6"/>
    <w:rsid w:val="00706D37"/>
    <w:rsid w:val="00707062"/>
    <w:rsid w:val="007071B1"/>
    <w:rsid w:val="007073B9"/>
    <w:rsid w:val="00707D17"/>
    <w:rsid w:val="00710A8D"/>
    <w:rsid w:val="00711908"/>
    <w:rsid w:val="007127D5"/>
    <w:rsid w:val="00712964"/>
    <w:rsid w:val="00713723"/>
    <w:rsid w:val="00715CAE"/>
    <w:rsid w:val="00717219"/>
    <w:rsid w:val="00717C2C"/>
    <w:rsid w:val="00721483"/>
    <w:rsid w:val="007224E6"/>
    <w:rsid w:val="00724C3F"/>
    <w:rsid w:val="00724FC2"/>
    <w:rsid w:val="00725DE2"/>
    <w:rsid w:val="00726614"/>
    <w:rsid w:val="0072672A"/>
    <w:rsid w:val="00726C5B"/>
    <w:rsid w:val="0072731B"/>
    <w:rsid w:val="007276D4"/>
    <w:rsid w:val="00730CB1"/>
    <w:rsid w:val="00731561"/>
    <w:rsid w:val="007315CC"/>
    <w:rsid w:val="00731604"/>
    <w:rsid w:val="00731B1D"/>
    <w:rsid w:val="00731DCD"/>
    <w:rsid w:val="00733518"/>
    <w:rsid w:val="007342D1"/>
    <w:rsid w:val="00735D38"/>
    <w:rsid w:val="00736426"/>
    <w:rsid w:val="0074038B"/>
    <w:rsid w:val="00742642"/>
    <w:rsid w:val="00743E87"/>
    <w:rsid w:val="00745AC8"/>
    <w:rsid w:val="00745B6E"/>
    <w:rsid w:val="007460B1"/>
    <w:rsid w:val="00746885"/>
    <w:rsid w:val="00746BF5"/>
    <w:rsid w:val="007474FA"/>
    <w:rsid w:val="007477A6"/>
    <w:rsid w:val="007479B5"/>
    <w:rsid w:val="0075081D"/>
    <w:rsid w:val="007524B6"/>
    <w:rsid w:val="0075409D"/>
    <w:rsid w:val="00756B37"/>
    <w:rsid w:val="00756E88"/>
    <w:rsid w:val="007575C9"/>
    <w:rsid w:val="00760750"/>
    <w:rsid w:val="0076177D"/>
    <w:rsid w:val="00762406"/>
    <w:rsid w:val="00762534"/>
    <w:rsid w:val="0076270B"/>
    <w:rsid w:val="007654C0"/>
    <w:rsid w:val="00765E8B"/>
    <w:rsid w:val="00766EBC"/>
    <w:rsid w:val="00767BBB"/>
    <w:rsid w:val="00770B99"/>
    <w:rsid w:val="007712C2"/>
    <w:rsid w:val="0077148B"/>
    <w:rsid w:val="007714C7"/>
    <w:rsid w:val="00771F67"/>
    <w:rsid w:val="0077274F"/>
    <w:rsid w:val="007746AD"/>
    <w:rsid w:val="00774E35"/>
    <w:rsid w:val="00775B42"/>
    <w:rsid w:val="00775C68"/>
    <w:rsid w:val="00776AFA"/>
    <w:rsid w:val="00781D58"/>
    <w:rsid w:val="00782400"/>
    <w:rsid w:val="00782A1D"/>
    <w:rsid w:val="007830C7"/>
    <w:rsid w:val="00784037"/>
    <w:rsid w:val="007864B0"/>
    <w:rsid w:val="00786508"/>
    <w:rsid w:val="00786614"/>
    <w:rsid w:val="00793BBD"/>
    <w:rsid w:val="00795DF8"/>
    <w:rsid w:val="00796E88"/>
    <w:rsid w:val="0079774C"/>
    <w:rsid w:val="007A0D51"/>
    <w:rsid w:val="007A140E"/>
    <w:rsid w:val="007A1830"/>
    <w:rsid w:val="007A22B4"/>
    <w:rsid w:val="007A250A"/>
    <w:rsid w:val="007A35A0"/>
    <w:rsid w:val="007A39BE"/>
    <w:rsid w:val="007A4679"/>
    <w:rsid w:val="007A6F71"/>
    <w:rsid w:val="007A7EA5"/>
    <w:rsid w:val="007B03CC"/>
    <w:rsid w:val="007B0694"/>
    <w:rsid w:val="007B0B1A"/>
    <w:rsid w:val="007B0B68"/>
    <w:rsid w:val="007B10C2"/>
    <w:rsid w:val="007B11D2"/>
    <w:rsid w:val="007B20BA"/>
    <w:rsid w:val="007B2BA0"/>
    <w:rsid w:val="007B3052"/>
    <w:rsid w:val="007B3988"/>
    <w:rsid w:val="007B4D4A"/>
    <w:rsid w:val="007B5082"/>
    <w:rsid w:val="007B5B57"/>
    <w:rsid w:val="007B6B37"/>
    <w:rsid w:val="007B6E54"/>
    <w:rsid w:val="007B77CC"/>
    <w:rsid w:val="007C0655"/>
    <w:rsid w:val="007C1DA3"/>
    <w:rsid w:val="007C521C"/>
    <w:rsid w:val="007C65C6"/>
    <w:rsid w:val="007C676C"/>
    <w:rsid w:val="007C6B1A"/>
    <w:rsid w:val="007D00D3"/>
    <w:rsid w:val="007D0AA5"/>
    <w:rsid w:val="007D14F3"/>
    <w:rsid w:val="007D2D67"/>
    <w:rsid w:val="007D46DE"/>
    <w:rsid w:val="007D67D2"/>
    <w:rsid w:val="007D6DA2"/>
    <w:rsid w:val="007E0BB5"/>
    <w:rsid w:val="007E1E38"/>
    <w:rsid w:val="007E2360"/>
    <w:rsid w:val="007E5E6E"/>
    <w:rsid w:val="007E5F71"/>
    <w:rsid w:val="007E5F98"/>
    <w:rsid w:val="007F1B63"/>
    <w:rsid w:val="007F1B83"/>
    <w:rsid w:val="007F245C"/>
    <w:rsid w:val="007F3EE8"/>
    <w:rsid w:val="007F5E56"/>
    <w:rsid w:val="007F6383"/>
    <w:rsid w:val="007F6ED4"/>
    <w:rsid w:val="008010A6"/>
    <w:rsid w:val="00801BCC"/>
    <w:rsid w:val="00801C61"/>
    <w:rsid w:val="0080267E"/>
    <w:rsid w:val="00803761"/>
    <w:rsid w:val="0080419B"/>
    <w:rsid w:val="008048AB"/>
    <w:rsid w:val="00805F22"/>
    <w:rsid w:val="00805F27"/>
    <w:rsid w:val="00806827"/>
    <w:rsid w:val="0080688C"/>
    <w:rsid w:val="00807072"/>
    <w:rsid w:val="008070BA"/>
    <w:rsid w:val="00807457"/>
    <w:rsid w:val="00807BF6"/>
    <w:rsid w:val="00807CAD"/>
    <w:rsid w:val="008107B4"/>
    <w:rsid w:val="00811563"/>
    <w:rsid w:val="008140D3"/>
    <w:rsid w:val="00815117"/>
    <w:rsid w:val="008162E0"/>
    <w:rsid w:val="00816F0C"/>
    <w:rsid w:val="008176FC"/>
    <w:rsid w:val="00817971"/>
    <w:rsid w:val="0082005E"/>
    <w:rsid w:val="00820242"/>
    <w:rsid w:val="00820381"/>
    <w:rsid w:val="0082059D"/>
    <w:rsid w:val="00820992"/>
    <w:rsid w:val="008216D5"/>
    <w:rsid w:val="008238AC"/>
    <w:rsid w:val="00824835"/>
    <w:rsid w:val="008253C3"/>
    <w:rsid w:val="00826D22"/>
    <w:rsid w:val="008316B2"/>
    <w:rsid w:val="008319B7"/>
    <w:rsid w:val="00833CB0"/>
    <w:rsid w:val="00834886"/>
    <w:rsid w:val="008348EC"/>
    <w:rsid w:val="00834BA6"/>
    <w:rsid w:val="008362EC"/>
    <w:rsid w:val="00836916"/>
    <w:rsid w:val="00837B47"/>
    <w:rsid w:val="00840B72"/>
    <w:rsid w:val="00840D80"/>
    <w:rsid w:val="00841C96"/>
    <w:rsid w:val="00843916"/>
    <w:rsid w:val="008449D7"/>
    <w:rsid w:val="008465DD"/>
    <w:rsid w:val="00846DA5"/>
    <w:rsid w:val="00846ED0"/>
    <w:rsid w:val="00847CF7"/>
    <w:rsid w:val="00847FB9"/>
    <w:rsid w:val="00850187"/>
    <w:rsid w:val="00850BC5"/>
    <w:rsid w:val="00850C5D"/>
    <w:rsid w:val="00851589"/>
    <w:rsid w:val="008523A0"/>
    <w:rsid w:val="0085240B"/>
    <w:rsid w:val="00853B17"/>
    <w:rsid w:val="00854C9D"/>
    <w:rsid w:val="0085676D"/>
    <w:rsid w:val="00857C5C"/>
    <w:rsid w:val="0086572B"/>
    <w:rsid w:val="00865D9B"/>
    <w:rsid w:val="008661AA"/>
    <w:rsid w:val="00867AA3"/>
    <w:rsid w:val="00867CD9"/>
    <w:rsid w:val="008718EF"/>
    <w:rsid w:val="00872358"/>
    <w:rsid w:val="00876C3B"/>
    <w:rsid w:val="00877645"/>
    <w:rsid w:val="00877A4F"/>
    <w:rsid w:val="00877EEC"/>
    <w:rsid w:val="00880BF0"/>
    <w:rsid w:val="00881517"/>
    <w:rsid w:val="00881681"/>
    <w:rsid w:val="00881CA3"/>
    <w:rsid w:val="00882E8D"/>
    <w:rsid w:val="0088300F"/>
    <w:rsid w:val="008834F5"/>
    <w:rsid w:val="00883831"/>
    <w:rsid w:val="00883D96"/>
    <w:rsid w:val="00885941"/>
    <w:rsid w:val="008873CC"/>
    <w:rsid w:val="0088744F"/>
    <w:rsid w:val="008877BC"/>
    <w:rsid w:val="00890209"/>
    <w:rsid w:val="008903A1"/>
    <w:rsid w:val="00891E8B"/>
    <w:rsid w:val="00891F49"/>
    <w:rsid w:val="00892583"/>
    <w:rsid w:val="0089345B"/>
    <w:rsid w:val="008A000B"/>
    <w:rsid w:val="008A1D6E"/>
    <w:rsid w:val="008A23BB"/>
    <w:rsid w:val="008A2650"/>
    <w:rsid w:val="008A2711"/>
    <w:rsid w:val="008A2E59"/>
    <w:rsid w:val="008A3912"/>
    <w:rsid w:val="008A45B1"/>
    <w:rsid w:val="008A7907"/>
    <w:rsid w:val="008A7B8C"/>
    <w:rsid w:val="008B16F0"/>
    <w:rsid w:val="008B1DD2"/>
    <w:rsid w:val="008B2410"/>
    <w:rsid w:val="008B25FE"/>
    <w:rsid w:val="008B27C8"/>
    <w:rsid w:val="008B2838"/>
    <w:rsid w:val="008B37C4"/>
    <w:rsid w:val="008B3B81"/>
    <w:rsid w:val="008B4680"/>
    <w:rsid w:val="008B4F9E"/>
    <w:rsid w:val="008B5AE3"/>
    <w:rsid w:val="008B5D92"/>
    <w:rsid w:val="008B6955"/>
    <w:rsid w:val="008C05F3"/>
    <w:rsid w:val="008C0812"/>
    <w:rsid w:val="008C0975"/>
    <w:rsid w:val="008C0A98"/>
    <w:rsid w:val="008C1399"/>
    <w:rsid w:val="008C1F06"/>
    <w:rsid w:val="008C1F0A"/>
    <w:rsid w:val="008C22EC"/>
    <w:rsid w:val="008C3259"/>
    <w:rsid w:val="008C52CB"/>
    <w:rsid w:val="008C5A0B"/>
    <w:rsid w:val="008C643A"/>
    <w:rsid w:val="008C7815"/>
    <w:rsid w:val="008C78D3"/>
    <w:rsid w:val="008D0A7F"/>
    <w:rsid w:val="008D1ED0"/>
    <w:rsid w:val="008D243F"/>
    <w:rsid w:val="008D34EC"/>
    <w:rsid w:val="008D3605"/>
    <w:rsid w:val="008D4D9F"/>
    <w:rsid w:val="008D52D0"/>
    <w:rsid w:val="008D59EB"/>
    <w:rsid w:val="008D64D1"/>
    <w:rsid w:val="008D7602"/>
    <w:rsid w:val="008D7E28"/>
    <w:rsid w:val="008E0E6E"/>
    <w:rsid w:val="008E1A9B"/>
    <w:rsid w:val="008E2CD1"/>
    <w:rsid w:val="008E3904"/>
    <w:rsid w:val="008E4D9C"/>
    <w:rsid w:val="008E50DA"/>
    <w:rsid w:val="008E5876"/>
    <w:rsid w:val="008E6532"/>
    <w:rsid w:val="008E674E"/>
    <w:rsid w:val="008E67A4"/>
    <w:rsid w:val="008E7775"/>
    <w:rsid w:val="008E7C8C"/>
    <w:rsid w:val="008E7DA6"/>
    <w:rsid w:val="008F014D"/>
    <w:rsid w:val="008F0F50"/>
    <w:rsid w:val="008F116C"/>
    <w:rsid w:val="008F1A8A"/>
    <w:rsid w:val="008F2EFE"/>
    <w:rsid w:val="008F3737"/>
    <w:rsid w:val="008F37D1"/>
    <w:rsid w:val="008F4578"/>
    <w:rsid w:val="008F4BB6"/>
    <w:rsid w:val="008F4ED2"/>
    <w:rsid w:val="008F57A3"/>
    <w:rsid w:val="008F5B55"/>
    <w:rsid w:val="008F6B59"/>
    <w:rsid w:val="008F7B17"/>
    <w:rsid w:val="008F7D07"/>
    <w:rsid w:val="0090006B"/>
    <w:rsid w:val="00900AD4"/>
    <w:rsid w:val="00901A67"/>
    <w:rsid w:val="00904079"/>
    <w:rsid w:val="009045EF"/>
    <w:rsid w:val="00905B2E"/>
    <w:rsid w:val="0090748B"/>
    <w:rsid w:val="00914C8D"/>
    <w:rsid w:val="00916B56"/>
    <w:rsid w:val="0092135A"/>
    <w:rsid w:val="00921503"/>
    <w:rsid w:val="00921648"/>
    <w:rsid w:val="00922181"/>
    <w:rsid w:val="00923099"/>
    <w:rsid w:val="00924843"/>
    <w:rsid w:val="00924A8D"/>
    <w:rsid w:val="00925096"/>
    <w:rsid w:val="00926E8E"/>
    <w:rsid w:val="00930545"/>
    <w:rsid w:val="0093107B"/>
    <w:rsid w:val="00931224"/>
    <w:rsid w:val="009323CB"/>
    <w:rsid w:val="00933DE6"/>
    <w:rsid w:val="009347E6"/>
    <w:rsid w:val="00935FBD"/>
    <w:rsid w:val="00936EAE"/>
    <w:rsid w:val="00937066"/>
    <w:rsid w:val="00937BF1"/>
    <w:rsid w:val="0094251A"/>
    <w:rsid w:val="00942B73"/>
    <w:rsid w:val="00944A44"/>
    <w:rsid w:val="0094525F"/>
    <w:rsid w:val="009456BD"/>
    <w:rsid w:val="00946A10"/>
    <w:rsid w:val="0095164B"/>
    <w:rsid w:val="00952027"/>
    <w:rsid w:val="0095209F"/>
    <w:rsid w:val="00952ADD"/>
    <w:rsid w:val="00953022"/>
    <w:rsid w:val="00954133"/>
    <w:rsid w:val="0095747B"/>
    <w:rsid w:val="00960E36"/>
    <w:rsid w:val="00962DDB"/>
    <w:rsid w:val="0096383F"/>
    <w:rsid w:val="009643CE"/>
    <w:rsid w:val="00964548"/>
    <w:rsid w:val="00964EE1"/>
    <w:rsid w:val="00965363"/>
    <w:rsid w:val="00965445"/>
    <w:rsid w:val="0096569D"/>
    <w:rsid w:val="00966147"/>
    <w:rsid w:val="00967C26"/>
    <w:rsid w:val="00967C42"/>
    <w:rsid w:val="00967E25"/>
    <w:rsid w:val="0097026E"/>
    <w:rsid w:val="00970ACA"/>
    <w:rsid w:val="00971FA5"/>
    <w:rsid w:val="00972170"/>
    <w:rsid w:val="00972395"/>
    <w:rsid w:val="0097324D"/>
    <w:rsid w:val="0097492C"/>
    <w:rsid w:val="009759B4"/>
    <w:rsid w:val="00975C88"/>
    <w:rsid w:val="00976BE8"/>
    <w:rsid w:val="00977923"/>
    <w:rsid w:val="00980C1A"/>
    <w:rsid w:val="00980CD3"/>
    <w:rsid w:val="00981649"/>
    <w:rsid w:val="00981973"/>
    <w:rsid w:val="00984897"/>
    <w:rsid w:val="00984CF2"/>
    <w:rsid w:val="00985753"/>
    <w:rsid w:val="009863AF"/>
    <w:rsid w:val="0098683F"/>
    <w:rsid w:val="00986C09"/>
    <w:rsid w:val="00986C92"/>
    <w:rsid w:val="00987085"/>
    <w:rsid w:val="00987F87"/>
    <w:rsid w:val="009901F0"/>
    <w:rsid w:val="00991859"/>
    <w:rsid w:val="00995584"/>
    <w:rsid w:val="009A00EF"/>
    <w:rsid w:val="009A0443"/>
    <w:rsid w:val="009A059F"/>
    <w:rsid w:val="009A2C59"/>
    <w:rsid w:val="009A3B7D"/>
    <w:rsid w:val="009A4854"/>
    <w:rsid w:val="009A5EE5"/>
    <w:rsid w:val="009A77E0"/>
    <w:rsid w:val="009B087F"/>
    <w:rsid w:val="009B16BD"/>
    <w:rsid w:val="009B1B4D"/>
    <w:rsid w:val="009B1BBB"/>
    <w:rsid w:val="009B1EA0"/>
    <w:rsid w:val="009B1F49"/>
    <w:rsid w:val="009B2363"/>
    <w:rsid w:val="009B3696"/>
    <w:rsid w:val="009B4975"/>
    <w:rsid w:val="009B4A2F"/>
    <w:rsid w:val="009B4D6E"/>
    <w:rsid w:val="009B520D"/>
    <w:rsid w:val="009B5C3C"/>
    <w:rsid w:val="009B6FC1"/>
    <w:rsid w:val="009B7889"/>
    <w:rsid w:val="009C052A"/>
    <w:rsid w:val="009C1910"/>
    <w:rsid w:val="009C31E7"/>
    <w:rsid w:val="009C377C"/>
    <w:rsid w:val="009C562C"/>
    <w:rsid w:val="009C61AF"/>
    <w:rsid w:val="009C64FF"/>
    <w:rsid w:val="009C70C6"/>
    <w:rsid w:val="009D0672"/>
    <w:rsid w:val="009D0AE8"/>
    <w:rsid w:val="009D1E66"/>
    <w:rsid w:val="009D20A9"/>
    <w:rsid w:val="009D31C7"/>
    <w:rsid w:val="009D3CA9"/>
    <w:rsid w:val="009D4987"/>
    <w:rsid w:val="009D4FB1"/>
    <w:rsid w:val="009D5EE5"/>
    <w:rsid w:val="009D68A5"/>
    <w:rsid w:val="009D7EFE"/>
    <w:rsid w:val="009E0732"/>
    <w:rsid w:val="009E09EB"/>
    <w:rsid w:val="009E3783"/>
    <w:rsid w:val="009E3BEA"/>
    <w:rsid w:val="009E47A9"/>
    <w:rsid w:val="009E4871"/>
    <w:rsid w:val="009E539F"/>
    <w:rsid w:val="009E68F5"/>
    <w:rsid w:val="009E72AF"/>
    <w:rsid w:val="009F230F"/>
    <w:rsid w:val="009F2827"/>
    <w:rsid w:val="009F2C91"/>
    <w:rsid w:val="009F33B1"/>
    <w:rsid w:val="009F38F3"/>
    <w:rsid w:val="009F46E1"/>
    <w:rsid w:val="009F4D58"/>
    <w:rsid w:val="009F71CB"/>
    <w:rsid w:val="009F745E"/>
    <w:rsid w:val="00A01228"/>
    <w:rsid w:val="00A0149C"/>
    <w:rsid w:val="00A01643"/>
    <w:rsid w:val="00A03AC0"/>
    <w:rsid w:val="00A0481F"/>
    <w:rsid w:val="00A0600F"/>
    <w:rsid w:val="00A0689F"/>
    <w:rsid w:val="00A06B71"/>
    <w:rsid w:val="00A06C8D"/>
    <w:rsid w:val="00A078A6"/>
    <w:rsid w:val="00A07C5A"/>
    <w:rsid w:val="00A12BC6"/>
    <w:rsid w:val="00A130FF"/>
    <w:rsid w:val="00A14A4C"/>
    <w:rsid w:val="00A15B3E"/>
    <w:rsid w:val="00A15CFB"/>
    <w:rsid w:val="00A17D3F"/>
    <w:rsid w:val="00A21ECE"/>
    <w:rsid w:val="00A22363"/>
    <w:rsid w:val="00A23C03"/>
    <w:rsid w:val="00A23FBF"/>
    <w:rsid w:val="00A24AC4"/>
    <w:rsid w:val="00A26EA7"/>
    <w:rsid w:val="00A26EFD"/>
    <w:rsid w:val="00A2700C"/>
    <w:rsid w:val="00A27135"/>
    <w:rsid w:val="00A32B66"/>
    <w:rsid w:val="00A33EE2"/>
    <w:rsid w:val="00A34BE0"/>
    <w:rsid w:val="00A35018"/>
    <w:rsid w:val="00A354F3"/>
    <w:rsid w:val="00A36562"/>
    <w:rsid w:val="00A374A1"/>
    <w:rsid w:val="00A37591"/>
    <w:rsid w:val="00A37FEB"/>
    <w:rsid w:val="00A4026E"/>
    <w:rsid w:val="00A42901"/>
    <w:rsid w:val="00A433A4"/>
    <w:rsid w:val="00A46352"/>
    <w:rsid w:val="00A469FB"/>
    <w:rsid w:val="00A51C32"/>
    <w:rsid w:val="00A5368C"/>
    <w:rsid w:val="00A53975"/>
    <w:rsid w:val="00A55105"/>
    <w:rsid w:val="00A57475"/>
    <w:rsid w:val="00A60B0C"/>
    <w:rsid w:val="00A61E77"/>
    <w:rsid w:val="00A62FDB"/>
    <w:rsid w:val="00A64100"/>
    <w:rsid w:val="00A64C92"/>
    <w:rsid w:val="00A64F33"/>
    <w:rsid w:val="00A65BD9"/>
    <w:rsid w:val="00A65CA6"/>
    <w:rsid w:val="00A65D54"/>
    <w:rsid w:val="00A66548"/>
    <w:rsid w:val="00A66F9D"/>
    <w:rsid w:val="00A6740E"/>
    <w:rsid w:val="00A676D9"/>
    <w:rsid w:val="00A678BF"/>
    <w:rsid w:val="00A71621"/>
    <w:rsid w:val="00A720CF"/>
    <w:rsid w:val="00A725B8"/>
    <w:rsid w:val="00A727D1"/>
    <w:rsid w:val="00A7281B"/>
    <w:rsid w:val="00A7367E"/>
    <w:rsid w:val="00A73996"/>
    <w:rsid w:val="00A739AE"/>
    <w:rsid w:val="00A757CF"/>
    <w:rsid w:val="00A75DA0"/>
    <w:rsid w:val="00A765DE"/>
    <w:rsid w:val="00A803C3"/>
    <w:rsid w:val="00A804D5"/>
    <w:rsid w:val="00A820A5"/>
    <w:rsid w:val="00A83A91"/>
    <w:rsid w:val="00A84777"/>
    <w:rsid w:val="00A84D1A"/>
    <w:rsid w:val="00A85DAE"/>
    <w:rsid w:val="00A8615F"/>
    <w:rsid w:val="00A86629"/>
    <w:rsid w:val="00A873F2"/>
    <w:rsid w:val="00A90E34"/>
    <w:rsid w:val="00A91185"/>
    <w:rsid w:val="00A91563"/>
    <w:rsid w:val="00A916CF"/>
    <w:rsid w:val="00A9173C"/>
    <w:rsid w:val="00A95412"/>
    <w:rsid w:val="00A95430"/>
    <w:rsid w:val="00A9664D"/>
    <w:rsid w:val="00A96BA2"/>
    <w:rsid w:val="00A97F6E"/>
    <w:rsid w:val="00AA17FE"/>
    <w:rsid w:val="00AA5291"/>
    <w:rsid w:val="00AA645F"/>
    <w:rsid w:val="00AA75FF"/>
    <w:rsid w:val="00AA76B5"/>
    <w:rsid w:val="00AB0230"/>
    <w:rsid w:val="00AB06DF"/>
    <w:rsid w:val="00AB173D"/>
    <w:rsid w:val="00AB1867"/>
    <w:rsid w:val="00AB31DF"/>
    <w:rsid w:val="00AB4770"/>
    <w:rsid w:val="00AB62FD"/>
    <w:rsid w:val="00AB697F"/>
    <w:rsid w:val="00AB698E"/>
    <w:rsid w:val="00AB6B72"/>
    <w:rsid w:val="00AB7058"/>
    <w:rsid w:val="00AB7E72"/>
    <w:rsid w:val="00AB7E9D"/>
    <w:rsid w:val="00AC0A9C"/>
    <w:rsid w:val="00AC0C3E"/>
    <w:rsid w:val="00AC1E20"/>
    <w:rsid w:val="00AC2D07"/>
    <w:rsid w:val="00AC3C81"/>
    <w:rsid w:val="00AC3E6F"/>
    <w:rsid w:val="00AC4DEF"/>
    <w:rsid w:val="00AC662B"/>
    <w:rsid w:val="00AC7A7F"/>
    <w:rsid w:val="00AC7F00"/>
    <w:rsid w:val="00AD0171"/>
    <w:rsid w:val="00AD0DDC"/>
    <w:rsid w:val="00AD0FE2"/>
    <w:rsid w:val="00AD252B"/>
    <w:rsid w:val="00AD3F0F"/>
    <w:rsid w:val="00AD49A7"/>
    <w:rsid w:val="00AD4DBE"/>
    <w:rsid w:val="00AD503A"/>
    <w:rsid w:val="00AD50EE"/>
    <w:rsid w:val="00AD56DB"/>
    <w:rsid w:val="00AD6CFF"/>
    <w:rsid w:val="00AD710E"/>
    <w:rsid w:val="00AE0079"/>
    <w:rsid w:val="00AE1D19"/>
    <w:rsid w:val="00AE28A9"/>
    <w:rsid w:val="00AE29E1"/>
    <w:rsid w:val="00AE2C64"/>
    <w:rsid w:val="00AE44B8"/>
    <w:rsid w:val="00AE650A"/>
    <w:rsid w:val="00AE6CDF"/>
    <w:rsid w:val="00AE7C5C"/>
    <w:rsid w:val="00AF0D11"/>
    <w:rsid w:val="00AF18EE"/>
    <w:rsid w:val="00AF290C"/>
    <w:rsid w:val="00AF3E90"/>
    <w:rsid w:val="00AF3EBE"/>
    <w:rsid w:val="00B00BDA"/>
    <w:rsid w:val="00B01491"/>
    <w:rsid w:val="00B02469"/>
    <w:rsid w:val="00B02A18"/>
    <w:rsid w:val="00B047D5"/>
    <w:rsid w:val="00B05F12"/>
    <w:rsid w:val="00B11BBF"/>
    <w:rsid w:val="00B12065"/>
    <w:rsid w:val="00B12197"/>
    <w:rsid w:val="00B134B6"/>
    <w:rsid w:val="00B16B5F"/>
    <w:rsid w:val="00B206EF"/>
    <w:rsid w:val="00B20DD6"/>
    <w:rsid w:val="00B21B50"/>
    <w:rsid w:val="00B21F7F"/>
    <w:rsid w:val="00B22535"/>
    <w:rsid w:val="00B23269"/>
    <w:rsid w:val="00B23618"/>
    <w:rsid w:val="00B24DC9"/>
    <w:rsid w:val="00B24F6B"/>
    <w:rsid w:val="00B25A3C"/>
    <w:rsid w:val="00B26FAC"/>
    <w:rsid w:val="00B2759F"/>
    <w:rsid w:val="00B27CDB"/>
    <w:rsid w:val="00B307C5"/>
    <w:rsid w:val="00B30E4B"/>
    <w:rsid w:val="00B31E79"/>
    <w:rsid w:val="00B31F08"/>
    <w:rsid w:val="00B35E44"/>
    <w:rsid w:val="00B36B60"/>
    <w:rsid w:val="00B3749A"/>
    <w:rsid w:val="00B4279D"/>
    <w:rsid w:val="00B42C19"/>
    <w:rsid w:val="00B432C3"/>
    <w:rsid w:val="00B44DEE"/>
    <w:rsid w:val="00B45967"/>
    <w:rsid w:val="00B4644B"/>
    <w:rsid w:val="00B46C3F"/>
    <w:rsid w:val="00B47D22"/>
    <w:rsid w:val="00B5007A"/>
    <w:rsid w:val="00B50D65"/>
    <w:rsid w:val="00B51A13"/>
    <w:rsid w:val="00B53513"/>
    <w:rsid w:val="00B53849"/>
    <w:rsid w:val="00B54B9E"/>
    <w:rsid w:val="00B54C25"/>
    <w:rsid w:val="00B54D0F"/>
    <w:rsid w:val="00B5567F"/>
    <w:rsid w:val="00B55769"/>
    <w:rsid w:val="00B57104"/>
    <w:rsid w:val="00B57774"/>
    <w:rsid w:val="00B604D0"/>
    <w:rsid w:val="00B60D33"/>
    <w:rsid w:val="00B62300"/>
    <w:rsid w:val="00B66D02"/>
    <w:rsid w:val="00B676E7"/>
    <w:rsid w:val="00B70127"/>
    <w:rsid w:val="00B7172E"/>
    <w:rsid w:val="00B71BD3"/>
    <w:rsid w:val="00B71E40"/>
    <w:rsid w:val="00B7226A"/>
    <w:rsid w:val="00B74508"/>
    <w:rsid w:val="00B775D9"/>
    <w:rsid w:val="00B77BA3"/>
    <w:rsid w:val="00B81344"/>
    <w:rsid w:val="00B8145E"/>
    <w:rsid w:val="00B81A62"/>
    <w:rsid w:val="00B81ADC"/>
    <w:rsid w:val="00B83F69"/>
    <w:rsid w:val="00B845E8"/>
    <w:rsid w:val="00B84A24"/>
    <w:rsid w:val="00B84DB2"/>
    <w:rsid w:val="00B84DBA"/>
    <w:rsid w:val="00B87619"/>
    <w:rsid w:val="00B87E9B"/>
    <w:rsid w:val="00B87ED8"/>
    <w:rsid w:val="00B900E1"/>
    <w:rsid w:val="00B9203C"/>
    <w:rsid w:val="00B92BE4"/>
    <w:rsid w:val="00B93BC0"/>
    <w:rsid w:val="00B94468"/>
    <w:rsid w:val="00B94607"/>
    <w:rsid w:val="00B9498C"/>
    <w:rsid w:val="00B94F5E"/>
    <w:rsid w:val="00B95B0D"/>
    <w:rsid w:val="00B95E19"/>
    <w:rsid w:val="00B96330"/>
    <w:rsid w:val="00B97130"/>
    <w:rsid w:val="00B97ED0"/>
    <w:rsid w:val="00BA11D2"/>
    <w:rsid w:val="00BA1ECE"/>
    <w:rsid w:val="00BA40EF"/>
    <w:rsid w:val="00BA52E1"/>
    <w:rsid w:val="00BA5AC0"/>
    <w:rsid w:val="00BA67E6"/>
    <w:rsid w:val="00BA6F66"/>
    <w:rsid w:val="00BA717B"/>
    <w:rsid w:val="00BB1169"/>
    <w:rsid w:val="00BB2DC1"/>
    <w:rsid w:val="00BB3AF4"/>
    <w:rsid w:val="00BB4767"/>
    <w:rsid w:val="00BB56D7"/>
    <w:rsid w:val="00BB639D"/>
    <w:rsid w:val="00BB65FF"/>
    <w:rsid w:val="00BB677F"/>
    <w:rsid w:val="00BC0AED"/>
    <w:rsid w:val="00BC19B8"/>
    <w:rsid w:val="00BC1A02"/>
    <w:rsid w:val="00BC1FA9"/>
    <w:rsid w:val="00BC331E"/>
    <w:rsid w:val="00BC3506"/>
    <w:rsid w:val="00BC3CF9"/>
    <w:rsid w:val="00BC5964"/>
    <w:rsid w:val="00BC610A"/>
    <w:rsid w:val="00BC6DE6"/>
    <w:rsid w:val="00BD134E"/>
    <w:rsid w:val="00BD2099"/>
    <w:rsid w:val="00BD2C5A"/>
    <w:rsid w:val="00BD3501"/>
    <w:rsid w:val="00BD4E6C"/>
    <w:rsid w:val="00BD5950"/>
    <w:rsid w:val="00BD6299"/>
    <w:rsid w:val="00BD7A43"/>
    <w:rsid w:val="00BE0277"/>
    <w:rsid w:val="00BE0610"/>
    <w:rsid w:val="00BE0A41"/>
    <w:rsid w:val="00BE1F13"/>
    <w:rsid w:val="00BE3AEA"/>
    <w:rsid w:val="00BE4CE3"/>
    <w:rsid w:val="00BE689F"/>
    <w:rsid w:val="00BF03F1"/>
    <w:rsid w:val="00BF1EF1"/>
    <w:rsid w:val="00BF205C"/>
    <w:rsid w:val="00BF3360"/>
    <w:rsid w:val="00BF37D0"/>
    <w:rsid w:val="00BF4BFB"/>
    <w:rsid w:val="00BF51D0"/>
    <w:rsid w:val="00BF54C6"/>
    <w:rsid w:val="00BF5709"/>
    <w:rsid w:val="00BF60F1"/>
    <w:rsid w:val="00BF6D65"/>
    <w:rsid w:val="00BF73DA"/>
    <w:rsid w:val="00BF74C0"/>
    <w:rsid w:val="00BF75D9"/>
    <w:rsid w:val="00BF7A51"/>
    <w:rsid w:val="00C0042B"/>
    <w:rsid w:val="00C006C8"/>
    <w:rsid w:val="00C01D89"/>
    <w:rsid w:val="00C0334E"/>
    <w:rsid w:val="00C052E4"/>
    <w:rsid w:val="00C05DA9"/>
    <w:rsid w:val="00C077CF"/>
    <w:rsid w:val="00C1087A"/>
    <w:rsid w:val="00C1147B"/>
    <w:rsid w:val="00C11968"/>
    <w:rsid w:val="00C11F0F"/>
    <w:rsid w:val="00C12FF8"/>
    <w:rsid w:val="00C134A8"/>
    <w:rsid w:val="00C135D9"/>
    <w:rsid w:val="00C13CED"/>
    <w:rsid w:val="00C1421B"/>
    <w:rsid w:val="00C145B9"/>
    <w:rsid w:val="00C16A53"/>
    <w:rsid w:val="00C16A8F"/>
    <w:rsid w:val="00C1705B"/>
    <w:rsid w:val="00C174FF"/>
    <w:rsid w:val="00C20845"/>
    <w:rsid w:val="00C23533"/>
    <w:rsid w:val="00C23593"/>
    <w:rsid w:val="00C2382E"/>
    <w:rsid w:val="00C2396C"/>
    <w:rsid w:val="00C23CD4"/>
    <w:rsid w:val="00C26144"/>
    <w:rsid w:val="00C26A20"/>
    <w:rsid w:val="00C307AE"/>
    <w:rsid w:val="00C3370E"/>
    <w:rsid w:val="00C3504A"/>
    <w:rsid w:val="00C35262"/>
    <w:rsid w:val="00C37E64"/>
    <w:rsid w:val="00C4316F"/>
    <w:rsid w:val="00C452DF"/>
    <w:rsid w:val="00C45E57"/>
    <w:rsid w:val="00C469B0"/>
    <w:rsid w:val="00C469BC"/>
    <w:rsid w:val="00C47342"/>
    <w:rsid w:val="00C5058E"/>
    <w:rsid w:val="00C51109"/>
    <w:rsid w:val="00C51E0F"/>
    <w:rsid w:val="00C5317D"/>
    <w:rsid w:val="00C538D7"/>
    <w:rsid w:val="00C5522B"/>
    <w:rsid w:val="00C5656B"/>
    <w:rsid w:val="00C5663A"/>
    <w:rsid w:val="00C56D6A"/>
    <w:rsid w:val="00C5700E"/>
    <w:rsid w:val="00C573A7"/>
    <w:rsid w:val="00C579E5"/>
    <w:rsid w:val="00C57AD4"/>
    <w:rsid w:val="00C60551"/>
    <w:rsid w:val="00C60F90"/>
    <w:rsid w:val="00C612CB"/>
    <w:rsid w:val="00C619A8"/>
    <w:rsid w:val="00C620CA"/>
    <w:rsid w:val="00C625B8"/>
    <w:rsid w:val="00C62F56"/>
    <w:rsid w:val="00C639CF"/>
    <w:rsid w:val="00C64179"/>
    <w:rsid w:val="00C64E54"/>
    <w:rsid w:val="00C65132"/>
    <w:rsid w:val="00C661F0"/>
    <w:rsid w:val="00C66911"/>
    <w:rsid w:val="00C67316"/>
    <w:rsid w:val="00C679CC"/>
    <w:rsid w:val="00C70B50"/>
    <w:rsid w:val="00C713C9"/>
    <w:rsid w:val="00C73012"/>
    <w:rsid w:val="00C74A2F"/>
    <w:rsid w:val="00C74DDB"/>
    <w:rsid w:val="00C75284"/>
    <w:rsid w:val="00C75661"/>
    <w:rsid w:val="00C76C25"/>
    <w:rsid w:val="00C830BF"/>
    <w:rsid w:val="00C834D0"/>
    <w:rsid w:val="00C844EC"/>
    <w:rsid w:val="00C86AC0"/>
    <w:rsid w:val="00C9272D"/>
    <w:rsid w:val="00C932D2"/>
    <w:rsid w:val="00C93798"/>
    <w:rsid w:val="00C95332"/>
    <w:rsid w:val="00C95839"/>
    <w:rsid w:val="00C96976"/>
    <w:rsid w:val="00C977AC"/>
    <w:rsid w:val="00CA02A6"/>
    <w:rsid w:val="00CA2578"/>
    <w:rsid w:val="00CA26B6"/>
    <w:rsid w:val="00CA3B4C"/>
    <w:rsid w:val="00CA4AE4"/>
    <w:rsid w:val="00CA505D"/>
    <w:rsid w:val="00CA5066"/>
    <w:rsid w:val="00CA5AA5"/>
    <w:rsid w:val="00CB0273"/>
    <w:rsid w:val="00CB0646"/>
    <w:rsid w:val="00CB06CB"/>
    <w:rsid w:val="00CB1805"/>
    <w:rsid w:val="00CB20BA"/>
    <w:rsid w:val="00CB311F"/>
    <w:rsid w:val="00CB3A32"/>
    <w:rsid w:val="00CB3CD4"/>
    <w:rsid w:val="00CB4AEF"/>
    <w:rsid w:val="00CB502E"/>
    <w:rsid w:val="00CB50B0"/>
    <w:rsid w:val="00CB6766"/>
    <w:rsid w:val="00CB6D3A"/>
    <w:rsid w:val="00CB7504"/>
    <w:rsid w:val="00CC0332"/>
    <w:rsid w:val="00CC0D1D"/>
    <w:rsid w:val="00CC18DF"/>
    <w:rsid w:val="00CC2145"/>
    <w:rsid w:val="00CC23AF"/>
    <w:rsid w:val="00CC2409"/>
    <w:rsid w:val="00CC4527"/>
    <w:rsid w:val="00CC7590"/>
    <w:rsid w:val="00CC7C5C"/>
    <w:rsid w:val="00CC7D6E"/>
    <w:rsid w:val="00CD0358"/>
    <w:rsid w:val="00CD080B"/>
    <w:rsid w:val="00CD0CDD"/>
    <w:rsid w:val="00CD0E09"/>
    <w:rsid w:val="00CD1672"/>
    <w:rsid w:val="00CD1FE8"/>
    <w:rsid w:val="00CD299B"/>
    <w:rsid w:val="00CD2A59"/>
    <w:rsid w:val="00CD371D"/>
    <w:rsid w:val="00CD3ADE"/>
    <w:rsid w:val="00CD55F8"/>
    <w:rsid w:val="00CD5F69"/>
    <w:rsid w:val="00CD6F5A"/>
    <w:rsid w:val="00CD754F"/>
    <w:rsid w:val="00CD787F"/>
    <w:rsid w:val="00CE1741"/>
    <w:rsid w:val="00CE2437"/>
    <w:rsid w:val="00CE3574"/>
    <w:rsid w:val="00CE477F"/>
    <w:rsid w:val="00CE4ECC"/>
    <w:rsid w:val="00CE7FA6"/>
    <w:rsid w:val="00CF0ADF"/>
    <w:rsid w:val="00CF248B"/>
    <w:rsid w:val="00CF27EA"/>
    <w:rsid w:val="00CF3CE8"/>
    <w:rsid w:val="00CF6001"/>
    <w:rsid w:val="00CF6176"/>
    <w:rsid w:val="00CF70A0"/>
    <w:rsid w:val="00CF7549"/>
    <w:rsid w:val="00D00C0C"/>
    <w:rsid w:val="00D010F9"/>
    <w:rsid w:val="00D01BF4"/>
    <w:rsid w:val="00D02885"/>
    <w:rsid w:val="00D03DD2"/>
    <w:rsid w:val="00D03EE6"/>
    <w:rsid w:val="00D04A39"/>
    <w:rsid w:val="00D04E90"/>
    <w:rsid w:val="00D06C44"/>
    <w:rsid w:val="00D07243"/>
    <w:rsid w:val="00D10D65"/>
    <w:rsid w:val="00D1112D"/>
    <w:rsid w:val="00D11F55"/>
    <w:rsid w:val="00D12907"/>
    <w:rsid w:val="00D129AD"/>
    <w:rsid w:val="00D132BF"/>
    <w:rsid w:val="00D1371E"/>
    <w:rsid w:val="00D14069"/>
    <w:rsid w:val="00D154A1"/>
    <w:rsid w:val="00D15DC2"/>
    <w:rsid w:val="00D17C7E"/>
    <w:rsid w:val="00D17E4A"/>
    <w:rsid w:val="00D22F39"/>
    <w:rsid w:val="00D249E1"/>
    <w:rsid w:val="00D24F48"/>
    <w:rsid w:val="00D26B97"/>
    <w:rsid w:val="00D26DF0"/>
    <w:rsid w:val="00D270A1"/>
    <w:rsid w:val="00D27511"/>
    <w:rsid w:val="00D27968"/>
    <w:rsid w:val="00D308E9"/>
    <w:rsid w:val="00D31510"/>
    <w:rsid w:val="00D3346C"/>
    <w:rsid w:val="00D33CBE"/>
    <w:rsid w:val="00D34379"/>
    <w:rsid w:val="00D34CA9"/>
    <w:rsid w:val="00D34F86"/>
    <w:rsid w:val="00D35886"/>
    <w:rsid w:val="00D3709C"/>
    <w:rsid w:val="00D37771"/>
    <w:rsid w:val="00D40372"/>
    <w:rsid w:val="00D41FFC"/>
    <w:rsid w:val="00D4404A"/>
    <w:rsid w:val="00D440B9"/>
    <w:rsid w:val="00D44A9E"/>
    <w:rsid w:val="00D44C9D"/>
    <w:rsid w:val="00D46DFC"/>
    <w:rsid w:val="00D46F75"/>
    <w:rsid w:val="00D50014"/>
    <w:rsid w:val="00D50A52"/>
    <w:rsid w:val="00D50BA4"/>
    <w:rsid w:val="00D514AD"/>
    <w:rsid w:val="00D55466"/>
    <w:rsid w:val="00D5596E"/>
    <w:rsid w:val="00D57664"/>
    <w:rsid w:val="00D579B5"/>
    <w:rsid w:val="00D60BF1"/>
    <w:rsid w:val="00D627EA"/>
    <w:rsid w:val="00D6334D"/>
    <w:rsid w:val="00D6379D"/>
    <w:rsid w:val="00D6437A"/>
    <w:rsid w:val="00D654F8"/>
    <w:rsid w:val="00D65B4C"/>
    <w:rsid w:val="00D6601A"/>
    <w:rsid w:val="00D66B3F"/>
    <w:rsid w:val="00D66E64"/>
    <w:rsid w:val="00D6749D"/>
    <w:rsid w:val="00D72FF7"/>
    <w:rsid w:val="00D744B0"/>
    <w:rsid w:val="00D747DC"/>
    <w:rsid w:val="00D75F00"/>
    <w:rsid w:val="00D760C2"/>
    <w:rsid w:val="00D764B0"/>
    <w:rsid w:val="00D76BF9"/>
    <w:rsid w:val="00D76E6E"/>
    <w:rsid w:val="00D77C4A"/>
    <w:rsid w:val="00D77FA7"/>
    <w:rsid w:val="00D8039E"/>
    <w:rsid w:val="00D81346"/>
    <w:rsid w:val="00D83185"/>
    <w:rsid w:val="00D83559"/>
    <w:rsid w:val="00D86B92"/>
    <w:rsid w:val="00D94BBA"/>
    <w:rsid w:val="00D95131"/>
    <w:rsid w:val="00D962D3"/>
    <w:rsid w:val="00D967F4"/>
    <w:rsid w:val="00D96943"/>
    <w:rsid w:val="00D97644"/>
    <w:rsid w:val="00D979DB"/>
    <w:rsid w:val="00D97B56"/>
    <w:rsid w:val="00DA2217"/>
    <w:rsid w:val="00DA29D2"/>
    <w:rsid w:val="00DA4732"/>
    <w:rsid w:val="00DA56B7"/>
    <w:rsid w:val="00DB0021"/>
    <w:rsid w:val="00DB0A46"/>
    <w:rsid w:val="00DB2B7F"/>
    <w:rsid w:val="00DB2ED0"/>
    <w:rsid w:val="00DB43B6"/>
    <w:rsid w:val="00DB4A7C"/>
    <w:rsid w:val="00DB553F"/>
    <w:rsid w:val="00DB628B"/>
    <w:rsid w:val="00DB667B"/>
    <w:rsid w:val="00DC10D9"/>
    <w:rsid w:val="00DC15E7"/>
    <w:rsid w:val="00DC253A"/>
    <w:rsid w:val="00DC28E8"/>
    <w:rsid w:val="00DC2C18"/>
    <w:rsid w:val="00DC4A80"/>
    <w:rsid w:val="00DC4B10"/>
    <w:rsid w:val="00DC5010"/>
    <w:rsid w:val="00DC50BD"/>
    <w:rsid w:val="00DC56A7"/>
    <w:rsid w:val="00DC63B2"/>
    <w:rsid w:val="00DC79E6"/>
    <w:rsid w:val="00DD141B"/>
    <w:rsid w:val="00DD22FE"/>
    <w:rsid w:val="00DD24A5"/>
    <w:rsid w:val="00DD2BD8"/>
    <w:rsid w:val="00DD3164"/>
    <w:rsid w:val="00DD345B"/>
    <w:rsid w:val="00DD532C"/>
    <w:rsid w:val="00DD568E"/>
    <w:rsid w:val="00DD60FF"/>
    <w:rsid w:val="00DD63A1"/>
    <w:rsid w:val="00DD6758"/>
    <w:rsid w:val="00DD7040"/>
    <w:rsid w:val="00DD77D7"/>
    <w:rsid w:val="00DE08EB"/>
    <w:rsid w:val="00DE1038"/>
    <w:rsid w:val="00DE14AE"/>
    <w:rsid w:val="00DE194A"/>
    <w:rsid w:val="00DE2102"/>
    <w:rsid w:val="00DE4177"/>
    <w:rsid w:val="00DE42B1"/>
    <w:rsid w:val="00DE5C83"/>
    <w:rsid w:val="00DE5DCB"/>
    <w:rsid w:val="00DE5EAE"/>
    <w:rsid w:val="00DE5F9D"/>
    <w:rsid w:val="00DE62A2"/>
    <w:rsid w:val="00DE63B5"/>
    <w:rsid w:val="00DF0698"/>
    <w:rsid w:val="00DF0C45"/>
    <w:rsid w:val="00DF11B8"/>
    <w:rsid w:val="00DF161D"/>
    <w:rsid w:val="00DF178A"/>
    <w:rsid w:val="00DF17CE"/>
    <w:rsid w:val="00DF3DD4"/>
    <w:rsid w:val="00DF5445"/>
    <w:rsid w:val="00DF5D38"/>
    <w:rsid w:val="00DF61BE"/>
    <w:rsid w:val="00DF6711"/>
    <w:rsid w:val="00DF7647"/>
    <w:rsid w:val="00E00775"/>
    <w:rsid w:val="00E00E81"/>
    <w:rsid w:val="00E02138"/>
    <w:rsid w:val="00E04046"/>
    <w:rsid w:val="00E04200"/>
    <w:rsid w:val="00E0512D"/>
    <w:rsid w:val="00E05AEC"/>
    <w:rsid w:val="00E05E44"/>
    <w:rsid w:val="00E06C96"/>
    <w:rsid w:val="00E06F97"/>
    <w:rsid w:val="00E078BF"/>
    <w:rsid w:val="00E07DE4"/>
    <w:rsid w:val="00E10CBF"/>
    <w:rsid w:val="00E110A0"/>
    <w:rsid w:val="00E12A4B"/>
    <w:rsid w:val="00E14B47"/>
    <w:rsid w:val="00E1515C"/>
    <w:rsid w:val="00E1596B"/>
    <w:rsid w:val="00E15A60"/>
    <w:rsid w:val="00E2008D"/>
    <w:rsid w:val="00E20C9B"/>
    <w:rsid w:val="00E21272"/>
    <w:rsid w:val="00E21B9C"/>
    <w:rsid w:val="00E22022"/>
    <w:rsid w:val="00E22F31"/>
    <w:rsid w:val="00E2382A"/>
    <w:rsid w:val="00E23AC1"/>
    <w:rsid w:val="00E26D24"/>
    <w:rsid w:val="00E26EF7"/>
    <w:rsid w:val="00E31AAA"/>
    <w:rsid w:val="00E325ED"/>
    <w:rsid w:val="00E32CEC"/>
    <w:rsid w:val="00E33761"/>
    <w:rsid w:val="00E33A26"/>
    <w:rsid w:val="00E41CFC"/>
    <w:rsid w:val="00E4362A"/>
    <w:rsid w:val="00E4396E"/>
    <w:rsid w:val="00E43B10"/>
    <w:rsid w:val="00E4554D"/>
    <w:rsid w:val="00E4559C"/>
    <w:rsid w:val="00E46912"/>
    <w:rsid w:val="00E46F49"/>
    <w:rsid w:val="00E50458"/>
    <w:rsid w:val="00E507F3"/>
    <w:rsid w:val="00E50A34"/>
    <w:rsid w:val="00E51080"/>
    <w:rsid w:val="00E54C8D"/>
    <w:rsid w:val="00E56006"/>
    <w:rsid w:val="00E56BCE"/>
    <w:rsid w:val="00E61340"/>
    <w:rsid w:val="00E630C9"/>
    <w:rsid w:val="00E6341C"/>
    <w:rsid w:val="00E640DA"/>
    <w:rsid w:val="00E64B00"/>
    <w:rsid w:val="00E65497"/>
    <w:rsid w:val="00E663C4"/>
    <w:rsid w:val="00E66C0D"/>
    <w:rsid w:val="00E70242"/>
    <w:rsid w:val="00E70C93"/>
    <w:rsid w:val="00E71C36"/>
    <w:rsid w:val="00E731B7"/>
    <w:rsid w:val="00E7335A"/>
    <w:rsid w:val="00E74132"/>
    <w:rsid w:val="00E74871"/>
    <w:rsid w:val="00E7490C"/>
    <w:rsid w:val="00E751B3"/>
    <w:rsid w:val="00E76A34"/>
    <w:rsid w:val="00E76B17"/>
    <w:rsid w:val="00E76C51"/>
    <w:rsid w:val="00E776A7"/>
    <w:rsid w:val="00E778AF"/>
    <w:rsid w:val="00E80982"/>
    <w:rsid w:val="00E80BF0"/>
    <w:rsid w:val="00E80EBB"/>
    <w:rsid w:val="00E80ED1"/>
    <w:rsid w:val="00E810BA"/>
    <w:rsid w:val="00E813B9"/>
    <w:rsid w:val="00E81860"/>
    <w:rsid w:val="00E81902"/>
    <w:rsid w:val="00E838D5"/>
    <w:rsid w:val="00E83A0A"/>
    <w:rsid w:val="00E847FA"/>
    <w:rsid w:val="00E857E7"/>
    <w:rsid w:val="00E85AE3"/>
    <w:rsid w:val="00E904D7"/>
    <w:rsid w:val="00E908E4"/>
    <w:rsid w:val="00E93685"/>
    <w:rsid w:val="00E94686"/>
    <w:rsid w:val="00E95928"/>
    <w:rsid w:val="00E964D7"/>
    <w:rsid w:val="00E97623"/>
    <w:rsid w:val="00EA06F7"/>
    <w:rsid w:val="00EA2231"/>
    <w:rsid w:val="00EA2323"/>
    <w:rsid w:val="00EA2711"/>
    <w:rsid w:val="00EA422A"/>
    <w:rsid w:val="00EA69E5"/>
    <w:rsid w:val="00EA7C1C"/>
    <w:rsid w:val="00EB2D01"/>
    <w:rsid w:val="00EB427F"/>
    <w:rsid w:val="00EB62A0"/>
    <w:rsid w:val="00EC01C8"/>
    <w:rsid w:val="00EC0537"/>
    <w:rsid w:val="00EC114F"/>
    <w:rsid w:val="00EC1B3B"/>
    <w:rsid w:val="00EC6F06"/>
    <w:rsid w:val="00EC6FBB"/>
    <w:rsid w:val="00EC7F01"/>
    <w:rsid w:val="00ED0619"/>
    <w:rsid w:val="00ED062E"/>
    <w:rsid w:val="00ED23D6"/>
    <w:rsid w:val="00ED4E1A"/>
    <w:rsid w:val="00ED4FF6"/>
    <w:rsid w:val="00ED5B87"/>
    <w:rsid w:val="00ED6641"/>
    <w:rsid w:val="00ED66A1"/>
    <w:rsid w:val="00EE03BF"/>
    <w:rsid w:val="00EE06FA"/>
    <w:rsid w:val="00EE0DD9"/>
    <w:rsid w:val="00EE2406"/>
    <w:rsid w:val="00EE30B4"/>
    <w:rsid w:val="00EE3C3C"/>
    <w:rsid w:val="00EE4099"/>
    <w:rsid w:val="00EE44CC"/>
    <w:rsid w:val="00EE4535"/>
    <w:rsid w:val="00EE4837"/>
    <w:rsid w:val="00EE48FD"/>
    <w:rsid w:val="00EE616C"/>
    <w:rsid w:val="00EE6B27"/>
    <w:rsid w:val="00EF2B51"/>
    <w:rsid w:val="00EF31DF"/>
    <w:rsid w:val="00EF3A22"/>
    <w:rsid w:val="00EF3B3F"/>
    <w:rsid w:val="00EF668F"/>
    <w:rsid w:val="00EF703B"/>
    <w:rsid w:val="00EF76C5"/>
    <w:rsid w:val="00F00A2D"/>
    <w:rsid w:val="00F018DC"/>
    <w:rsid w:val="00F0362E"/>
    <w:rsid w:val="00F05E8C"/>
    <w:rsid w:val="00F070BE"/>
    <w:rsid w:val="00F10AB6"/>
    <w:rsid w:val="00F13930"/>
    <w:rsid w:val="00F13D35"/>
    <w:rsid w:val="00F148ED"/>
    <w:rsid w:val="00F14D0D"/>
    <w:rsid w:val="00F159B0"/>
    <w:rsid w:val="00F1655F"/>
    <w:rsid w:val="00F175BF"/>
    <w:rsid w:val="00F17F12"/>
    <w:rsid w:val="00F20442"/>
    <w:rsid w:val="00F211DF"/>
    <w:rsid w:val="00F21ACB"/>
    <w:rsid w:val="00F2267A"/>
    <w:rsid w:val="00F22CCB"/>
    <w:rsid w:val="00F22E46"/>
    <w:rsid w:val="00F23DD9"/>
    <w:rsid w:val="00F24763"/>
    <w:rsid w:val="00F247A8"/>
    <w:rsid w:val="00F25853"/>
    <w:rsid w:val="00F262D8"/>
    <w:rsid w:val="00F30724"/>
    <w:rsid w:val="00F30BE0"/>
    <w:rsid w:val="00F30FD9"/>
    <w:rsid w:val="00F31059"/>
    <w:rsid w:val="00F31BDB"/>
    <w:rsid w:val="00F32B87"/>
    <w:rsid w:val="00F348D8"/>
    <w:rsid w:val="00F36D07"/>
    <w:rsid w:val="00F36F43"/>
    <w:rsid w:val="00F41721"/>
    <w:rsid w:val="00F417D3"/>
    <w:rsid w:val="00F42B8B"/>
    <w:rsid w:val="00F42D67"/>
    <w:rsid w:val="00F440D8"/>
    <w:rsid w:val="00F4480F"/>
    <w:rsid w:val="00F449E2"/>
    <w:rsid w:val="00F45654"/>
    <w:rsid w:val="00F457FC"/>
    <w:rsid w:val="00F46AB2"/>
    <w:rsid w:val="00F4729E"/>
    <w:rsid w:val="00F47881"/>
    <w:rsid w:val="00F47946"/>
    <w:rsid w:val="00F50E66"/>
    <w:rsid w:val="00F51B0A"/>
    <w:rsid w:val="00F532E0"/>
    <w:rsid w:val="00F53EDD"/>
    <w:rsid w:val="00F5523E"/>
    <w:rsid w:val="00F55E6A"/>
    <w:rsid w:val="00F55F90"/>
    <w:rsid w:val="00F56715"/>
    <w:rsid w:val="00F56C30"/>
    <w:rsid w:val="00F574C2"/>
    <w:rsid w:val="00F57634"/>
    <w:rsid w:val="00F60CB3"/>
    <w:rsid w:val="00F61FDD"/>
    <w:rsid w:val="00F6205F"/>
    <w:rsid w:val="00F629DB"/>
    <w:rsid w:val="00F629FF"/>
    <w:rsid w:val="00F63C80"/>
    <w:rsid w:val="00F63E95"/>
    <w:rsid w:val="00F6417D"/>
    <w:rsid w:val="00F646E7"/>
    <w:rsid w:val="00F64A06"/>
    <w:rsid w:val="00F67B02"/>
    <w:rsid w:val="00F701AB"/>
    <w:rsid w:val="00F706F5"/>
    <w:rsid w:val="00F710D7"/>
    <w:rsid w:val="00F71898"/>
    <w:rsid w:val="00F718C7"/>
    <w:rsid w:val="00F71A2A"/>
    <w:rsid w:val="00F71DF9"/>
    <w:rsid w:val="00F733C8"/>
    <w:rsid w:val="00F73501"/>
    <w:rsid w:val="00F751B1"/>
    <w:rsid w:val="00F7581B"/>
    <w:rsid w:val="00F75F14"/>
    <w:rsid w:val="00F76063"/>
    <w:rsid w:val="00F76A37"/>
    <w:rsid w:val="00F76D3B"/>
    <w:rsid w:val="00F77BCA"/>
    <w:rsid w:val="00F808A1"/>
    <w:rsid w:val="00F80BFC"/>
    <w:rsid w:val="00F80EB9"/>
    <w:rsid w:val="00F81792"/>
    <w:rsid w:val="00F82371"/>
    <w:rsid w:val="00F837AA"/>
    <w:rsid w:val="00F8464D"/>
    <w:rsid w:val="00F8604B"/>
    <w:rsid w:val="00F865E5"/>
    <w:rsid w:val="00F86959"/>
    <w:rsid w:val="00F9088E"/>
    <w:rsid w:val="00F908DF"/>
    <w:rsid w:val="00F90F18"/>
    <w:rsid w:val="00F912E4"/>
    <w:rsid w:val="00F914AE"/>
    <w:rsid w:val="00F92417"/>
    <w:rsid w:val="00F92845"/>
    <w:rsid w:val="00F92E98"/>
    <w:rsid w:val="00F93A3E"/>
    <w:rsid w:val="00F93E6B"/>
    <w:rsid w:val="00F940A0"/>
    <w:rsid w:val="00F943A2"/>
    <w:rsid w:val="00F94D8E"/>
    <w:rsid w:val="00F9606D"/>
    <w:rsid w:val="00F96727"/>
    <w:rsid w:val="00F97E60"/>
    <w:rsid w:val="00FA19C5"/>
    <w:rsid w:val="00FA22E9"/>
    <w:rsid w:val="00FA3021"/>
    <w:rsid w:val="00FA508D"/>
    <w:rsid w:val="00FA6F05"/>
    <w:rsid w:val="00FA7BDE"/>
    <w:rsid w:val="00FA7F51"/>
    <w:rsid w:val="00FB15B0"/>
    <w:rsid w:val="00FB368A"/>
    <w:rsid w:val="00FB36FD"/>
    <w:rsid w:val="00FB47C7"/>
    <w:rsid w:val="00FB489D"/>
    <w:rsid w:val="00FB4E01"/>
    <w:rsid w:val="00FB6B73"/>
    <w:rsid w:val="00FC1092"/>
    <w:rsid w:val="00FC38D1"/>
    <w:rsid w:val="00FC42CC"/>
    <w:rsid w:val="00FC654A"/>
    <w:rsid w:val="00FC6E7B"/>
    <w:rsid w:val="00FD06BB"/>
    <w:rsid w:val="00FD0D41"/>
    <w:rsid w:val="00FD14DF"/>
    <w:rsid w:val="00FD30D5"/>
    <w:rsid w:val="00FD35B4"/>
    <w:rsid w:val="00FD64A1"/>
    <w:rsid w:val="00FD6962"/>
    <w:rsid w:val="00FD6DBF"/>
    <w:rsid w:val="00FD78AD"/>
    <w:rsid w:val="00FE0F92"/>
    <w:rsid w:val="00FE1067"/>
    <w:rsid w:val="00FE1286"/>
    <w:rsid w:val="00FE22DB"/>
    <w:rsid w:val="00FE28CC"/>
    <w:rsid w:val="00FE2D0D"/>
    <w:rsid w:val="00FE41DF"/>
    <w:rsid w:val="00FE57A5"/>
    <w:rsid w:val="00FE6800"/>
    <w:rsid w:val="00FF041A"/>
    <w:rsid w:val="00FF0795"/>
    <w:rsid w:val="00FF0D92"/>
    <w:rsid w:val="00FF149A"/>
    <w:rsid w:val="00FF2D98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62BC0"/>
  <w15:chartTrackingRefBased/>
  <w15:docId w15:val="{29F7FD5B-02E7-499A-9ADD-36DE4035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2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2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2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2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2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2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2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2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2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2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2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2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2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2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2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2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2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22B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2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2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2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2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22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E3E57"/>
    <w:rPr>
      <w:color w:val="666666"/>
    </w:rPr>
  </w:style>
  <w:style w:type="character" w:styleId="af">
    <w:name w:val="line number"/>
    <w:basedOn w:val="a0"/>
    <w:uiPriority w:val="99"/>
    <w:semiHidden/>
    <w:unhideWhenUsed/>
    <w:rsid w:val="005E3E57"/>
  </w:style>
  <w:style w:type="paragraph" w:customStyle="1" w:styleId="EndNoteBibliographyTitle">
    <w:name w:val="EndNote Bibliography Title"/>
    <w:basedOn w:val="a"/>
    <w:link w:val="EndNoteBibliographyTitleChar"/>
    <w:rsid w:val="00DD2BD8"/>
  </w:style>
  <w:style w:type="character" w:customStyle="1" w:styleId="EndNoteBibliographyTitleChar">
    <w:name w:val="EndNote Bibliography Title Char"/>
    <w:basedOn w:val="a0"/>
    <w:link w:val="EndNoteBibliographyTitle"/>
    <w:rsid w:val="00DD2BD8"/>
  </w:style>
  <w:style w:type="paragraph" w:customStyle="1" w:styleId="EndNoteBibliography">
    <w:name w:val="EndNote Bibliography"/>
    <w:basedOn w:val="a"/>
    <w:link w:val="EndNoteBibliographyChar"/>
    <w:rsid w:val="00DD2BD8"/>
    <w:pPr>
      <w:jc w:val="both"/>
    </w:pPr>
  </w:style>
  <w:style w:type="character" w:customStyle="1" w:styleId="EndNoteBibliographyChar">
    <w:name w:val="EndNote Bibliography Char"/>
    <w:basedOn w:val="a0"/>
    <w:link w:val="EndNoteBibliography"/>
    <w:rsid w:val="00DD2BD8"/>
  </w:style>
  <w:style w:type="paragraph" w:styleId="af0">
    <w:name w:val="header"/>
    <w:basedOn w:val="a"/>
    <w:link w:val="af1"/>
    <w:uiPriority w:val="99"/>
    <w:unhideWhenUsed/>
    <w:rsid w:val="003940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940C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940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940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139315-6C84-A741-968B-3C2C2247E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8</Pages>
  <Words>3952</Words>
  <Characters>24782</Characters>
  <Application>Microsoft Office Word</Application>
  <DocSecurity>0</DocSecurity>
  <Lines>442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Liu</dc:creator>
  <cp:keywords/>
  <dc:description/>
  <cp:lastModifiedBy>aijian huang</cp:lastModifiedBy>
  <cp:revision>2</cp:revision>
  <cp:lastPrinted>2026-01-29T04:24:00Z</cp:lastPrinted>
  <dcterms:created xsi:type="dcterms:W3CDTF">2026-01-28T15:20:00Z</dcterms:created>
  <dcterms:modified xsi:type="dcterms:W3CDTF">2026-02-17T14:25:00Z</dcterms:modified>
</cp:coreProperties>
</file>