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intellectual property on RTS,S?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GSK owns patents that cover RTS,S and the adjuvant system. MVI and GSK are committed to making the vaccine available to those who need it most: infants and young children in malaria endemic regions in sub-Saharan Africa, and have agreed global access terms to that effect.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