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Dylan Blevins and Colin Barry</w:t>
      </w:r>
    </w:p>
    <w:p w:rsidR="00000000" w:rsidDel="00000000" w:rsidP="00000000" w:rsidRDefault="00000000" w:rsidRPr="00000000" w14:paraId="0000000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tl w:val="0"/>
        </w:rPr>
      </w:r>
    </w:p>
    <w:tbl>
      <w:tblPr>
        <w:tblStyle w:val="Table1"/>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75"/>
        <w:gridCol w:w="990"/>
        <w:gridCol w:w="990"/>
        <w:gridCol w:w="1050"/>
        <w:gridCol w:w="1095"/>
        <w:gridCol w:w="1200"/>
        <w:gridCol w:w="1155"/>
        <w:gridCol w:w="1185"/>
        <w:gridCol w:w="1155"/>
        <w:gridCol w:w="1260"/>
        <w:tblGridChange w:id="0">
          <w:tblGrid>
            <w:gridCol w:w="1170"/>
            <w:gridCol w:w="975"/>
            <w:gridCol w:w="990"/>
            <w:gridCol w:w="990"/>
            <w:gridCol w:w="1050"/>
            <w:gridCol w:w="1095"/>
            <w:gridCol w:w="1200"/>
            <w:gridCol w:w="1155"/>
            <w:gridCol w:w="1185"/>
            <w:gridCol w:w="1155"/>
            <w:gridCol w:w="1260"/>
          </w:tblGrid>
        </w:tblGridChange>
      </w:tblGrid>
      <w:tr>
        <w:trPr>
          <w:cantSplit w:val="0"/>
          <w:trHeight w:val="14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320x200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640x360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960x540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1280x720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1600x900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1920x1080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2560x1440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3200x1800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3840x2160 60fps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4096x2160 60fps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Serial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3.9004s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14.945s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31.8129s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56.5262s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88.3321s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127.1198s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226.7796s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352.7296s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509.0106s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542.1115s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Parallel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0.016062s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0.053501s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0.113965s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0.200053s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0.308341s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0.435431s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1.180590s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1.683925s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1.796649s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Speedup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301.73</w:t>
            </w:r>
          </w:p>
        </w:tc>
      </w:tr>
    </w:tbl>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ran all of these times on the cisc372 server, but me and my partner met with Prof. Schiller after class on Friday 12/6 and we ran this on the darwin cluster that gave us a 1300 speedup for the 4096x2160 60fps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tl w:val="0"/>
        </w:rPr>
      </w:r>
    </w:p>
    <w:tbl>
      <w:tblPr>
        <w:tblStyle w:val="Table2"/>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75"/>
        <w:gridCol w:w="990"/>
        <w:gridCol w:w="990"/>
        <w:gridCol w:w="1050"/>
        <w:gridCol w:w="1095"/>
        <w:gridCol w:w="1200"/>
        <w:gridCol w:w="1155"/>
        <w:gridCol w:w="1185"/>
        <w:gridCol w:w="1155"/>
        <w:gridCol w:w="1260"/>
        <w:tblGridChange w:id="0">
          <w:tblGrid>
            <w:gridCol w:w="1170"/>
            <w:gridCol w:w="975"/>
            <w:gridCol w:w="990"/>
            <w:gridCol w:w="990"/>
            <w:gridCol w:w="1050"/>
            <w:gridCol w:w="1095"/>
            <w:gridCol w:w="1200"/>
            <w:gridCol w:w="1155"/>
            <w:gridCol w:w="1185"/>
            <w:gridCol w:w="1155"/>
            <w:gridCol w:w="1260"/>
          </w:tblGrid>
        </w:tblGridChange>
      </w:tblGrid>
      <w:tr>
        <w:trPr>
          <w:cantSplit w:val="0"/>
          <w:tblHeader w:val="0"/>
        </w:trPr>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Parallel Time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(Extra Credit)</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0.008776s</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0.029315s</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0.063150s</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0.110917s</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0.172067s</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0.243323s</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0.427230s</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0.663172s</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0.945935s</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1.011381s</w:t>
            </w:r>
          </w:p>
        </w:tc>
      </w:tr>
      <w:tr>
        <w:trPr>
          <w:cantSplit w:val="0"/>
          <w:tblHeader w:val="0"/>
        </w:trPr>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 Speedup</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444.43</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509.80</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503.76</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509.62</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513.35</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522.43</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530.81</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531.88</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538.10</w:t>
            </w:r>
          </w:p>
        </w:tc>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536.01</w:t>
            </w:r>
          </w:p>
        </w:tc>
      </w:tr>
    </w:tbl>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Credit:</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changing the type double variables to type float it immediately showed that the times it took to run each resolution at 60 frames per second had almost been cut in half and the speedup from the serial time almost doubled. The reason for this is because float type values take up far less space than double type values do allowing for the faster runtimes.</w:t>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