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 w:cs="微软雅黑"/>
          <w:sz w:val="30"/>
          <w:szCs w:val="30"/>
        </w:rPr>
      </w:pPr>
      <w:r>
        <w:rPr>
          <w:rFonts w:hint="default" w:ascii="微软雅黑" w:hAnsi="微软雅黑" w:eastAsia="微软雅黑" w:cs="微软雅黑"/>
          <w:sz w:val="30"/>
          <w:szCs w:val="30"/>
        </w:rPr>
        <w:t>辟谣申诉</w:t>
      </w:r>
      <w:r>
        <w:rPr>
          <w:rFonts w:hint="eastAsia" w:ascii="微软雅黑" w:hAnsi="微软雅黑" w:eastAsia="微软雅黑" w:cs="微软雅黑"/>
          <w:sz w:val="30"/>
          <w:szCs w:val="30"/>
        </w:rPr>
        <w:t>书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首先，感谢全民较真的</w:t>
      </w:r>
      <w:r>
        <w:rPr>
          <w:rFonts w:hint="default" w:ascii="微软雅黑" w:hAnsi="微软雅黑" w:eastAsia="微软雅黑" w:cs="微软雅黑"/>
          <w:sz w:val="18"/>
          <w:szCs w:val="18"/>
          <w:lang w:val="en-US"/>
        </w:rPr>
        <w:t>严厉</w:t>
      </w:r>
      <w:r>
        <w:rPr>
          <w:rFonts w:hint="eastAsia" w:ascii="微软雅黑" w:hAnsi="微软雅黑" w:eastAsia="微软雅黑" w:cs="微软雅黑"/>
          <w:sz w:val="18"/>
          <w:szCs w:val="18"/>
        </w:rPr>
        <w:t>较真，让我们懂得以更为严谨的治学态度来对待科学问题。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/>
        </w:rPr>
        <w:t xml:space="preserve">其次，就“全民较真温馨提示”所述三点，予以简要说明。                   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关于“该文的主要依据是一篇国外的论文，而论文的作者被指‘发表的文章多具有极大的争议、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刊登的期刊也普遍影响力偏低。她自2011年起在健康方面研究的最大问题就在于，她几乎都只是看到一些相关性就做出因果的推断，中间极度缺乏了验证的过程”的</w:t>
      </w:r>
      <w:r>
        <w:rPr>
          <w:rFonts w:hint="default" w:ascii="微软雅黑" w:hAnsi="微软雅黑" w:eastAsia="微软雅黑" w:cs="微软雅黑"/>
          <w:sz w:val="18"/>
          <w:szCs w:val="18"/>
          <w:lang w:val="en-US"/>
        </w:rPr>
        <w:t>辟谣论据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  <w:r>
        <w:rPr>
          <w:rFonts w:ascii="微软雅黑" w:hAnsi="微软雅黑" w:eastAsia="微软雅黑" w:cs="微软雅黑"/>
          <w:sz w:val="18"/>
          <w:szCs w:val="18"/>
        </w:rPr>
        <w:t xml:space="preserve"> 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（一）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</w:rPr>
        <w:t>关于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“该文的主要依据是一篇国外的论文，刊登的期刊也普遍影响力偏低“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</w:rPr>
        <w:t>的说明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</w:p>
    <w:p>
      <w:pPr>
        <w:rPr>
          <w:rFonts w:hint="default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该篇论文首先发表在《免疫学前沿》（Frontiers in Immunology），该杂志属于S</w:t>
      </w:r>
      <w:r>
        <w:rPr>
          <w:rFonts w:ascii="微软雅黑" w:hAnsi="微软雅黑" w:eastAsia="微软雅黑" w:cs="微软雅黑"/>
          <w:sz w:val="18"/>
          <w:szCs w:val="18"/>
        </w:rPr>
        <w:t>CIE</w:t>
      </w:r>
      <w:r>
        <w:rPr>
          <w:rFonts w:hint="eastAsia" w:ascii="微软雅黑" w:hAnsi="微软雅黑" w:eastAsia="微软雅黑" w:cs="微软雅黑"/>
          <w:sz w:val="18"/>
          <w:szCs w:val="18"/>
        </w:rPr>
        <w:t>和S</w:t>
      </w:r>
      <w:r>
        <w:rPr>
          <w:rFonts w:ascii="微软雅黑" w:hAnsi="微软雅黑" w:eastAsia="微软雅黑" w:cs="微软雅黑"/>
          <w:sz w:val="18"/>
          <w:szCs w:val="18"/>
        </w:rPr>
        <w:t>CI</w:t>
      </w:r>
      <w:r>
        <w:rPr>
          <w:rFonts w:hint="eastAsia" w:ascii="微软雅黑" w:hAnsi="微软雅黑" w:eastAsia="微软雅黑" w:cs="微软雅黑"/>
          <w:sz w:val="18"/>
          <w:szCs w:val="18"/>
        </w:rPr>
        <w:t>双核国际期刊，影响因子为7</w:t>
      </w:r>
      <w:r>
        <w:rPr>
          <w:rFonts w:ascii="微软雅黑" w:hAnsi="微软雅黑" w:eastAsia="微软雅黑" w:cs="微软雅黑"/>
          <w:sz w:val="18"/>
          <w:szCs w:val="18"/>
        </w:rPr>
        <w:t>.3</w:t>
      </w:r>
      <w:r>
        <w:rPr>
          <w:rFonts w:hint="eastAsia" w:ascii="微软雅黑" w:hAnsi="微软雅黑" w:eastAsia="微软雅黑" w:cs="微软雅黑"/>
          <w:sz w:val="18"/>
          <w:szCs w:val="18"/>
        </w:rPr>
        <w:t>，CiteScore指数值为9.4</w:t>
      </w:r>
      <w:r>
        <w:rPr>
          <w:rFonts w:ascii="微软雅黑" w:hAnsi="微软雅黑" w:eastAsia="微软雅黑" w:cs="微软雅黑"/>
          <w:sz w:val="18"/>
          <w:szCs w:val="18"/>
        </w:rPr>
        <w:t>0</w:t>
      </w:r>
      <w:r>
        <w:rPr>
          <w:rFonts w:hint="eastAsia" w:ascii="微软雅黑" w:hAnsi="微软雅黑" w:eastAsia="微软雅黑" w:cs="微软雅黑"/>
          <w:sz w:val="18"/>
          <w:szCs w:val="18"/>
        </w:rPr>
        <w:t>，中国sci资料库2</w:t>
      </w:r>
      <w:r>
        <w:rPr>
          <w:rFonts w:ascii="微软雅黑" w:hAnsi="微软雅黑" w:eastAsia="微软雅黑" w:cs="微软雅黑"/>
          <w:sz w:val="18"/>
          <w:szCs w:val="18"/>
        </w:rPr>
        <w:t>000</w:t>
      </w:r>
      <w:r>
        <w:rPr>
          <w:rFonts w:hint="eastAsia" w:ascii="微软雅黑" w:hAnsi="微软雅黑" w:eastAsia="微软雅黑" w:cs="微软雅黑"/>
          <w:sz w:val="18"/>
          <w:szCs w:val="18"/>
        </w:rPr>
        <w:t>年开始引入该数据库论文。一般而言，期刊影响因子在1</w:t>
      </w:r>
      <w:r>
        <w:rPr>
          <w:rFonts w:ascii="微软雅黑" w:hAnsi="微软雅黑" w:eastAsia="微软雅黑" w:cs="微软雅黑"/>
          <w:sz w:val="18"/>
          <w:szCs w:val="18"/>
        </w:rPr>
        <w:t>.0</w:t>
      </w:r>
      <w:r>
        <w:rPr>
          <w:rFonts w:hint="eastAsia" w:ascii="微软雅黑" w:hAnsi="微软雅黑" w:eastAsia="微软雅黑" w:cs="微软雅黑"/>
          <w:sz w:val="18"/>
          <w:szCs w:val="18"/>
        </w:rPr>
        <w:t>以上的通常被认为具有一定影响力，达到2</w:t>
      </w:r>
      <w:r>
        <w:rPr>
          <w:rFonts w:ascii="微软雅黑" w:hAnsi="微软雅黑" w:eastAsia="微软雅黑" w:cs="微软雅黑"/>
          <w:sz w:val="18"/>
          <w:szCs w:val="18"/>
        </w:rPr>
        <w:t>.0</w:t>
      </w:r>
      <w:r>
        <w:rPr>
          <w:rFonts w:hint="eastAsia" w:ascii="微软雅黑" w:hAnsi="微软雅黑" w:eastAsia="微软雅黑" w:cs="微软雅黑"/>
          <w:sz w:val="18"/>
          <w:szCs w:val="18"/>
        </w:rPr>
        <w:t>以上的被认为具有较高影响力，达到5</w:t>
      </w:r>
      <w:r>
        <w:rPr>
          <w:rFonts w:ascii="微软雅黑" w:hAnsi="微软雅黑" w:eastAsia="微软雅黑" w:cs="微软雅黑"/>
          <w:sz w:val="18"/>
          <w:szCs w:val="18"/>
        </w:rPr>
        <w:t>.0</w:t>
      </w:r>
      <w:r>
        <w:rPr>
          <w:rFonts w:hint="eastAsia" w:ascii="微软雅黑" w:hAnsi="微软雅黑" w:eastAsia="微软雅黑" w:cs="微软雅黑"/>
          <w:sz w:val="18"/>
          <w:szCs w:val="18"/>
        </w:rPr>
        <w:t>以上的被认为具有非常高的影响力，影响因子达到7以上属于</w:t>
      </w:r>
      <w:r>
        <w:rPr>
          <w:rFonts w:hint="default" w:ascii="微软雅黑" w:hAnsi="微软雅黑" w:eastAsia="微软雅黑" w:cs="微软雅黑"/>
          <w:sz w:val="18"/>
          <w:szCs w:val="18"/>
        </w:rPr>
        <w:t>何种级别</w:t>
      </w:r>
      <w:r>
        <w:rPr>
          <w:rFonts w:hint="eastAsia" w:ascii="微软雅黑" w:hAnsi="微软雅黑" w:eastAsia="微软雅黑" w:cs="微软雅黑"/>
          <w:sz w:val="18"/>
          <w:szCs w:val="18"/>
        </w:rPr>
        <w:t>的存在，</w:t>
      </w:r>
      <w:r>
        <w:rPr>
          <w:rFonts w:hint="default" w:ascii="微软雅黑" w:hAnsi="微软雅黑" w:eastAsia="微软雅黑" w:cs="微软雅黑"/>
          <w:sz w:val="18"/>
          <w:szCs w:val="18"/>
        </w:rPr>
        <w:t>毋庸讳言</w:t>
      </w:r>
      <w:r>
        <w:rPr>
          <w:rFonts w:hint="eastAsia" w:ascii="微软雅黑" w:hAnsi="微软雅黑" w:eastAsia="微软雅黑" w:cs="微软雅黑"/>
          <w:sz w:val="18"/>
          <w:szCs w:val="18"/>
        </w:rPr>
        <w:t>。该篇论文后来被录入美国国家生物技术信息中心，该中心由美国政府主办，云集美国生物学领域诸多院士，其下属网站是全球生物学十大影响力平台之一。</w:t>
      </w:r>
      <w:r>
        <w:rPr>
          <w:rFonts w:hint="default" w:ascii="微软雅黑" w:hAnsi="微软雅黑" w:eastAsia="微软雅黑" w:cs="微软雅黑"/>
          <w:sz w:val="18"/>
          <w:szCs w:val="18"/>
        </w:rPr>
        <w:t>难道你不知道，就属于普遍影响力偏低？莫非你不尴尬，尴尬的就是别人？</w:t>
      </w:r>
    </w:p>
    <w:p/>
    <w:p>
      <w:pPr>
        <w:rPr>
          <w:rFonts w:ascii="微软雅黑" w:hAnsi="微软雅黑" w:eastAsia="微软雅黑" w:cs="微软雅黑"/>
          <w:sz w:val="18"/>
          <w:szCs w:val="18"/>
        </w:rPr>
      </w:pPr>
      <w:r>
        <w:drawing>
          <wp:inline distT="0" distB="0" distL="0" distR="0">
            <wp:extent cx="5274310" cy="1480820"/>
            <wp:effectExtent l="0" t="0" r="2540" b="5080"/>
            <wp:docPr id="102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z w:val="18"/>
          <w:szCs w:val="18"/>
        </w:rPr>
        <w:t xml:space="preserve">   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</w:p>
    <w:p>
      <w:pPr>
        <w:rPr>
          <w:rFonts w:hint="default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（二）关于“她自2011年起在健康方面研究的最大问题就在于，她几乎都只是看到一些相关性就做出因果的推断，中间极度缺乏了验证的过程“，</w:t>
      </w:r>
      <w:r>
        <w:rPr>
          <w:rFonts w:hint="default" w:ascii="微软雅黑" w:hAnsi="微软雅黑" w:eastAsia="微软雅黑" w:cs="微软雅黑"/>
          <w:sz w:val="18"/>
          <w:szCs w:val="18"/>
        </w:rPr>
        <w:t>辟谣认定的</w:t>
      </w:r>
      <w:r>
        <w:rPr>
          <w:rFonts w:hint="eastAsia" w:ascii="微软雅黑" w:hAnsi="微软雅黑" w:eastAsia="微软雅黑" w:cs="微软雅黑"/>
          <w:sz w:val="18"/>
          <w:szCs w:val="18"/>
        </w:rPr>
        <w:t>这段评价出自何方、主体是谁、是否真实</w:t>
      </w:r>
      <w:r>
        <w:rPr>
          <w:rFonts w:hint="default" w:ascii="微软雅黑" w:hAnsi="微软雅黑" w:eastAsia="微软雅黑" w:cs="微软雅黑"/>
          <w:sz w:val="18"/>
          <w:szCs w:val="18"/>
        </w:rPr>
        <w:t>无法核实</w:t>
      </w:r>
      <w:r>
        <w:rPr>
          <w:rFonts w:hint="eastAsia" w:ascii="微软雅黑" w:hAnsi="微软雅黑" w:eastAsia="微软雅黑" w:cs="微软雅黑"/>
          <w:sz w:val="18"/>
          <w:szCs w:val="18"/>
        </w:rPr>
        <w:t>，单就证据的关联性而言，该段文字只是概括性批判了作者2</w:t>
      </w:r>
      <w:r>
        <w:rPr>
          <w:rFonts w:ascii="微软雅黑" w:hAnsi="微软雅黑" w:eastAsia="微软雅黑" w:cs="微软雅黑"/>
          <w:sz w:val="18"/>
          <w:szCs w:val="18"/>
        </w:rPr>
        <w:t>011</w:t>
      </w:r>
      <w:r>
        <w:rPr>
          <w:rFonts w:hint="eastAsia" w:ascii="微软雅黑" w:hAnsi="微软雅黑" w:eastAsia="微软雅黑" w:cs="微软雅黑"/>
          <w:sz w:val="18"/>
          <w:szCs w:val="18"/>
        </w:rPr>
        <w:t>年以来的研究不足，并未直接针对该篇论文存在的具体问题进行分析论证，而且评价中使用了”“多”“几乎“这种并未绝对否定的词汇，将这种模糊不清的个人评价作为科研文章的辟谣依据</w:t>
      </w:r>
      <w:r>
        <w:rPr>
          <w:rFonts w:hint="default" w:ascii="微软雅黑" w:hAnsi="微软雅黑" w:eastAsia="微软雅黑" w:cs="微软雅黑"/>
          <w:sz w:val="18"/>
          <w:szCs w:val="18"/>
        </w:rPr>
        <w:t>不当。</w:t>
      </w:r>
    </w:p>
    <w:p>
      <w:pPr>
        <w:ind w:firstLine="180" w:firstLineChars="100"/>
        <w:rPr>
          <w:rFonts w:ascii="微软雅黑" w:hAnsi="微软雅黑" w:eastAsia="微软雅黑" w:cs="微软雅黑"/>
          <w:sz w:val="18"/>
          <w:szCs w:val="18"/>
        </w:rPr>
      </w:pPr>
    </w:p>
    <w:p>
      <w:pPr>
        <w:rPr>
          <w:rFonts w:hint="default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（三）关于“发表的文章多具有极大的争议、刊登的期刊也普遍影响力偏低”：</w:t>
      </w:r>
      <w:r>
        <w:rPr>
          <w:rFonts w:hint="eastAsia" w:ascii="微软雅黑" w:hAnsi="微软雅黑" w:eastAsia="微软雅黑" w:cs="微软雅黑"/>
          <w:sz w:val="18"/>
          <w:szCs w:val="18"/>
        </w:rPr>
        <w:t>辟谣所依据的评价虽然语焉不详，但使用的也</w:t>
      </w:r>
      <w:r>
        <w:rPr>
          <w:rFonts w:hint="default" w:ascii="微软雅黑" w:hAnsi="微软雅黑" w:eastAsia="微软雅黑" w:cs="微软雅黑"/>
          <w:sz w:val="18"/>
          <w:szCs w:val="18"/>
          <w:lang w:val="en-US"/>
        </w:rPr>
        <w:t>只</w:t>
      </w:r>
      <w:r>
        <w:rPr>
          <w:rFonts w:hint="eastAsia" w:ascii="微软雅黑" w:hAnsi="微软雅黑" w:eastAsia="微软雅黑" w:cs="微软雅黑"/>
          <w:sz w:val="18"/>
          <w:szCs w:val="18"/>
        </w:rPr>
        <w:t>是“具有极大争议”一说，并未</w:t>
      </w:r>
      <w:r>
        <w:rPr>
          <w:rFonts w:hint="default" w:ascii="微软雅黑" w:hAnsi="微软雅黑" w:eastAsia="微软雅黑" w:cs="微软雅黑"/>
          <w:sz w:val="18"/>
          <w:szCs w:val="18"/>
          <w:lang w:val="en-US"/>
        </w:rPr>
        <w:t>直接</w:t>
      </w:r>
      <w:r>
        <w:rPr>
          <w:rFonts w:hint="eastAsia" w:ascii="微软雅黑" w:hAnsi="微软雅黑" w:eastAsia="微软雅黑" w:cs="微软雅黑"/>
          <w:sz w:val="18"/>
          <w:szCs w:val="18"/>
        </w:rPr>
        <w:t>定义为谣言</w:t>
      </w:r>
      <w:r>
        <w:rPr>
          <w:rFonts w:hint="default" w:ascii="微软雅黑" w:hAnsi="微软雅黑" w:eastAsia="微软雅黑" w:cs="微软雅黑"/>
          <w:sz w:val="18"/>
          <w:szCs w:val="18"/>
        </w:rPr>
        <w:t>，将具有争议的科学研究结论定义为谣言，是否妥当？</w:t>
      </w:r>
    </w:p>
    <w:p>
      <w:pPr>
        <w:ind w:firstLine="360"/>
        <w:rPr>
          <w:rFonts w:ascii="微软雅黑" w:hAnsi="微软雅黑" w:eastAsia="微软雅黑" w:cs="微软雅黑"/>
          <w:sz w:val="18"/>
          <w:szCs w:val="18"/>
        </w:rPr>
      </w:pPr>
    </w:p>
    <w:p>
      <w:pP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被辟谣文章引述了许多国际权威期刊</w:t>
      </w:r>
      <w:r>
        <w:rPr>
          <w:rFonts w:hint="default" w:ascii="微软雅黑" w:hAnsi="微软雅黑" w:eastAsia="微软雅黑" w:cs="微软雅黑"/>
          <w:sz w:val="18"/>
          <w:szCs w:val="18"/>
          <w:lang w:val="en-US"/>
        </w:rPr>
        <w:t>的专题研究结论</w:t>
      </w:r>
      <w:r>
        <w:rPr>
          <w:rFonts w:hint="eastAsia" w:ascii="微软雅黑" w:hAnsi="微软雅黑" w:eastAsia="微软雅黑" w:cs="微软雅黑"/>
          <w:sz w:val="18"/>
          <w:szCs w:val="18"/>
        </w:rPr>
        <w:t>，也正是因为这些科学研究的不断深入，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观察者网据路透社报道，“当地时间11月30日，美国得克萨斯州总检察长肯·帕克斯顿起诉制药巨头辉瑞公司，指控辉瑞在其新冠疫苗有效性方面“误导公众”，没有透露有关以疫苗的真实情况，还试图恐吓任何质疑疫苗有效性的人，他要求法院对辉瑞处以1000万美元罚款，并禁止辉瑞公开宣传其疫苗的效力“，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全面较真需</w:t>
      </w:r>
    </w:p>
    <w:p>
      <w:pP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需要对观察者网和美国检察署发动一次全面较真？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3076575" cy="1951990"/>
            <wp:effectExtent l="0" t="0" r="0" b="635"/>
            <wp:docPr id="1028" name="图片 2" descr="夸大效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2" descr="夸大效果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18"/>
          <w:szCs w:val="18"/>
        </w:rPr>
      </w:pPr>
    </w:p>
    <w:p>
      <w:pPr>
        <w:pStyle w:val="9"/>
        <w:numPr>
          <w:ilvl w:val="0"/>
          <w:numId w:val="0"/>
        </w:numPr>
        <w:ind w:leftChars="0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default" w:ascii="微软雅黑" w:hAnsi="微软雅黑" w:eastAsia="微软雅黑" w:cs="微软雅黑"/>
          <w:sz w:val="18"/>
          <w:szCs w:val="18"/>
        </w:rPr>
        <w:t>二、</w:t>
      </w:r>
      <w:r>
        <w:rPr>
          <w:rFonts w:hint="eastAsia" w:ascii="微软雅黑" w:hAnsi="微软雅黑" w:eastAsia="微软雅黑" w:cs="微软雅黑"/>
          <w:sz w:val="18"/>
          <w:szCs w:val="18"/>
        </w:rPr>
        <w:t>关于“神药使用后所谓的两大“恶果”，其实只是疫苗的正常作用逻辑和目的。至于文中说“mRNA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疫苗会导致12种疾病，所引用的数据也是有争议并且未经证实的”：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（一）关于“疫苗使用后果只是疫苗的正常作用逻辑和目的”</w:t>
      </w:r>
      <w:r>
        <w:rPr>
          <w:rFonts w:hint="eastAsia" w:ascii="微软雅黑" w:hAnsi="微软雅黑" w:eastAsia="微软雅黑" w:cs="微软雅黑"/>
          <w:sz w:val="18"/>
          <w:szCs w:val="18"/>
        </w:rPr>
        <w:t>：辟谣文的这一结论从何而来，无从得知，但是，耶鲁大学、冷泉港实验室和BMJ出版集团联合建立的MedRxiv期刊的预印本资料库论文研究认为，辉瑞</w:t>
      </w:r>
      <w:r>
        <w:rPr>
          <w:rFonts w:ascii="微软雅黑" w:hAnsi="微软雅黑" w:eastAsia="微软雅黑" w:cs="微软雅黑"/>
          <w:sz w:val="18"/>
          <w:szCs w:val="18"/>
        </w:rPr>
        <w:t>mRNA</w:t>
      </w:r>
      <w:r>
        <w:rPr>
          <w:rFonts w:hint="eastAsia" w:ascii="微软雅黑" w:hAnsi="微软雅黑" w:eastAsia="微软雅黑" w:cs="微软雅黑"/>
          <w:sz w:val="18"/>
          <w:szCs w:val="18"/>
        </w:rPr>
        <w:t>疫苗会抑制获得性和先天免疫，柳叶刀杂志更是刊登了“接种过COVID-19疫苗人群的流行病学相关性zhe相关性正在增加”的研究报告，新英格兰医学杂志以及科学翻译医学杂志等亦有相关论述。对比可见，被辟谣文原文引述了这些科学研究结论。鉴于这些世界顶级医学杂志“</w:t>
      </w:r>
      <w:r>
        <w:rPr>
          <w:rFonts w:hint="default" w:ascii="微软雅黑" w:hAnsi="微软雅黑" w:eastAsia="微软雅黑" w:cs="微软雅黑"/>
          <w:sz w:val="18"/>
          <w:szCs w:val="18"/>
        </w:rPr>
        <w:t>普遍</w:t>
      </w:r>
      <w:r>
        <w:rPr>
          <w:rFonts w:hint="eastAsia" w:ascii="微软雅黑" w:hAnsi="微软雅黑" w:eastAsia="微软雅黑" w:cs="微软雅黑"/>
          <w:sz w:val="18"/>
          <w:szCs w:val="18"/>
        </w:rPr>
        <w:t>影响力偏低”，且论文资料繁杂，在此就不再一一截图论证了，聊举一二，供全民较真一战封谣。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drawing>
          <wp:inline distT="0" distB="0" distL="0" distR="0">
            <wp:extent cx="1906270" cy="1998980"/>
            <wp:effectExtent l="0" t="0" r="8255" b="1270"/>
            <wp:docPr id="1029" name="图片 9" descr="柳叶刀杂志1英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9" descr="柳叶刀杂志1英文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drawing>
          <wp:inline distT="0" distB="0" distL="0" distR="0">
            <wp:extent cx="2552700" cy="1676400"/>
            <wp:effectExtent l="0" t="0" r="0" b="0"/>
            <wp:docPr id="1030" name="图片 17" descr="新英格兰医学杂志1 英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图片 17" descr="新英格兰医学杂志1 英文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（二）关于“所引用的数据也是有争议并且未经证实的”：</w:t>
      </w:r>
      <w:r>
        <w:rPr>
          <w:rFonts w:hint="eastAsia" w:ascii="微软雅黑" w:hAnsi="微软雅黑" w:eastAsia="微软雅黑" w:cs="微软雅黑"/>
          <w:sz w:val="18"/>
          <w:szCs w:val="18"/>
        </w:rPr>
        <w:t>篇幅所限，公众号原文只罗列了数据，并未公布数据来源，辟谣作者瞅准空门，人剑合一，一剑封喉。遗憾的是，辟谣文所引用的1</w:t>
      </w:r>
      <w:r>
        <w:rPr>
          <w:rFonts w:ascii="微软雅黑" w:hAnsi="微软雅黑" w:eastAsia="微软雅黑" w:cs="微软雅黑"/>
          <w:sz w:val="18"/>
          <w:szCs w:val="18"/>
        </w:rPr>
        <w:t>2</w:t>
      </w:r>
      <w:r>
        <w:rPr>
          <w:rFonts w:hint="eastAsia" w:ascii="微软雅黑" w:hAnsi="微软雅黑" w:eastAsia="微软雅黑" w:cs="微软雅黑"/>
          <w:sz w:val="18"/>
          <w:szCs w:val="18"/>
        </w:rPr>
        <w:t>种疾病的数据，来源于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美国食品和药物管理局的疫苗不良事件报告系统（VAERS）数据库，该系统是美国疾控中心与美国食品药品监督管理局FDA 合作建立的，是“一个国家早期预警系统，旨在检测美国许可的疫苗中可能存在的安全问题”的大数据库，数据库提供了辉瑞疫苗与接种产生的十几种疾病之间的高度关联。为方便核实，下面截图附带了中英文对照：</w:t>
      </w: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365375" cy="1769110"/>
            <wp:effectExtent l="0" t="0" r="635" b="3175"/>
            <wp:docPr id="1031" name="图片 3" descr="翻译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图片 3" descr="翻译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5836" cy="176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428875" cy="1877695"/>
            <wp:effectExtent l="0" t="0" r="0" b="8255"/>
            <wp:docPr id="1032" name="图片 1" descr="不良反应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图片 1" descr="不良反应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414270" cy="1235710"/>
            <wp:effectExtent l="0" t="0" r="5080" b="2540"/>
            <wp:docPr id="1033" name="图片 7" descr="不良反应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图片 7" descr="不良反应2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764790" cy="1299210"/>
            <wp:effectExtent l="0" t="0" r="6985" b="5715"/>
            <wp:docPr id="1034" name="图片 8" descr="翻译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图片 8" descr="翻译2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549525" cy="1995805"/>
            <wp:effectExtent l="0" t="0" r="3175" b="4445"/>
            <wp:docPr id="1035" name="图片 12" descr="翻译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图片 12" descr="翻译3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439035" cy="1875790"/>
            <wp:effectExtent l="0" t="0" r="8890" b="635"/>
            <wp:docPr id="1036" name="图片 13" descr="不良反应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图片 13" descr="不良反应3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649855" cy="1858010"/>
            <wp:effectExtent l="0" t="0" r="7620" b="8255"/>
            <wp:docPr id="1037" name="图片 14" descr="翻译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图片 14" descr="翻译4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185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440305" cy="1791970"/>
            <wp:effectExtent l="0" t="0" r="7620" b="7620"/>
            <wp:docPr id="1038" name="图片 15" descr="不良反应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图片 15" descr="不良反应4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179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360930" cy="1285240"/>
            <wp:effectExtent l="0" t="0" r="1270" b="635"/>
            <wp:docPr id="1039" name="图片 20" descr="翻译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图片 20" descr="翻译5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430145" cy="1302385"/>
            <wp:effectExtent l="0" t="0" r="8255" b="2540"/>
            <wp:docPr id="1040" name="图片 21" descr="不良反应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图片 21" descr="不良反应5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496185" cy="1353820"/>
            <wp:effectExtent l="0" t="0" r="8890" b="8255"/>
            <wp:docPr id="1041" name="图片 22" descr="翻译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图片 22" descr="翻译6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508885" cy="1350645"/>
            <wp:effectExtent l="0" t="0" r="5715" b="1905"/>
            <wp:docPr id="1042" name="图片 23" descr="不良反应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图片 23" descr="不良反应6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475230" cy="1490980"/>
            <wp:effectExtent l="0" t="0" r="1270" b="4445"/>
            <wp:docPr id="1043" name="图片 24" descr="翻译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图片 24" descr="翻译7"/>
                    <pic:cNvPicPr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2480945" cy="1560830"/>
            <wp:effectExtent l="0" t="0" r="5080" b="1270"/>
            <wp:docPr id="1044" name="图片 25" descr="不良反应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图片 25" descr="不良反应7"/>
                    <pic:cNvPicPr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微软雅黑" w:hAnsi="微软雅黑" w:eastAsia="微软雅黑" w:cs="微软雅黑"/>
          <w:b/>
          <w:bCs/>
          <w:color w:val="212121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olor w:val="212121"/>
          <w:sz w:val="18"/>
          <w:szCs w:val="18"/>
          <w:shd w:val="clear" w:color="auto" w:fill="FFFFFF"/>
        </w:rPr>
        <w:t>关于“文章里说到的这款mRNA疫苗，其实在中国内地并没有获得批准，不管这款疫苗有多少副作</w:t>
      </w:r>
    </w:p>
    <w:p>
      <w:pPr>
        <w:rPr>
          <w:rFonts w:ascii="微软雅黑" w:hAnsi="微软雅黑" w:eastAsia="微软雅黑" w:cs="微软雅黑"/>
          <w:b/>
          <w:bCs/>
          <w:color w:val="212121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olor w:val="212121"/>
          <w:sz w:val="18"/>
          <w:szCs w:val="18"/>
          <w:shd w:val="clear" w:color="auto" w:fill="FFFFFF"/>
        </w:rPr>
        <w:t>用跟绝大多数中国人都没什么关系。尽管网文会用上一些专业术语，甚至引用“专业”杂志发表的论文，但是从证据到结论都经不起推敲。这样的文章并不是为了科普某种知识，其实只是为了宣泄某种情绪，你要跟它认真，你就输了”：</w:t>
      </w: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公众号文章明确说了，针对的是辉瑞在境外使用的mRNA疫苗，辟谣文称“</w:t>
      </w:r>
      <w:r>
        <w:rPr>
          <w:rFonts w:hint="eastAsia" w:ascii="微软雅黑" w:hAnsi="微软雅黑" w:eastAsia="微软雅黑" w:cs="微软雅黑"/>
          <w:b/>
          <w:bCs/>
          <w:color w:val="212121"/>
          <w:sz w:val="18"/>
          <w:szCs w:val="18"/>
          <w:shd w:val="clear" w:color="auto" w:fill="FFFFFF"/>
        </w:rPr>
        <w:t>其实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在中国国内并没有批准”，有误导大众认为笔者指鹿为马之嫌。至于在专业杂志的“专业”二字上大打引号、全面否定柳叶刀等核心期刊研究成果的行径，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  <w:lang w:val="en-US"/>
        </w:rPr>
        <w:t>是否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春秋笔法的老旧套路？如此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  <w:lang w:val="en-US"/>
        </w:rPr>
        <w:t>感情色彩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强烈的辟谣手法，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是否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足以匹配全民较真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栏目组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的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组建初心和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专业水准？</w:t>
      </w: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</w:p>
    <w:p>
      <w:pP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  <w:shd w:val="clear" w:color="auto" w:fill="FFFFFF"/>
        </w:rPr>
        <w:t>以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上问题，都还可以与辟谣作者商榷，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但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底线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不应该被轻易践踏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  <w:lang w:val="en-US"/>
        </w:rPr>
        <w:t>。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辟谣文中，</w:t>
      </w:r>
      <w:r>
        <w:rPr>
          <w:rFonts w:hint="eastAsia" w:ascii="微软雅黑" w:hAnsi="微软雅黑" w:eastAsia="微软雅黑" w:cs="微软雅黑"/>
          <w:b/>
          <w:bCs/>
          <w:color w:val="212121"/>
          <w:sz w:val="18"/>
          <w:szCs w:val="18"/>
          <w:shd w:val="clear" w:color="auto" w:fill="FFFFFF"/>
        </w:rPr>
        <w:t>“</w:t>
      </w:r>
      <w:r>
        <w:rPr>
          <w:rFonts w:hint="eastAsia" w:ascii="微软雅黑" w:hAnsi="微软雅黑" w:eastAsia="微软雅黑" w:cs="微软雅黑"/>
          <w:b w:val="0"/>
          <w:bCs w:val="0"/>
          <w:color w:val="212121"/>
          <w:sz w:val="18"/>
          <w:szCs w:val="18"/>
          <w:shd w:val="clear" w:color="auto" w:fill="FFFFFF"/>
        </w:rPr>
        <w:t>查了一下，毛利润是指销售收入扣除与销售直接相关的成本后所剩下的金额，毛利润率是指毛利润与销售收入的比率，换句话说，毛利润率是毛利润占销售收入的百分比。毛利润不可能超过销售收入，因此，毛利润率也不可能超过100%。但是，</w:t>
      </w:r>
      <w:r>
        <w:rPr>
          <w:rFonts w:hint="eastAsia" w:ascii="微软雅黑" w:hAnsi="微软雅黑" w:eastAsia="微软雅黑" w:cs="微软雅黑"/>
          <w:b/>
          <w:bCs/>
          <w:color w:val="212121"/>
          <w:sz w:val="18"/>
          <w:szCs w:val="18"/>
          <w:shd w:val="clear" w:color="auto" w:fill="FFFFFF"/>
        </w:rPr>
        <w:t>如果不把毛利润率夸大到1000%，也就达不到吸引眼球的目的</w:t>
      </w:r>
      <w:r>
        <w:rPr>
          <w:rFonts w:hint="eastAsia" w:ascii="微软雅黑" w:hAnsi="微软雅黑" w:eastAsia="微软雅黑" w:cs="微软雅黑"/>
          <w:b w:val="0"/>
          <w:bCs w:val="0"/>
          <w:color w:val="212121"/>
          <w:sz w:val="18"/>
          <w:szCs w:val="18"/>
          <w:shd w:val="clear" w:color="auto" w:fill="FFFFFF"/>
        </w:rPr>
        <w:t>。所以结论是什么呢？结论就是：神文只是为了宣泄一种情绪，你要跟它认真，你就输了“这一段，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极尽嘲讽与挖苦之能事，把网暴演绎到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了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极致，严重损害公众号名誉权，严重折损腾讯打假声誉，所谓杀敌三千，自伤一万，也大抵不过如此。</w:t>
      </w:r>
    </w:p>
    <w:p>
      <w:pP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作者原文表述的是”毛利润1</w:t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000%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“，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辟谣文章自己引述的也是“毛利润”，但在最后批驳时却无端替换成“毛利润率”，然后据此羞辱公众号文章为“神文”并极尽羞辱之能事。</w:t>
      </w:r>
    </w:p>
    <w:p>
      <w:pPr>
        <w:jc w:val="both"/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　　　　　　　　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1703070" cy="2968625"/>
            <wp:effectExtent l="0" t="0" r="11430" b="3175"/>
            <wp:docPr id="1045" name="图片 5" descr="毛利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图片 5" descr="毛利润"/>
                    <pic:cNvPicPr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114300" distR="114300">
            <wp:extent cx="1130300" cy="2653030"/>
            <wp:effectExtent l="0" t="0" r="12700" b="13970"/>
            <wp:docPr id="1" name="图片 1" descr="webwxgetmsg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ebwxgetmsgim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试问，如果原文引述诸多科学研究结论都是谣言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  <w:lang w:val="en-US"/>
        </w:rPr>
        <w:t>，那么，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这种虚构事实偷换概念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  <w:lang w:val="en-US"/>
        </w:rPr>
        <w:t>诋毁他人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的行径，又该算什么？制造传播谣言点击率达到5</w:t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000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以上或者转发谣言五百条以上，又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该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如何处置？</w:t>
      </w:r>
    </w:p>
    <w:p>
      <w:pPr>
        <w:ind w:firstLine="540" w:firstLineChars="300"/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 xml:space="preserve">                       </w:t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877570" cy="1706245"/>
            <wp:effectExtent l="0" t="0" r="0" b="8255"/>
            <wp:docPr id="104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图片 1"/>
                    <pic:cNvPicPr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174" cy="17062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drawing>
          <wp:inline distT="0" distB="0" distL="0" distR="0">
            <wp:extent cx="695325" cy="1866900"/>
            <wp:effectExtent l="0" t="0" r="9525" b="0"/>
            <wp:docPr id="104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图片 2"/>
                    <pic:cNvPicPr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718" cy="1866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 xml:space="preserve">         </w:t>
      </w:r>
    </w:p>
    <w:p>
      <w:pPr>
        <w:ind w:firstLine="360" w:firstLineChars="200"/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由于全民较真的普遍影响力较大，这种一不调查，二不沟通，三不</w:t>
      </w:r>
      <w:r>
        <w:rPr>
          <w:rFonts w:hint="default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举证</w:t>
      </w:r>
      <w:r>
        <w:rPr>
          <w:rFonts w:hint="eastAsia"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>，直接在公众号上挂人并极力讽刺批驳挖苦的方式，与古代杀人后将尸体悬挂于城墙的枭首示众之辱，有何分别？</w:t>
      </w:r>
      <w: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  <w:t xml:space="preserve"> </w:t>
      </w: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</w:p>
    <w:p>
      <w:pPr>
        <w:rPr>
          <w:rFonts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无心也好，有意也罢，法治社会的朗朗乾坤之下，相煎何太急？！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default" w:ascii="微软雅黑" w:hAnsi="微软雅黑" w:eastAsia="微软雅黑" w:cs="微软雅黑"/>
          <w:sz w:val="18"/>
          <w:szCs w:val="18"/>
        </w:rPr>
      </w:pPr>
      <w:r>
        <w:rPr>
          <w:rFonts w:hint="default" w:ascii="微软雅黑" w:hAnsi="微软雅黑" w:eastAsia="微软雅黑" w:cs="微软雅黑"/>
          <w:sz w:val="18"/>
          <w:szCs w:val="18"/>
        </w:rPr>
        <w:t>原本基于公益辟谣，值得肯定，但善意提醒三点，还望斟酌：其一，审慎把控谣言的界定范围。谣言的基本构成要素之一就是捏造事实，有科学研究支撑但有争议的观点是否应该列入谣言？其二，对于腾讯官方被认定为谣言的文章，采用了公开盖章定论并推送所有关注读者的模式，影响非常巨大，定论前是否有个调查取证或者预先举证辩论程序？其三，辟谣文章讲究的是证据客观，逻辑严密，频繁使用羞辱、挖苦这些激烈感情色彩词汇是否适合</w:t>
      </w:r>
      <w:bookmarkStart w:id="0" w:name="_GoBack"/>
      <w:bookmarkEnd w:id="0"/>
      <w:r>
        <w:rPr>
          <w:rFonts w:hint="default" w:ascii="微软雅黑" w:hAnsi="微软雅黑" w:eastAsia="微软雅黑" w:cs="微软雅黑"/>
          <w:sz w:val="18"/>
          <w:szCs w:val="18"/>
        </w:rPr>
        <w:t>官方辟谣的语言风格？</w:t>
      </w:r>
    </w:p>
    <w:p>
      <w:pPr>
        <w:rPr>
          <w:rFonts w:hint="default" w:ascii="微软雅黑" w:hAnsi="微软雅黑" w:eastAsia="微软雅黑" w:cs="微软雅黑"/>
          <w:sz w:val="18"/>
          <w:szCs w:val="18"/>
        </w:rPr>
      </w:pPr>
    </w:p>
    <w:p>
      <w:pPr>
        <w:rPr>
          <w:rFonts w:hint="default" w:ascii="微软雅黑" w:hAnsi="微软雅黑" w:eastAsia="微软雅黑" w:cs="微软雅黑"/>
          <w:sz w:val="18"/>
          <w:szCs w:val="18"/>
        </w:rPr>
      </w:pPr>
      <w:r>
        <w:rPr>
          <w:rFonts w:hint="default" w:ascii="微软雅黑" w:hAnsi="微软雅黑" w:eastAsia="微软雅黑" w:cs="微软雅黑"/>
          <w:sz w:val="18"/>
          <w:szCs w:val="18"/>
        </w:rPr>
        <w:t>期待客观公正的处理结果。</w:t>
      </w:r>
    </w:p>
    <w:p>
      <w:pPr>
        <w:jc w:val="center"/>
        <w:rPr>
          <w:rFonts w:ascii="微软雅黑" w:hAnsi="微软雅黑" w:eastAsia="微软雅黑" w:cs="微软雅黑"/>
          <w:b/>
          <w:bCs/>
          <w:color w:val="212121"/>
          <w:sz w:val="18"/>
          <w:szCs w:val="18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</w:p>
    <w:p>
      <w:pPr>
        <w:jc w:val="center"/>
        <w:rPr>
          <w:rFonts w:ascii="微软雅黑" w:hAnsi="微软雅黑" w:eastAsia="微软雅黑" w:cs="微软雅黑"/>
          <w:color w:val="212121"/>
          <w:sz w:val="18"/>
          <w:szCs w:val="18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Droid Sans Fallback"/>
    <w:panose1 w:val="020B0503020000020204"/>
    <w:charset w:val="86"/>
    <w:family w:val="swiss"/>
    <w:pitch w:val="default"/>
    <w:sig w:usb0="00000000" w:usb1="00000000" w:usb2="00000016" w:usb3="00000000" w:csb0="0004001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ESI仿宋-GB13000">
    <w:panose1 w:val="02000500000000000000"/>
    <w:charset w:val="86"/>
    <w:family w:val="auto"/>
    <w:pitch w:val="default"/>
    <w:sig w:usb0="800002BF" w:usb1="18CF7CF8" w:usb2="00000016" w:usb3="00000000" w:csb0="0004000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BFDFE7C0"/>
    <w:rsid w:val="DBFFF1EA"/>
    <w:rsid w:val="EA7FAB79"/>
    <w:rsid w:val="F7E69008"/>
    <w:rsid w:val="FB9EE2F9"/>
    <w:rsid w:val="FF6503C5"/>
    <w:rsid w:val="FFD4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qFormat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0"/>
    <w:rPr>
      <w:rFonts w:ascii="Calibri" w:hAnsi="Calibri" w:eastAsia="宋体" w:cs="宋体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2665</Words>
  <Characters>2780</Characters>
  <Paragraphs>55</Paragraphs>
  <TotalTime>58</TotalTime>
  <ScaleCrop>false</ScaleCrop>
  <LinksUpToDate>false</LinksUpToDate>
  <CharactersWithSpaces>2843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2023-12-06T18:53:00Z</dcterms:created>
  <dc:creator>WPS_1177624873</dc:creator>
  <cp:lastModifiedBy>罗苑瑗</cp:lastModifiedBy>
  <cp:lastPrinted>2023-12-06T12:02:00Z</cp:lastPrinted>
  <dcterms:modified xsi:type="dcterms:W3CDTF">2023-12-07T12:12:16Z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2052-11.1.0.10702</vt:lpwstr>
  </property>
  <property fmtid="{D5CDD505-2E9C-101B-9397-08002B2CF9AE}" pid="3" name="ICV">
    <vt:lpwstr>0A33367683FC4F5C9860A875928A3B0C_11</vt:lpwstr>
  </property>
</Properties>
</file>