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left="0" w:right="0" w:firstLine="0"/>
        <w:jc w:val="center"/>
        <w:rPr>
          <w:rFonts w:ascii="楷体" w:hAnsi="楷体" w:eastAsia="楷体" w:cs="楷体"/>
          <w:color w:val="000000"/>
          <w:spacing w:val="0"/>
          <w:position w:val="0"/>
          <w:sz w:val="24"/>
          <w:shd w:val="clear" w:color="auto" w:fill="auto"/>
        </w:rPr>
      </w:pPr>
      <w:r>
        <w:rPr>
          <w:rFonts w:ascii="楷体" w:hAnsi="楷体" w:eastAsia="楷体" w:cs="楷体"/>
          <w:b/>
          <w:color w:val="auto"/>
          <w:spacing w:val="0"/>
          <w:position w:val="0"/>
          <w:sz w:val="36"/>
          <w:shd w:val="clear" w:color="auto" w:fill="auto"/>
        </w:rPr>
        <w:t>微信公众平台内容推广合作协议</w:t>
      </w:r>
      <w:r>
        <w:rPr>
          <w:rFonts w:ascii="楷体" w:hAnsi="楷体" w:eastAsia="楷体" w:cs="楷体"/>
          <w:color w:val="000000"/>
          <w:spacing w:val="0"/>
          <w:position w:val="0"/>
          <w:sz w:val="36"/>
          <w:shd w:val="clear" w:color="auto" w:fill="auto"/>
        </w:rPr>
        <w:t xml:space="preserve"> </w:t>
      </w:r>
      <w:r>
        <w:rPr>
          <w:rFonts w:ascii="楷体" w:hAnsi="楷体" w:eastAsia="楷体" w:cs="楷体"/>
          <w:color w:val="000000"/>
          <w:spacing w:val="0"/>
          <w:position w:val="0"/>
          <w:sz w:val="28"/>
          <w:shd w:val="clear" w:color="auto" w:fill="auto"/>
        </w:rPr>
        <w:t xml:space="preserve"> </w:t>
      </w:r>
      <w:r>
        <w:rPr>
          <w:rFonts w:ascii="楷体" w:hAnsi="楷体" w:eastAsia="楷体" w:cs="楷体"/>
          <w:color w:val="000000"/>
          <w:spacing w:val="0"/>
          <w:position w:val="0"/>
          <w:sz w:val="24"/>
          <w:shd w:val="clear" w:color="auto" w:fill="auto"/>
        </w:rPr>
        <w:t xml:space="preserve">   </w:t>
      </w:r>
    </w:p>
    <w:p>
      <w:pPr>
        <w:spacing w:before="0" w:after="0" w:line="240" w:lineRule="auto"/>
        <w:ind w:left="0" w:right="0" w:firstLine="0"/>
        <w:jc w:val="center"/>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 xml:space="preserve"> </w:t>
      </w:r>
    </w:p>
    <w:p>
      <w:pPr>
        <w:spacing w:before="0" w:after="0" w:line="240" w:lineRule="auto"/>
        <w:ind w:left="0" w:right="0" w:firstLine="0"/>
        <w:jc w:val="center"/>
        <w:rPr>
          <w:rFonts w:ascii="楷体" w:hAnsi="楷体" w:eastAsia="楷体" w:cs="楷体"/>
          <w:color w:val="auto"/>
          <w:spacing w:val="0"/>
          <w:position w:val="0"/>
          <w:sz w:val="24"/>
          <w:shd w:val="clear" w:color="auto" w:fill="auto"/>
        </w:rPr>
      </w:pPr>
      <w:r>
        <w:rPr>
          <w:rFonts w:ascii="楷体" w:hAnsi="楷体" w:eastAsia="楷体" w:cs="楷体"/>
          <w:color w:val="000000"/>
          <w:spacing w:val="0"/>
          <w:position w:val="0"/>
          <w:sz w:val="24"/>
          <w:shd w:val="clear" w:color="auto" w:fill="auto"/>
        </w:rPr>
        <w:t xml:space="preserve">                                </w:t>
      </w:r>
    </w:p>
    <w:tbl>
      <w:tblPr>
        <w:tblStyle w:val="2"/>
        <w:tblW w:w="0" w:type="auto"/>
        <w:tblInd w:w="0" w:type="dxa"/>
        <w:tblLayout w:type="autofit"/>
        <w:tblCellMar>
          <w:top w:w="0" w:type="dxa"/>
          <w:left w:w="10" w:type="dxa"/>
          <w:bottom w:w="0" w:type="dxa"/>
          <w:right w:w="10" w:type="dxa"/>
        </w:tblCellMar>
      </w:tblPr>
      <w:tblGrid>
        <w:gridCol w:w="4071"/>
        <w:gridCol w:w="4263"/>
      </w:tblGrid>
      <w:tr>
        <w:tblPrEx>
          <w:tblCellMar>
            <w:top w:w="0" w:type="dxa"/>
            <w:left w:w="10" w:type="dxa"/>
            <w:bottom w:w="0" w:type="dxa"/>
            <w:right w:w="10" w:type="dxa"/>
          </w:tblCellMar>
        </w:tblPrEx>
        <w:trPr>
          <w:trHeight w:val="0" w:hRule="atLeast"/>
        </w:trPr>
        <w:tc>
          <w:tcPr>
            <w:tcW w:w="4077" w:type="dxa"/>
            <w:tcBorders>
              <w:top w:val="single" w:color="000000" w:sz="4" w:space="0"/>
              <w:left w:val="single" w:color="000000" w:sz="4" w:space="0"/>
              <w:bottom w:val="single" w:color="000000" w:sz="4" w:space="0"/>
              <w:right w:val="single" w:color="000000" w:sz="4" w:space="0"/>
            </w:tcBorders>
            <w:shd w:val="clear" w:color="auto" w:fill="auto"/>
            <w:tcMar>
              <w:left w:w="14" w:type="dxa"/>
              <w:right w:w="14" w:type="dxa"/>
            </w:tcMar>
            <w:vAlign w:val="center"/>
          </w:tcPr>
          <w:p>
            <w:pPr>
              <w:spacing w:before="0" w:after="0" w:line="240" w:lineRule="auto"/>
              <w:ind w:left="0" w:right="0" w:firstLine="0"/>
              <w:jc w:val="both"/>
              <w:rPr>
                <w:spacing w:val="0"/>
                <w:position w:val="0"/>
              </w:rPr>
            </w:pPr>
            <w:r>
              <w:rPr>
                <w:rFonts w:ascii="楷体" w:hAnsi="楷体" w:eastAsia="楷体" w:cs="楷体"/>
                <w:color w:val="000000"/>
                <w:spacing w:val="0"/>
                <w:position w:val="0"/>
                <w:sz w:val="24"/>
                <w:shd w:val="clear" w:color="auto" w:fill="auto"/>
              </w:rPr>
              <w:t>甲方:厦门新育信息科技有限公司</w:t>
            </w:r>
          </w:p>
        </w:tc>
        <w:tc>
          <w:tcPr>
            <w:tcW w:w="4268" w:type="dxa"/>
            <w:tcBorders>
              <w:top w:val="single" w:color="000000" w:sz="4" w:space="0"/>
              <w:left w:val="single" w:color="000000" w:sz="4" w:space="0"/>
              <w:bottom w:val="single" w:color="000000" w:sz="4" w:space="0"/>
              <w:right w:val="single" w:color="000000" w:sz="4" w:space="0"/>
            </w:tcBorders>
            <w:shd w:val="clear" w:color="auto" w:fill="auto"/>
            <w:tcMar>
              <w:left w:w="14" w:type="dxa"/>
              <w:right w:w="14" w:type="dxa"/>
            </w:tcMar>
            <w:vAlign w:val="center"/>
          </w:tcPr>
          <w:p>
            <w:pPr>
              <w:spacing w:before="0" w:after="0" w:line="240" w:lineRule="auto"/>
              <w:ind w:left="0" w:right="0" w:firstLine="0"/>
              <w:jc w:val="both"/>
              <w:rPr>
                <w:rFonts w:hint="default" w:eastAsia="楷体"/>
                <w:spacing w:val="0"/>
                <w:position w:val="0"/>
                <w:lang w:val="en-US" w:eastAsia="zh-CN"/>
              </w:rPr>
            </w:pPr>
            <w:r>
              <w:rPr>
                <w:rFonts w:ascii="楷体" w:hAnsi="楷体" w:eastAsia="楷体" w:cs="楷体"/>
                <w:color w:val="000000"/>
                <w:spacing w:val="0"/>
                <w:position w:val="0"/>
                <w:sz w:val="24"/>
                <w:shd w:val="clear" w:color="auto" w:fill="auto"/>
              </w:rPr>
              <w:t>乙方</w:t>
            </w:r>
            <w:r>
              <w:rPr>
                <w:rFonts w:hint="eastAsia" w:ascii="楷体" w:hAnsi="楷体" w:eastAsia="楷体" w:cs="楷体"/>
                <w:color w:val="000000"/>
                <w:spacing w:val="0"/>
                <w:position w:val="0"/>
                <w:sz w:val="24"/>
                <w:shd w:val="clear" w:color="auto" w:fill="auto"/>
                <w:lang w:eastAsia="zh-CN"/>
              </w:rPr>
              <w:t>：</w:t>
            </w:r>
            <w:r>
              <w:rPr>
                <w:rFonts w:hint="eastAsia" w:ascii="楷体" w:hAnsi="楷体" w:eastAsia="楷体" w:cs="楷体"/>
                <w:color w:val="000000"/>
                <w:spacing w:val="0"/>
                <w:position w:val="0"/>
                <w:sz w:val="24"/>
                <w:shd w:val="clear" w:color="auto" w:fill="auto"/>
                <w:lang w:val="en-US" w:eastAsia="zh-CN"/>
              </w:rPr>
              <w:t>血饮公众号IDcaojianming1989</w:t>
            </w:r>
          </w:p>
        </w:tc>
      </w:tr>
      <w:tr>
        <w:tblPrEx>
          <w:tblCellMar>
            <w:top w:w="0" w:type="dxa"/>
            <w:left w:w="10" w:type="dxa"/>
            <w:bottom w:w="0" w:type="dxa"/>
            <w:right w:w="10" w:type="dxa"/>
          </w:tblCellMar>
        </w:tblPrEx>
        <w:trPr>
          <w:trHeight w:val="0" w:hRule="atLeast"/>
        </w:trPr>
        <w:tc>
          <w:tcPr>
            <w:tcW w:w="4077" w:type="dxa"/>
            <w:tcBorders>
              <w:top w:val="single" w:color="000000" w:sz="4" w:space="0"/>
              <w:left w:val="single" w:color="000000" w:sz="4" w:space="0"/>
              <w:bottom w:val="single" w:color="000000" w:sz="4" w:space="0"/>
              <w:right w:val="single" w:color="000000" w:sz="4" w:space="0"/>
            </w:tcBorders>
            <w:shd w:val="clear" w:color="auto" w:fill="auto"/>
            <w:tcMar>
              <w:left w:w="14" w:type="dxa"/>
              <w:right w:w="14" w:type="dxa"/>
            </w:tcMar>
            <w:vAlign w:val="center"/>
          </w:tcPr>
          <w:p>
            <w:pPr>
              <w:spacing w:before="0" w:after="0" w:line="240" w:lineRule="auto"/>
              <w:ind w:left="0" w:right="0" w:firstLine="0"/>
              <w:jc w:val="both"/>
              <w:rPr>
                <w:spacing w:val="0"/>
                <w:position w:val="0"/>
              </w:rPr>
            </w:pPr>
            <w:r>
              <w:rPr>
                <w:rFonts w:ascii="楷体" w:hAnsi="楷体" w:eastAsia="楷体" w:cs="楷体"/>
                <w:color w:val="000000"/>
                <w:spacing w:val="0"/>
                <w:position w:val="0"/>
                <w:sz w:val="24"/>
                <w:shd w:val="clear" w:color="auto" w:fill="auto"/>
              </w:rPr>
              <w:t>地址：厦门市湖里区中智启达科创大厦411室</w:t>
            </w:r>
          </w:p>
        </w:tc>
        <w:tc>
          <w:tcPr>
            <w:tcW w:w="4268" w:type="dxa"/>
            <w:tcBorders>
              <w:top w:val="single" w:color="000000" w:sz="4" w:space="0"/>
              <w:left w:val="single" w:color="000000" w:sz="4" w:space="0"/>
              <w:bottom w:val="single" w:color="000000" w:sz="4" w:space="0"/>
              <w:right w:val="single" w:color="000000" w:sz="4" w:space="0"/>
            </w:tcBorders>
            <w:shd w:val="clear" w:color="auto" w:fill="auto"/>
            <w:tcMar>
              <w:left w:w="14" w:type="dxa"/>
              <w:right w:w="14" w:type="dxa"/>
            </w:tcMar>
            <w:vAlign w:val="center"/>
          </w:tcPr>
          <w:p>
            <w:pPr>
              <w:spacing w:before="0" w:after="0" w:line="240" w:lineRule="auto"/>
              <w:ind w:left="0" w:right="0" w:firstLine="0"/>
              <w:jc w:val="both"/>
              <w:rPr>
                <w:spacing w:val="0"/>
                <w:position w:val="0"/>
              </w:rPr>
            </w:pPr>
            <w:r>
              <w:rPr>
                <w:rFonts w:ascii="楷体" w:hAnsi="楷体" w:eastAsia="楷体" w:cs="楷体"/>
                <w:color w:val="000000"/>
                <w:spacing w:val="0"/>
                <w:position w:val="0"/>
                <w:sz w:val="24"/>
                <w:shd w:val="clear" w:color="auto" w:fill="auto"/>
              </w:rPr>
              <w:t>地址：</w:t>
            </w:r>
          </w:p>
        </w:tc>
      </w:tr>
      <w:tr>
        <w:tblPrEx>
          <w:tblCellMar>
            <w:top w:w="0" w:type="dxa"/>
            <w:left w:w="10" w:type="dxa"/>
            <w:bottom w:w="0" w:type="dxa"/>
            <w:right w:w="10" w:type="dxa"/>
          </w:tblCellMar>
        </w:tblPrEx>
        <w:trPr>
          <w:trHeight w:val="0" w:hRule="atLeast"/>
        </w:trPr>
        <w:tc>
          <w:tcPr>
            <w:tcW w:w="4077" w:type="dxa"/>
            <w:tcBorders>
              <w:top w:val="single" w:color="000000" w:sz="4" w:space="0"/>
              <w:left w:val="single" w:color="000000" w:sz="4" w:space="0"/>
              <w:bottom w:val="single" w:color="000000" w:sz="4" w:space="0"/>
              <w:right w:val="single" w:color="000000" w:sz="4" w:space="0"/>
            </w:tcBorders>
            <w:shd w:val="clear" w:color="auto" w:fill="auto"/>
            <w:tcMar>
              <w:left w:w="14" w:type="dxa"/>
              <w:right w:w="14" w:type="dxa"/>
            </w:tcMar>
            <w:vAlign w:val="center"/>
          </w:tcPr>
          <w:p>
            <w:pPr>
              <w:spacing w:before="0" w:after="0" w:line="240" w:lineRule="auto"/>
              <w:ind w:left="0" w:right="0" w:firstLine="0"/>
              <w:jc w:val="both"/>
              <w:rPr>
                <w:spacing w:val="0"/>
                <w:position w:val="0"/>
              </w:rPr>
            </w:pPr>
            <w:r>
              <w:rPr>
                <w:rFonts w:ascii="楷体" w:hAnsi="楷体" w:eastAsia="楷体" w:cs="楷体"/>
                <w:color w:val="000000"/>
                <w:spacing w:val="0"/>
                <w:position w:val="0"/>
                <w:sz w:val="24"/>
                <w:shd w:val="clear" w:color="auto" w:fill="auto"/>
              </w:rPr>
              <w:t>联系人： 江锴彬</w:t>
            </w:r>
          </w:p>
        </w:tc>
        <w:tc>
          <w:tcPr>
            <w:tcW w:w="4268" w:type="dxa"/>
            <w:tcBorders>
              <w:top w:val="single" w:color="000000" w:sz="4" w:space="0"/>
              <w:left w:val="single" w:color="000000" w:sz="4" w:space="0"/>
              <w:bottom w:val="single" w:color="000000" w:sz="4" w:space="0"/>
              <w:right w:val="single" w:color="000000" w:sz="4" w:space="0"/>
            </w:tcBorders>
            <w:shd w:val="clear" w:color="auto" w:fill="auto"/>
            <w:tcMar>
              <w:left w:w="14" w:type="dxa"/>
              <w:right w:w="14" w:type="dxa"/>
            </w:tcMar>
            <w:vAlign w:val="center"/>
          </w:tcPr>
          <w:p>
            <w:pPr>
              <w:spacing w:before="0" w:after="0" w:line="240" w:lineRule="auto"/>
              <w:ind w:left="0" w:right="0" w:firstLine="0"/>
              <w:jc w:val="both"/>
              <w:rPr>
                <w:rFonts w:hint="eastAsia" w:eastAsia="楷体"/>
                <w:spacing w:val="0"/>
                <w:position w:val="0"/>
                <w:lang w:val="en-US" w:eastAsia="zh-CN"/>
              </w:rPr>
            </w:pPr>
            <w:r>
              <w:rPr>
                <w:rFonts w:ascii="楷体" w:hAnsi="楷体" w:eastAsia="楷体" w:cs="楷体"/>
                <w:color w:val="000000"/>
                <w:spacing w:val="0"/>
                <w:position w:val="0"/>
                <w:sz w:val="24"/>
                <w:shd w:val="clear" w:color="auto" w:fill="auto"/>
              </w:rPr>
              <w:t>联系人：</w:t>
            </w:r>
            <w:r>
              <w:rPr>
                <w:rFonts w:hint="eastAsia" w:ascii="楷体" w:hAnsi="楷体" w:eastAsia="楷体" w:cs="楷体"/>
                <w:color w:val="000000"/>
                <w:spacing w:val="0"/>
                <w:position w:val="0"/>
                <w:sz w:val="24"/>
                <w:shd w:val="clear" w:color="auto" w:fill="auto"/>
                <w:lang w:val="en-US" w:eastAsia="zh-CN"/>
              </w:rPr>
              <w:t>曹建民</w:t>
            </w:r>
          </w:p>
        </w:tc>
      </w:tr>
      <w:tr>
        <w:tblPrEx>
          <w:tblCellMar>
            <w:top w:w="0" w:type="dxa"/>
            <w:left w:w="10" w:type="dxa"/>
            <w:bottom w:w="0" w:type="dxa"/>
            <w:right w:w="10" w:type="dxa"/>
          </w:tblCellMar>
        </w:tblPrEx>
        <w:trPr>
          <w:trHeight w:val="0" w:hRule="atLeast"/>
        </w:trPr>
        <w:tc>
          <w:tcPr>
            <w:tcW w:w="4077" w:type="dxa"/>
            <w:tcBorders>
              <w:top w:val="single" w:color="000000" w:sz="4" w:space="0"/>
              <w:left w:val="single" w:color="000000" w:sz="4" w:space="0"/>
              <w:bottom w:val="single" w:color="000000" w:sz="4" w:space="0"/>
              <w:right w:val="single" w:color="000000" w:sz="4" w:space="0"/>
            </w:tcBorders>
            <w:shd w:val="clear" w:color="auto" w:fill="auto"/>
            <w:tcMar>
              <w:left w:w="14" w:type="dxa"/>
              <w:right w:w="14" w:type="dxa"/>
            </w:tcMar>
            <w:vAlign w:val="center"/>
          </w:tcPr>
          <w:p>
            <w:pPr>
              <w:spacing w:before="0" w:after="0" w:line="240" w:lineRule="auto"/>
              <w:ind w:left="0" w:right="0" w:firstLine="0"/>
              <w:jc w:val="both"/>
              <w:rPr>
                <w:spacing w:val="0"/>
                <w:position w:val="0"/>
              </w:rPr>
            </w:pPr>
            <w:r>
              <w:rPr>
                <w:rFonts w:ascii="楷体" w:hAnsi="楷体" w:eastAsia="楷体" w:cs="楷体"/>
                <w:color w:val="000000"/>
                <w:spacing w:val="0"/>
                <w:position w:val="0"/>
                <w:sz w:val="24"/>
                <w:shd w:val="clear" w:color="auto" w:fill="auto"/>
              </w:rPr>
              <w:t>电话：18850288357</w:t>
            </w:r>
          </w:p>
        </w:tc>
        <w:tc>
          <w:tcPr>
            <w:tcW w:w="4268" w:type="dxa"/>
            <w:tcBorders>
              <w:top w:val="single" w:color="000000" w:sz="4" w:space="0"/>
              <w:left w:val="single" w:color="000000" w:sz="4" w:space="0"/>
              <w:bottom w:val="single" w:color="000000" w:sz="4" w:space="0"/>
              <w:right w:val="single" w:color="000000" w:sz="4" w:space="0"/>
            </w:tcBorders>
            <w:shd w:val="clear" w:color="auto" w:fill="auto"/>
            <w:tcMar>
              <w:left w:w="14" w:type="dxa"/>
              <w:right w:w="14" w:type="dxa"/>
            </w:tcMar>
            <w:vAlign w:val="center"/>
          </w:tcPr>
          <w:p>
            <w:pPr>
              <w:spacing w:before="0" w:after="0" w:line="240" w:lineRule="auto"/>
              <w:ind w:left="0" w:right="0" w:firstLine="0"/>
              <w:jc w:val="both"/>
              <w:rPr>
                <w:rFonts w:hint="default" w:eastAsia="楷体"/>
                <w:spacing w:val="0"/>
                <w:position w:val="0"/>
                <w:lang w:val="en-US" w:eastAsia="zh-CN"/>
              </w:rPr>
            </w:pPr>
            <w:r>
              <w:rPr>
                <w:rFonts w:ascii="楷体" w:hAnsi="楷体" w:eastAsia="楷体" w:cs="楷体"/>
                <w:color w:val="000000"/>
                <w:spacing w:val="0"/>
                <w:position w:val="0"/>
                <w:sz w:val="24"/>
                <w:shd w:val="clear" w:color="auto" w:fill="auto"/>
              </w:rPr>
              <w:t>电话：</w:t>
            </w:r>
            <w:r>
              <w:rPr>
                <w:rFonts w:hint="eastAsia" w:ascii="楷体" w:hAnsi="楷体" w:eastAsia="楷体" w:cs="楷体"/>
                <w:color w:val="000000"/>
                <w:spacing w:val="0"/>
                <w:position w:val="0"/>
                <w:sz w:val="24"/>
                <w:shd w:val="clear" w:color="auto" w:fill="auto"/>
                <w:lang w:val="en-US" w:eastAsia="zh-CN"/>
              </w:rPr>
              <w:t>13320888826</w:t>
            </w:r>
          </w:p>
        </w:tc>
      </w:tr>
    </w:tbl>
    <w:p>
      <w:pPr>
        <w:spacing w:before="0" w:after="0" w:line="240" w:lineRule="auto"/>
        <w:ind w:left="0" w:right="-53" w:firstLine="0"/>
        <w:jc w:val="left"/>
        <w:rPr>
          <w:rFonts w:ascii="楷体" w:hAnsi="楷体" w:eastAsia="楷体" w:cs="楷体"/>
          <w:color w:val="000000"/>
          <w:spacing w:val="0"/>
          <w:position w:val="0"/>
          <w:sz w:val="24"/>
          <w:shd w:val="clear" w:color="auto" w:fill="FFFFFF"/>
        </w:rPr>
      </w:pPr>
    </w:p>
    <w:p>
      <w:pPr>
        <w:spacing w:before="180" w:after="0" w:line="240" w:lineRule="auto"/>
        <w:ind w:left="0" w:right="-59"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auto"/>
          <w:spacing w:val="0"/>
          <w:position w:val="0"/>
          <w:sz w:val="24"/>
          <w:shd w:val="clear" w:color="auto" w:fill="FFFFFF"/>
        </w:rPr>
        <w:t>甲乙双方本着平等互利、诚实信的原则，根据《中华人民共和国合同法》及其</w:t>
      </w:r>
      <w:r>
        <w:rPr>
          <w:rFonts w:ascii="楷体" w:hAnsi="楷体" w:eastAsia="楷体" w:cs="楷体"/>
          <w:color w:val="000000"/>
          <w:spacing w:val="0"/>
          <w:position w:val="0"/>
          <w:sz w:val="24"/>
          <w:shd w:val="clear" w:color="auto" w:fill="FFFFFF"/>
        </w:rPr>
        <w:t>他有关法律法规的规定，经过友好协商，在真实、充分表达各自意愿的基础上，达成如下合作协议，以资共同遵守。</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第一条  声明及保证</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双方均声明及保证，各自在本协议签署生效之日起：</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1.1 有资格从事本协议项下之交易，而该等交易符合其经营范围之规定；</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1.2 可全权订立本协议并履行其于本协议项下之义务；</w:t>
      </w:r>
    </w:p>
    <w:p>
      <w:pPr>
        <w:spacing w:before="180" w:after="0" w:line="240" w:lineRule="auto"/>
        <w:ind w:left="0" w:right="0" w:firstLine="480"/>
        <w:jc w:val="left"/>
        <w:rPr>
          <w:rFonts w:ascii="楷体" w:hAnsi="楷体" w:eastAsia="楷体" w:cs="楷体"/>
          <w:b/>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1.3 其授权代表拥有充分授权代表其签署本协议；</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第二条  合作内容</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2.1 甲方与乙方达成微信公众内容推广合作协议，服务项内容如下：</w:t>
      </w:r>
    </w:p>
    <w:p>
      <w:pPr>
        <w:spacing w:before="180" w:after="0" w:line="240" w:lineRule="auto"/>
        <w:ind w:left="660"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2.1.1 在乙方平台上投放指定软文，该软文所有权属于甲方，乙方仅享有当次发表权。</w:t>
      </w:r>
    </w:p>
    <w:p>
      <w:pPr>
        <w:spacing w:before="180" w:after="0" w:line="240" w:lineRule="auto"/>
        <w:ind w:left="660"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2.1.2 合作日期：2024年</w:t>
      </w:r>
      <w:r>
        <w:rPr>
          <w:rFonts w:hint="eastAsia" w:ascii="楷体" w:hAnsi="楷体" w:eastAsia="楷体" w:cs="楷体"/>
          <w:color w:val="000000"/>
          <w:spacing w:val="0"/>
          <w:position w:val="0"/>
          <w:sz w:val="24"/>
          <w:shd w:val="clear" w:color="auto" w:fill="auto"/>
          <w:lang w:val="en-US" w:eastAsia="zh-CN"/>
        </w:rPr>
        <w:t>4</w:t>
      </w:r>
      <w:r>
        <w:rPr>
          <w:rFonts w:ascii="楷体" w:hAnsi="楷体" w:eastAsia="楷体" w:cs="楷体"/>
          <w:color w:val="000000"/>
          <w:spacing w:val="0"/>
          <w:position w:val="0"/>
          <w:sz w:val="24"/>
          <w:shd w:val="clear" w:color="auto" w:fill="auto"/>
        </w:rPr>
        <w:t>月</w:t>
      </w:r>
      <w:r>
        <w:rPr>
          <w:rFonts w:hint="eastAsia" w:ascii="楷体" w:hAnsi="楷体" w:eastAsia="楷体" w:cs="楷体"/>
          <w:color w:val="000000"/>
          <w:spacing w:val="0"/>
          <w:position w:val="0"/>
          <w:sz w:val="24"/>
          <w:shd w:val="clear" w:color="auto" w:fill="auto"/>
          <w:lang w:val="en-US" w:eastAsia="zh-CN"/>
        </w:rPr>
        <w:t>11</w:t>
      </w:r>
      <w:r>
        <w:rPr>
          <w:rFonts w:ascii="楷体" w:hAnsi="楷体" w:eastAsia="楷体" w:cs="楷体"/>
          <w:color w:val="000000"/>
          <w:spacing w:val="0"/>
          <w:position w:val="0"/>
          <w:sz w:val="24"/>
          <w:shd w:val="clear" w:color="auto" w:fill="auto"/>
        </w:rPr>
        <w:t>日</w:t>
      </w:r>
    </w:p>
    <w:p>
      <w:pPr>
        <w:spacing w:before="180" w:after="0" w:line="240" w:lineRule="auto"/>
        <w:ind w:left="660"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2.1.3 推广档期：</w:t>
      </w:r>
    </w:p>
    <w:tbl>
      <w:tblPr>
        <w:tblStyle w:val="2"/>
        <w:tblW w:w="0" w:type="auto"/>
        <w:jc w:val="center"/>
        <w:tblLayout w:type="autofit"/>
        <w:tblCellMar>
          <w:top w:w="0" w:type="dxa"/>
          <w:left w:w="10" w:type="dxa"/>
          <w:bottom w:w="0" w:type="dxa"/>
          <w:right w:w="10" w:type="dxa"/>
        </w:tblCellMar>
      </w:tblPr>
      <w:tblGrid>
        <w:gridCol w:w="1708"/>
        <w:gridCol w:w="1866"/>
        <w:gridCol w:w="868"/>
        <w:gridCol w:w="966"/>
        <w:gridCol w:w="1383"/>
        <w:gridCol w:w="1731"/>
      </w:tblGrid>
      <w:tr>
        <w:tblPrEx>
          <w:tblCellMar>
            <w:top w:w="0" w:type="dxa"/>
            <w:left w:w="10" w:type="dxa"/>
            <w:bottom w:w="0" w:type="dxa"/>
            <w:right w:w="10" w:type="dxa"/>
          </w:tblCellMar>
        </w:tblPrEx>
        <w:trPr>
          <w:trHeight w:val="0" w:hRule="atLeast"/>
          <w:jc w:val="center"/>
        </w:trPr>
        <w:tc>
          <w:tcPr>
            <w:tcW w:w="1801"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b/>
                <w:color w:val="000000"/>
                <w:spacing w:val="0"/>
                <w:position w:val="0"/>
                <w:sz w:val="22"/>
                <w:shd w:val="clear" w:color="auto" w:fill="auto"/>
              </w:rPr>
              <w:t>微信公众号账号</w:t>
            </w:r>
          </w:p>
        </w:tc>
        <w:tc>
          <w:tcPr>
            <w:tcW w:w="1533" w:type="dxa"/>
            <w:tcBorders>
              <w:top w:val="single" w:color="000000" w:sz="4" w:space="0"/>
              <w:left w:val="single" w:color="000000" w:sz="0"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b/>
                <w:color w:val="000000"/>
                <w:spacing w:val="0"/>
                <w:position w:val="0"/>
                <w:sz w:val="22"/>
                <w:shd w:val="clear" w:color="auto" w:fill="auto"/>
              </w:rPr>
              <w:t>ID</w:t>
            </w:r>
          </w:p>
        </w:tc>
        <w:tc>
          <w:tcPr>
            <w:tcW w:w="900" w:type="dxa"/>
            <w:tcBorders>
              <w:top w:val="single" w:color="000000" w:sz="4" w:space="0"/>
              <w:left w:val="single" w:color="000000" w:sz="4"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b/>
                <w:color w:val="000000"/>
                <w:spacing w:val="0"/>
                <w:position w:val="0"/>
                <w:sz w:val="22"/>
                <w:shd w:val="clear" w:color="auto" w:fill="auto"/>
              </w:rPr>
              <w:t>位置</w:t>
            </w:r>
          </w:p>
        </w:tc>
        <w:tc>
          <w:tcPr>
            <w:tcW w:w="1005" w:type="dxa"/>
            <w:tcBorders>
              <w:top w:val="single" w:color="000000" w:sz="4" w:space="0"/>
              <w:left w:val="single" w:color="000000" w:sz="0"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b/>
                <w:color w:val="000000"/>
                <w:spacing w:val="0"/>
                <w:position w:val="0"/>
                <w:sz w:val="22"/>
                <w:shd w:val="clear" w:color="auto" w:fill="auto"/>
              </w:rPr>
              <w:t>次数</w:t>
            </w:r>
          </w:p>
        </w:tc>
        <w:tc>
          <w:tcPr>
            <w:tcW w:w="1420" w:type="dxa"/>
            <w:tcBorders>
              <w:top w:val="single" w:color="000000" w:sz="4" w:space="0"/>
              <w:left w:val="single" w:color="000000" w:sz="0"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b/>
                <w:color w:val="000000"/>
                <w:spacing w:val="0"/>
                <w:position w:val="0"/>
                <w:sz w:val="22"/>
                <w:shd w:val="clear" w:color="auto" w:fill="auto"/>
              </w:rPr>
              <w:t>时间</w:t>
            </w:r>
          </w:p>
        </w:tc>
        <w:tc>
          <w:tcPr>
            <w:tcW w:w="1793" w:type="dxa"/>
            <w:tcBorders>
              <w:top w:val="single" w:color="000000" w:sz="4" w:space="0"/>
              <w:left w:val="single" w:color="000000" w:sz="0"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b/>
                <w:color w:val="000000"/>
                <w:spacing w:val="0"/>
                <w:position w:val="0"/>
                <w:sz w:val="22"/>
                <w:shd w:val="clear" w:color="auto" w:fill="auto"/>
              </w:rPr>
              <w:t>阅读单价（元）</w:t>
            </w:r>
          </w:p>
        </w:tc>
      </w:tr>
      <w:tr>
        <w:tblPrEx>
          <w:tblCellMar>
            <w:top w:w="0" w:type="dxa"/>
            <w:left w:w="10" w:type="dxa"/>
            <w:bottom w:w="0" w:type="dxa"/>
            <w:right w:w="10" w:type="dxa"/>
          </w:tblCellMar>
        </w:tblPrEx>
        <w:trPr>
          <w:trHeight w:val="0" w:hRule="atLeast"/>
          <w:jc w:val="center"/>
        </w:trPr>
        <w:tc>
          <w:tcPr>
            <w:tcW w:w="1801" w:type="dxa"/>
            <w:tcBorders>
              <w:top w:val="single" w:color="000000" w:sz="0" w:space="0"/>
              <w:left w:val="single" w:color="000000" w:sz="4"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rFonts w:ascii="宋体" w:hAnsi="宋体" w:eastAsia="宋体" w:cs="宋体"/>
                <w:color w:val="auto"/>
                <w:spacing w:val="0"/>
                <w:position w:val="0"/>
                <w:sz w:val="22"/>
              </w:rPr>
            </w:pPr>
            <w:r>
              <w:rPr>
                <w:rFonts w:ascii="宋体" w:hAnsi="宋体" w:eastAsia="宋体" w:cs="宋体"/>
                <w:color w:val="auto"/>
                <w:spacing w:val="0"/>
                <w:position w:val="0"/>
                <w:sz w:val="22"/>
                <w:shd w:val="clear" w:color="auto" w:fill="auto"/>
              </w:rPr>
              <w:t>血饮</w:t>
            </w:r>
          </w:p>
        </w:tc>
        <w:tc>
          <w:tcPr>
            <w:tcW w:w="1533" w:type="dxa"/>
            <w:tcBorders>
              <w:top w:val="single" w:color="000000" w:sz="0" w:space="0"/>
              <w:left w:val="single" w:color="000000" w:sz="4"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rFonts w:ascii="宋体" w:hAnsi="宋体" w:eastAsia="宋体" w:cs="宋体"/>
                <w:color w:val="auto"/>
                <w:spacing w:val="0"/>
                <w:position w:val="0"/>
                <w:sz w:val="22"/>
              </w:rPr>
            </w:pPr>
            <w:r>
              <w:rPr>
                <w:rFonts w:ascii="宋体" w:hAnsi="宋体" w:eastAsia="宋体" w:cs="宋体"/>
                <w:color w:val="auto"/>
                <w:spacing w:val="0"/>
                <w:position w:val="0"/>
                <w:sz w:val="22"/>
                <w:shd w:val="clear" w:color="auto" w:fill="auto"/>
              </w:rPr>
              <w:t>caojianming1989</w:t>
            </w:r>
          </w:p>
        </w:tc>
        <w:tc>
          <w:tcPr>
            <w:tcW w:w="900" w:type="dxa"/>
            <w:tcBorders>
              <w:top w:val="single" w:color="000000" w:sz="0" w:space="0"/>
              <w:left w:val="single" w:color="000000" w:sz="4"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color w:val="000000"/>
                <w:spacing w:val="0"/>
                <w:position w:val="0"/>
                <w:sz w:val="22"/>
                <w:shd w:val="clear" w:color="auto" w:fill="auto"/>
              </w:rPr>
              <w:t>次条</w:t>
            </w:r>
          </w:p>
        </w:tc>
        <w:tc>
          <w:tcPr>
            <w:tcW w:w="1005" w:type="dxa"/>
            <w:tcBorders>
              <w:top w:val="single" w:color="000000" w:sz="0" w:space="0"/>
              <w:left w:val="single" w:color="000000" w:sz="0"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rPr>
            </w:pPr>
            <w:r>
              <w:rPr>
                <w:rFonts w:ascii="微软雅黑" w:hAnsi="微软雅黑" w:eastAsia="微软雅黑" w:cs="微软雅黑"/>
                <w:color w:val="000000"/>
                <w:spacing w:val="0"/>
                <w:position w:val="0"/>
                <w:sz w:val="18"/>
                <w:shd w:val="clear" w:color="auto" w:fill="auto"/>
              </w:rPr>
              <w:t>1</w:t>
            </w:r>
          </w:p>
        </w:tc>
        <w:tc>
          <w:tcPr>
            <w:tcW w:w="1420" w:type="dxa"/>
            <w:tcBorders>
              <w:top w:val="single" w:color="000000" w:sz="0" w:space="0"/>
              <w:left w:val="single" w:color="000000" w:sz="0"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color w:val="000000"/>
                <w:spacing w:val="0"/>
                <w:position w:val="0"/>
                <w:sz w:val="22"/>
                <w:shd w:val="clear" w:color="auto" w:fill="auto"/>
              </w:rPr>
              <w:t>2024年</w:t>
            </w:r>
            <w:r>
              <w:rPr>
                <w:rFonts w:hint="eastAsia" w:ascii="微软雅黑" w:hAnsi="微软雅黑" w:eastAsia="微软雅黑" w:cs="微软雅黑"/>
                <w:color w:val="000000"/>
                <w:spacing w:val="0"/>
                <w:position w:val="0"/>
                <w:sz w:val="22"/>
                <w:shd w:val="clear" w:color="auto" w:fill="auto"/>
                <w:lang w:val="en-US" w:eastAsia="zh-CN"/>
              </w:rPr>
              <w:t>4</w:t>
            </w:r>
            <w:r>
              <w:rPr>
                <w:rFonts w:ascii="微软雅黑" w:hAnsi="微软雅黑" w:eastAsia="微软雅黑" w:cs="微软雅黑"/>
                <w:color w:val="000000"/>
                <w:spacing w:val="0"/>
                <w:position w:val="0"/>
                <w:sz w:val="22"/>
                <w:shd w:val="clear" w:color="auto" w:fill="auto"/>
              </w:rPr>
              <w:t>月</w:t>
            </w:r>
            <w:r>
              <w:rPr>
                <w:rFonts w:hint="eastAsia" w:ascii="微软雅黑" w:hAnsi="微软雅黑" w:eastAsia="微软雅黑" w:cs="微软雅黑"/>
                <w:color w:val="000000"/>
                <w:spacing w:val="0"/>
                <w:position w:val="0"/>
                <w:sz w:val="22"/>
                <w:shd w:val="clear" w:color="auto" w:fill="auto"/>
                <w:lang w:val="en-US" w:eastAsia="zh-CN"/>
              </w:rPr>
              <w:t>11</w:t>
            </w:r>
            <w:r>
              <w:rPr>
                <w:rFonts w:ascii="微软雅黑" w:hAnsi="微软雅黑" w:eastAsia="微软雅黑" w:cs="微软雅黑"/>
                <w:color w:val="000000"/>
                <w:spacing w:val="0"/>
                <w:position w:val="0"/>
                <w:sz w:val="22"/>
                <w:shd w:val="clear" w:color="auto" w:fill="auto"/>
              </w:rPr>
              <w:t>日</w:t>
            </w:r>
          </w:p>
        </w:tc>
        <w:tc>
          <w:tcPr>
            <w:tcW w:w="1793" w:type="dxa"/>
            <w:tcBorders>
              <w:top w:val="single" w:color="000000" w:sz="0" w:space="0"/>
              <w:left w:val="single" w:color="000000" w:sz="0"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color w:val="000000"/>
                <w:spacing w:val="0"/>
                <w:position w:val="0"/>
                <w:sz w:val="22"/>
                <w:shd w:val="clear" w:color="auto" w:fill="auto"/>
              </w:rPr>
              <w:t>1.2</w:t>
            </w:r>
          </w:p>
        </w:tc>
      </w:tr>
      <w:tr>
        <w:tblPrEx>
          <w:tblCellMar>
            <w:top w:w="0" w:type="dxa"/>
            <w:left w:w="10" w:type="dxa"/>
            <w:bottom w:w="0" w:type="dxa"/>
            <w:right w:w="10" w:type="dxa"/>
          </w:tblCellMar>
        </w:tblPrEx>
        <w:trPr>
          <w:trHeight w:val="0" w:hRule="atLeast"/>
          <w:jc w:val="center"/>
        </w:trPr>
        <w:tc>
          <w:tcPr>
            <w:tcW w:w="5239" w:type="dxa"/>
            <w:gridSpan w:val="4"/>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pPr>
              <w:spacing w:before="0" w:after="0" w:line="240" w:lineRule="auto"/>
              <w:ind w:left="0" w:right="0" w:firstLine="440"/>
              <w:jc w:val="center"/>
              <w:rPr>
                <w:rFonts w:ascii="宋体" w:hAnsi="宋体" w:eastAsia="宋体" w:cs="宋体"/>
                <w:color w:val="auto"/>
                <w:spacing w:val="0"/>
                <w:position w:val="0"/>
                <w:sz w:val="22"/>
                <w:shd w:val="clear" w:color="auto" w:fill="auto"/>
              </w:rPr>
            </w:pPr>
          </w:p>
        </w:tc>
        <w:tc>
          <w:tcPr>
            <w:tcW w:w="1420" w:type="dxa"/>
            <w:tcBorders>
              <w:top w:val="single" w:color="000000" w:sz="0" w:space="0"/>
              <w:left w:val="single" w:color="000000" w:sz="0"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440"/>
              <w:jc w:val="center"/>
              <w:rPr>
                <w:spacing w:val="0"/>
                <w:position w:val="0"/>
                <w:sz w:val="22"/>
              </w:rPr>
            </w:pPr>
            <w:r>
              <w:rPr>
                <w:rFonts w:ascii="微软雅黑" w:hAnsi="微软雅黑" w:eastAsia="微软雅黑" w:cs="微软雅黑"/>
                <w:b/>
                <w:color w:val="000000"/>
                <w:spacing w:val="0"/>
                <w:position w:val="0"/>
                <w:sz w:val="22"/>
                <w:shd w:val="clear" w:color="auto" w:fill="auto"/>
              </w:rPr>
              <w:t>总计：</w:t>
            </w:r>
          </w:p>
        </w:tc>
        <w:tc>
          <w:tcPr>
            <w:tcW w:w="1793" w:type="dxa"/>
            <w:tcBorders>
              <w:top w:val="single" w:color="000000" w:sz="0" w:space="0"/>
              <w:left w:val="single" w:color="000000" w:sz="0" w:space="0"/>
              <w:bottom w:val="single" w:color="000000" w:sz="4" w:space="0"/>
              <w:right w:val="single" w:color="000000" w:sz="4" w:space="0"/>
            </w:tcBorders>
            <w:shd w:val="clear" w:color="auto" w:fill="auto"/>
            <w:tcMar>
              <w:left w:w="108" w:type="dxa"/>
              <w:right w:w="108" w:type="dxa"/>
            </w:tcMar>
            <w:vAlign w:val="center"/>
          </w:tcPr>
          <w:p>
            <w:pPr>
              <w:spacing w:before="0" w:after="0" w:line="240" w:lineRule="auto"/>
              <w:ind w:left="0" w:right="0" w:firstLine="0"/>
              <w:jc w:val="center"/>
              <w:rPr>
                <w:spacing w:val="0"/>
                <w:position w:val="0"/>
                <w:sz w:val="22"/>
              </w:rPr>
            </w:pPr>
            <w:r>
              <w:rPr>
                <w:rFonts w:ascii="微软雅黑" w:hAnsi="微软雅黑" w:eastAsia="微软雅黑" w:cs="微软雅黑"/>
                <w:b/>
                <w:color w:val="000000"/>
                <w:spacing w:val="0"/>
                <w:position w:val="0"/>
                <w:sz w:val="22"/>
                <w:shd w:val="clear" w:color="auto" w:fill="auto"/>
              </w:rPr>
              <w:t>据实结算</w:t>
            </w:r>
          </w:p>
        </w:tc>
      </w:tr>
    </w:tbl>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乙方在其平台发布经甲方审核确认的文案，甲方按照文案新增阅读量付费，具体计算标准如下：广告费=推广文案的阅读量*1.2元/单个阅读，阅读量统计截止时间为自文案发布的48小时；甲方向乙方预付40000元（含互选下单费用）预付款.自文案发布的48小时后，双方就本次投放活动推广费用进行核实与结算，乙方在结算后48小时内退回剩余预付款。甲方应于</w:t>
      </w:r>
      <w:r>
        <w:rPr>
          <w:rFonts w:hint="eastAsia" w:ascii="楷体" w:hAnsi="楷体" w:eastAsia="楷体" w:cs="楷体"/>
          <w:color w:val="000000"/>
          <w:spacing w:val="0"/>
          <w:position w:val="0"/>
          <w:sz w:val="24"/>
          <w:shd w:val="clear" w:color="auto" w:fill="FFFFFF"/>
          <w:lang w:val="en-US" w:eastAsia="zh-CN"/>
        </w:rPr>
        <w:t>4</w:t>
      </w:r>
      <w:r>
        <w:rPr>
          <w:rFonts w:ascii="楷体" w:hAnsi="楷体" w:eastAsia="楷体" w:cs="楷体"/>
          <w:color w:val="000000"/>
          <w:spacing w:val="0"/>
          <w:position w:val="0"/>
          <w:sz w:val="24"/>
          <w:shd w:val="clear" w:color="auto" w:fill="FFFFFF"/>
        </w:rPr>
        <w:t>月</w:t>
      </w:r>
      <w:r>
        <w:rPr>
          <w:rFonts w:hint="eastAsia" w:ascii="楷体" w:hAnsi="楷体" w:eastAsia="楷体" w:cs="楷体"/>
          <w:color w:val="000000"/>
          <w:spacing w:val="0"/>
          <w:position w:val="0"/>
          <w:sz w:val="24"/>
          <w:shd w:val="clear" w:color="auto" w:fill="FFFFFF"/>
          <w:lang w:val="en-US" w:eastAsia="zh-CN"/>
        </w:rPr>
        <w:t>9</w:t>
      </w:r>
      <w:r>
        <w:rPr>
          <w:rFonts w:ascii="楷体" w:hAnsi="楷体" w:eastAsia="楷体" w:cs="楷体"/>
          <w:color w:val="000000"/>
          <w:spacing w:val="0"/>
          <w:position w:val="0"/>
          <w:sz w:val="24"/>
          <w:shd w:val="clear" w:color="auto" w:fill="FFFFFF"/>
        </w:rPr>
        <w:t>日向乙方支付推广费。</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第三条  甲方的权利和义务</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3.1 甲方有权获得乙方提供的微信推广服务，并及时获取乙方提供的该软文推广后的相关数据，如阅读量，转发量、点赞量等；乙方保证该数据不存在有意虚假捏造行为。</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3.2 甲方制定的信息推广内容应符合真实、有效的原则，不得违背我国《广告法》《中华人民共和国电信条例》《互联网信息服务管理办法》《中华人民共和国计算机信息网络国际联网管理暂行规定》《中华人民共和国计算机信息系统安全保护条例》等相关法律法规中明令禁止的内容（如：不得存在虚假宣传、涉黄、涉暴、违反国家政权、违反国家统一等内容）。</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3.3 甲方应于信息推广前 1-2 个工作日，将推广软文内容提供给乙方进行审核；甲方未能按照约定时间向乙方提供文章的，发布时间相应顺延。</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3.4 经双方确认的信息内容乙方推广后，甲方不得进行修改。</w:t>
      </w:r>
    </w:p>
    <w:p>
      <w:pPr>
        <w:spacing w:before="180" w:after="0" w:line="240" w:lineRule="auto"/>
        <w:ind w:left="0" w:right="0" w:firstLine="480"/>
        <w:jc w:val="left"/>
        <w:rPr>
          <w:rFonts w:ascii="楷体" w:hAnsi="楷体" w:eastAsia="楷体" w:cs="楷体"/>
          <w:color w:val="auto"/>
          <w:spacing w:val="0"/>
          <w:position w:val="0"/>
          <w:sz w:val="24"/>
          <w:shd w:val="clear" w:color="auto" w:fill="FFFFFF"/>
        </w:rPr>
      </w:pPr>
      <w:r>
        <w:rPr>
          <w:rFonts w:ascii="楷体" w:hAnsi="楷体" w:eastAsia="楷体" w:cs="楷体"/>
          <w:color w:val="auto"/>
          <w:spacing w:val="0"/>
          <w:position w:val="0"/>
          <w:sz w:val="24"/>
          <w:shd w:val="clear" w:color="auto" w:fill="FFFFFF"/>
        </w:rPr>
        <w:t>3.5 甲方有权对已推广的软文进行撤销，乙方收到甲方要求撤销某次合作推广文章的通知后，应及时予以撤销下架，未经甲方通知或许可，乙方不得自行删稿，本次推广软文乙方可于发布满48小时后删除。</w:t>
      </w:r>
    </w:p>
    <w:p>
      <w:pPr>
        <w:spacing w:before="180" w:after="0" w:line="240" w:lineRule="auto"/>
        <w:ind w:left="0" w:right="0" w:firstLine="480"/>
        <w:jc w:val="left"/>
        <w:rPr>
          <w:rFonts w:ascii="楷体" w:hAnsi="楷体" w:eastAsia="楷体" w:cs="楷体"/>
          <w:color w:val="auto"/>
          <w:spacing w:val="0"/>
          <w:position w:val="0"/>
          <w:sz w:val="24"/>
          <w:shd w:val="clear" w:color="auto" w:fill="FFFFFF"/>
        </w:rPr>
      </w:pPr>
      <w:r>
        <w:rPr>
          <w:rFonts w:ascii="楷体" w:hAnsi="楷体" w:eastAsia="楷体" w:cs="楷体"/>
          <w:color w:val="auto"/>
          <w:spacing w:val="0"/>
          <w:position w:val="0"/>
          <w:sz w:val="24"/>
          <w:shd w:val="clear" w:color="auto" w:fill="FFFFFF"/>
        </w:rPr>
        <w:t>3.6 甲方保证具备履行本协议所推广内容的合法授权、相关部门的审批等条件。</w:t>
      </w:r>
    </w:p>
    <w:p>
      <w:pPr>
        <w:spacing w:before="180" w:after="0" w:line="240" w:lineRule="auto"/>
        <w:ind w:left="0" w:right="0" w:firstLine="480"/>
        <w:jc w:val="left"/>
        <w:rPr>
          <w:rFonts w:ascii="楷体" w:hAnsi="楷体" w:eastAsia="楷体" w:cs="楷体"/>
          <w:color w:val="auto"/>
          <w:spacing w:val="0"/>
          <w:position w:val="0"/>
          <w:sz w:val="24"/>
          <w:shd w:val="clear" w:color="auto" w:fill="FFFFFF"/>
        </w:rPr>
      </w:pPr>
      <w:r>
        <w:rPr>
          <w:rFonts w:ascii="楷体" w:hAnsi="楷体" w:eastAsia="楷体" w:cs="楷体"/>
          <w:color w:val="auto"/>
          <w:spacing w:val="0"/>
          <w:position w:val="0"/>
          <w:sz w:val="24"/>
          <w:shd w:val="clear" w:color="auto" w:fill="FFFFFF"/>
        </w:rPr>
        <w:t>3.7 甲方对所推广内容（附件1）中所涉及培训课程、产品须经相关主管、监管等部门批准上市的合法产品，甲方对产品及服务质量承担无限责任。若因以上问题产生造成损失时，甲方承担全部责任，乙方有权对甲方造成的损失进行追偿。</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第四条 乙方的权利和义务</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4.1 乙方应按照本协议要求，按时、按质在乙方的微信公众号为甲方提供推广服务。</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4.2 乙方有权对所推广宣传之任何信息与材料内容进行审核，有权及时通知甲方对该信息内容进行相应修改以确保其合规性，且乙方拥有一票否决权。乙方应确认甲方推广内容中不含有我国《广告法》《中华人民共和国电信条例》《互联网信息服务管理办法》《中华人民共和国计算机信息系统安全保护条例》等相关法律中明令禁止的内容，（如：不得存在虚假宣传、涉黄、涉暴、违反国家政权、违反国家统一等内容）。</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4.3 乙方保证具备履行本协议所需推广服务的资质、合法授权、相关部门的审批等条件。</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4.4 经双方确认的信息内容，乙方不得擅自进行修改。</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4.5 乙方收到甲方要求撤销某次合作推广文章的通知后，应配合甲方及时撤销下架，甲方所支付的本期费用，乙方需退回。</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4.6 为达到甲方宣传之目的，乙方应在审查用户评论后推广对甲方有利的评论，不得发布对甲方声誉有任何不良影响之评论。</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4.7 乙方不得主动将文案转发朋友圈，微信群，以及其他来路增长阅读。</w:t>
      </w:r>
    </w:p>
    <w:p>
      <w:pPr>
        <w:spacing w:before="180" w:after="0" w:line="240" w:lineRule="auto"/>
        <w:ind w:left="0" w:right="0" w:firstLine="0"/>
        <w:jc w:val="left"/>
        <w:rPr>
          <w:rFonts w:ascii="楷体" w:hAnsi="楷体" w:eastAsia="楷体" w:cs="楷体"/>
          <w:color w:val="000000"/>
          <w:spacing w:val="0"/>
          <w:position w:val="0"/>
          <w:sz w:val="24"/>
          <w:shd w:val="clear" w:color="auto" w:fill="auto"/>
        </w:rPr>
      </w:pPr>
      <w:r>
        <w:rPr>
          <w:rFonts w:ascii="楷体" w:hAnsi="楷体" w:eastAsia="楷体" w:cs="楷体"/>
          <w:b/>
          <w:color w:val="000000"/>
          <w:spacing w:val="0"/>
          <w:position w:val="0"/>
          <w:sz w:val="24"/>
          <w:shd w:val="clear" w:color="auto" w:fill="auto"/>
        </w:rPr>
        <w:t>第五条  结算及付款</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5.1 支付时间及发票：乙方在其平台发布经甲方审核确认的文案，甲方按照文案新增阅读量付费，具体计算标准如下：广告费=推广文案的阅读量*1.2元/单个阅读，阅读量统计截止时间为自文案发布的48小时；甲方向乙方预付40000元（含互选下单费用）预付款.自文案发布的48小时后，双方就本次投放活动推广费用进行核实与结算，乙方在结算后48小时内退回剩余预付款。双方约定，如逾期支付，逾期发方须按逾期部分千分之五每天的比例向对方支付逾期付款违约金。</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5.2 支付方式：银行转账</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5.3 甲方指定对</w:t>
      </w:r>
      <w:r>
        <w:rPr>
          <w:rFonts w:hint="eastAsia" w:ascii="楷体" w:hAnsi="楷体" w:eastAsia="楷体" w:cs="楷体"/>
          <w:color w:val="000000"/>
          <w:spacing w:val="0"/>
          <w:position w:val="0"/>
          <w:sz w:val="24"/>
          <w:shd w:val="clear" w:color="auto" w:fill="FFFFFF"/>
          <w:lang w:val="en-US" w:eastAsia="zh-CN"/>
        </w:rPr>
        <w:t>私</w:t>
      </w:r>
      <w:r>
        <w:rPr>
          <w:rFonts w:ascii="楷体" w:hAnsi="楷体" w:eastAsia="楷体" w:cs="楷体"/>
          <w:color w:val="000000"/>
          <w:spacing w:val="0"/>
          <w:position w:val="0"/>
          <w:sz w:val="24"/>
          <w:shd w:val="clear" w:color="auto" w:fill="FFFFFF"/>
        </w:rPr>
        <w:t>账户结算，乙方指定账户资料如下：</w:t>
      </w:r>
    </w:p>
    <w:p>
      <w:pPr>
        <w:spacing w:before="180" w:after="0" w:line="240" w:lineRule="auto"/>
        <w:ind w:right="0" w:firstLine="1680" w:firstLineChars="700"/>
        <w:jc w:val="left"/>
        <w:rPr>
          <w:rFonts w:hint="default" w:ascii="楷体" w:hAnsi="楷体" w:eastAsia="楷体" w:cs="楷体"/>
          <w:color w:val="000000"/>
          <w:spacing w:val="0"/>
          <w:position w:val="0"/>
          <w:sz w:val="24"/>
          <w:shd w:val="clear" w:color="auto" w:fill="auto"/>
          <w:lang w:val="en-US" w:eastAsia="zh-CN"/>
        </w:rPr>
      </w:pPr>
      <w:r>
        <w:rPr>
          <w:rFonts w:ascii="楷体" w:hAnsi="楷体" w:eastAsia="楷体" w:cs="楷体"/>
          <w:color w:val="000000"/>
          <w:spacing w:val="0"/>
          <w:position w:val="0"/>
          <w:sz w:val="24"/>
          <w:shd w:val="clear" w:color="auto" w:fill="auto"/>
        </w:rPr>
        <w:t>名称：</w:t>
      </w:r>
      <w:r>
        <w:rPr>
          <w:rFonts w:hint="eastAsia" w:ascii="楷体" w:hAnsi="楷体" w:eastAsia="楷体" w:cs="楷体"/>
          <w:color w:val="000000"/>
          <w:spacing w:val="0"/>
          <w:position w:val="0"/>
          <w:sz w:val="24"/>
          <w:shd w:val="clear" w:color="auto" w:fill="auto"/>
          <w:lang w:val="en-US" w:eastAsia="zh-CN"/>
        </w:rPr>
        <w:t>郭利</w:t>
      </w:r>
    </w:p>
    <w:p>
      <w:pPr>
        <w:spacing w:before="180" w:after="0" w:line="240" w:lineRule="auto"/>
        <w:ind w:left="719"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开 户 行：</w:t>
      </w:r>
      <w:r>
        <w:rPr>
          <w:rFonts w:hint="eastAsia" w:ascii="楷体" w:hAnsi="楷体" w:eastAsia="楷体" w:cs="楷体"/>
          <w:color w:val="000000"/>
          <w:spacing w:val="0"/>
          <w:position w:val="0"/>
          <w:sz w:val="24"/>
          <w:shd w:val="clear" w:color="auto" w:fill="auto"/>
        </w:rPr>
        <w:t>中国银行青铜峡支行营业部</w:t>
      </w:r>
    </w:p>
    <w:p>
      <w:pPr>
        <w:spacing w:before="180" w:after="0" w:line="240" w:lineRule="auto"/>
        <w:ind w:left="0"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 xml:space="preserve">      账    号：</w:t>
      </w:r>
      <w:r>
        <w:rPr>
          <w:rFonts w:hint="eastAsia" w:ascii="楷体" w:hAnsi="楷体" w:eastAsia="楷体" w:cs="楷体"/>
          <w:color w:val="000000"/>
          <w:spacing w:val="0"/>
          <w:position w:val="0"/>
          <w:sz w:val="24"/>
          <w:shd w:val="clear" w:color="auto" w:fill="auto"/>
        </w:rPr>
        <w:t>6215 6886 0000 0082 655</w:t>
      </w:r>
    </w:p>
    <w:p>
      <w:pPr>
        <w:spacing w:before="180" w:after="0" w:line="240" w:lineRule="auto"/>
        <w:ind w:left="0"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FFFFFF"/>
        </w:rPr>
        <w:t xml:space="preserve">5.4 </w:t>
      </w:r>
      <w:r>
        <w:rPr>
          <w:rFonts w:hint="eastAsia" w:ascii="楷体" w:hAnsi="楷体" w:eastAsia="楷体" w:cs="楷体"/>
          <w:color w:val="000000"/>
          <w:spacing w:val="0"/>
          <w:position w:val="0"/>
          <w:sz w:val="24"/>
          <w:shd w:val="clear" w:color="auto" w:fill="FFFFFF"/>
          <w:lang w:val="en-US" w:eastAsia="zh-CN"/>
        </w:rPr>
        <w:t xml:space="preserve">  </w:t>
      </w:r>
      <w:r>
        <w:rPr>
          <w:rFonts w:hint="eastAsia" w:ascii="楷体" w:hAnsi="楷体" w:eastAsia="楷体" w:cs="楷体"/>
          <w:color w:val="000000"/>
          <w:spacing w:val="0"/>
          <w:position w:val="0"/>
          <w:sz w:val="24"/>
          <w:shd w:val="clear" w:color="auto" w:fill="auto"/>
          <w:lang w:val="en-US" w:eastAsia="zh-CN"/>
        </w:rPr>
        <w:t>甲方</w:t>
      </w:r>
      <w:r>
        <w:rPr>
          <w:rFonts w:ascii="楷体" w:hAnsi="楷体" w:eastAsia="楷体" w:cs="楷体"/>
          <w:color w:val="000000"/>
          <w:spacing w:val="0"/>
          <w:position w:val="0"/>
          <w:sz w:val="24"/>
          <w:shd w:val="clear" w:color="auto" w:fill="auto"/>
        </w:rPr>
        <w:t>名称：厦门新育信息科技有限公司</w:t>
      </w:r>
    </w:p>
    <w:p>
      <w:pPr>
        <w:spacing w:before="180" w:after="0" w:line="240" w:lineRule="auto"/>
        <w:ind w:left="719"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统一社会信用代码：91350203302823280X</w:t>
      </w:r>
    </w:p>
    <w:p>
      <w:pPr>
        <w:spacing w:before="180" w:after="0" w:line="240" w:lineRule="auto"/>
        <w:ind w:left="719"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地    址：厦门火炬高新区火炬园马垄路2号第四层411室</w:t>
      </w:r>
    </w:p>
    <w:p>
      <w:pPr>
        <w:spacing w:before="180" w:after="0" w:line="240" w:lineRule="auto"/>
        <w:ind w:left="719"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电    话：13306051011</w:t>
      </w:r>
    </w:p>
    <w:p>
      <w:pPr>
        <w:spacing w:before="180" w:after="0" w:line="240" w:lineRule="auto"/>
        <w:ind w:left="719"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开 户 行：工行银行嘉华里支行</w:t>
      </w:r>
    </w:p>
    <w:p>
      <w:pPr>
        <w:spacing w:before="180" w:after="0" w:line="240" w:lineRule="auto"/>
        <w:ind w:left="719" w:right="0" w:firstLine="480"/>
        <w:jc w:val="left"/>
        <w:rPr>
          <w:rFonts w:ascii="楷体" w:hAnsi="楷体" w:eastAsia="楷体" w:cs="楷体"/>
          <w:color w:val="000000"/>
          <w:spacing w:val="0"/>
          <w:position w:val="0"/>
          <w:sz w:val="24"/>
          <w:shd w:val="clear" w:color="auto" w:fill="auto"/>
        </w:rPr>
      </w:pPr>
      <w:r>
        <w:rPr>
          <w:rFonts w:ascii="楷体" w:hAnsi="楷体" w:eastAsia="楷体" w:cs="楷体"/>
          <w:color w:val="000000"/>
          <w:spacing w:val="0"/>
          <w:position w:val="0"/>
          <w:sz w:val="24"/>
          <w:shd w:val="clear" w:color="auto" w:fill="auto"/>
        </w:rPr>
        <w:t>账    号：4100020809200032301</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第六条  知识产权</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6.1 如乙方发现甲方提供的图片和内容有涉嫌违反著作权法的，乙方有义务及时告知甲方。若乙方告知后，甲方仍坚持使用，则乙方有权终止本协议，由此引发的所有责任将由甲方承担。甲方提供的图片及内容的知识产权属于甲方，乙方不得非为本协议目的而进行任何形式的使用。本协议推广内容成品及包括但不限于评论、话题等知识产权为甲方所有（署名权除外），未经甲方书面同意乙方不得非为本协议之目的进行任何形式的使用。</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6.2 甲方授权乙方为执行本协议之目的且按照本协议之约定对甲方提供的所有资源拥有信息网络传播权。</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6.3 甲方负责保证所发布内容、文字、图片、视频无版权纠纷，如出现版权纠纷，甲方负责一切责任，若因以上原因导致侵权行为时，由甲方负责，并赔偿乙方因此造成的损失。</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第七条  保密事项</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7.1 未经对方书面许可，任何一方不得向第三方（有关法律、法规、政府部门、证券交易所或其他监管机构要求和双方的法律、会计、商业及其他顾问、雇员除外）泄露本协议的条款的任何内容以及本协议的签订及履行情况，以及通过签订和履行本协议而获知的对方及对方关联公司的任何信息及资料。</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7.2 以上条款并不因本协议的解除、终止、撤销、无效等任何效力瑕疵或不具操作性而失效，本协议终止后，上述保密条款对本协议双方仍有约束力。</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第八条  违约责任</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8.1 乙方未按本协议约定内容为甲方提供推广服务的，双方可协商另行排期内重新发布；如甲方不同意，或双方未就排期达成一致，则乙方应返还甲方已支付全部款项。</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8.2 甲方迟延支付本协议款项的，乙方有权保留中止履行协议的权利，待甲方支付结算款项后，继续履行本协议。</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8.3 任何一方因违反本协议之约定造成对方损失的，应按守约方实际损失承担相应的赔偿责任，并承担诉讼费、律师费及其他相关损失。</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第九条  不可抗力</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9.1 “不可抗力”是指协议双方不能合理控制、不可预见或即使预见亦无法避免的事件，该事件妨碍、影响或延误任何一方根据协议履行其全部或部分义务。该事件包括但不限于政府行为、自然灾害、战争、电脑病毒、黑客攻击、网络故障、带宽或其他网络设备或技术提供商的服务延迟、服务故障或任何其它类似事件。</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9.2 出现不可抗力事件时，知情方应及时、充分地向对方以书面形式发通知，并告知对方该类事件对本协议可能产生的影响，并应当在合理期限内提供相关证明；如不可抗力事件结束，应立即以书面形式通知对方，并继续履行协议项下义务。</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9.3 由于以上所述不可抗力事件致使协议的部分或全部不能履行或延迟履</w:t>
      </w:r>
      <w:bookmarkStart w:id="0" w:name="_GoBack"/>
      <w:bookmarkEnd w:id="0"/>
      <w:r>
        <w:rPr>
          <w:rFonts w:ascii="楷体" w:hAnsi="楷体" w:eastAsia="楷体" w:cs="楷体"/>
          <w:color w:val="000000"/>
          <w:spacing w:val="0"/>
          <w:position w:val="0"/>
          <w:sz w:val="24"/>
          <w:shd w:val="clear" w:color="auto" w:fill="FFFFFF"/>
        </w:rPr>
        <w:t>行，则双方于彼此间不承担任何违约责任。</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第十条  争议的解决及适用法律</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10.1 如双方就本协议内容或其执行发生任何争议，双方应进行友好协商；协商不成时，任何一方均可将该争议提交至本协议甲方所在地人民法院解决。</w:t>
      </w:r>
    </w:p>
    <w:p>
      <w:pPr>
        <w:spacing w:before="180" w:after="0" w:line="240" w:lineRule="auto"/>
        <w:ind w:left="0" w:right="0" w:firstLine="0"/>
        <w:jc w:val="left"/>
        <w:rPr>
          <w:rFonts w:ascii="楷体" w:hAnsi="楷体" w:eastAsia="楷体" w:cs="楷体"/>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第十一条 其他</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 xml:space="preserve">11.1 本协议的任何变更均应以书面制成，经双方签署后方生效。                                                                                                                                                                                                                                                                                                                                                                                                                                                                                                                                                                                                                                                                                                                                                                                                                                                                                                                                                                                                                                                                                                                                                                                                                                                                                                                                                                                                                                                                                                                                                                                                                                                                                                                                                                                                         </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11.2 本协议双方签字盖章后生效，传真件、扫描件与原件具有同等法律效力。</w:t>
      </w:r>
    </w:p>
    <w:p>
      <w:pPr>
        <w:spacing w:before="180" w:after="0" w:line="240" w:lineRule="auto"/>
        <w:ind w:left="0" w:right="0" w:firstLine="480"/>
        <w:jc w:val="left"/>
        <w:rPr>
          <w:rFonts w:ascii="楷体" w:hAnsi="楷体" w:eastAsia="楷体" w:cs="楷体"/>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11.3 本协议一式贰份，甲方执壹份、乙方执壹份，具有同等法律效力。</w:t>
      </w:r>
    </w:p>
    <w:p>
      <w:pPr>
        <w:spacing w:before="180" w:after="0" w:line="240" w:lineRule="auto"/>
        <w:ind w:left="0" w:right="0" w:firstLine="480"/>
        <w:jc w:val="left"/>
        <w:rPr>
          <w:rFonts w:ascii="楷体" w:hAnsi="楷体" w:eastAsia="楷体" w:cs="楷体"/>
          <w:b/>
          <w:color w:val="000000"/>
          <w:spacing w:val="0"/>
          <w:position w:val="0"/>
          <w:sz w:val="24"/>
          <w:shd w:val="clear" w:color="auto" w:fill="FFFFFF"/>
        </w:rPr>
      </w:pPr>
      <w:r>
        <w:rPr>
          <w:rFonts w:ascii="楷体" w:hAnsi="楷体" w:eastAsia="楷体" w:cs="楷体"/>
          <w:color w:val="000000"/>
          <w:spacing w:val="0"/>
          <w:position w:val="0"/>
          <w:sz w:val="24"/>
          <w:shd w:val="clear" w:color="auto" w:fill="FFFFFF"/>
        </w:rPr>
        <w:t>【以下无正文】</w:t>
      </w:r>
    </w:p>
    <w:p>
      <w:pPr>
        <w:spacing w:before="180" w:after="0" w:line="240" w:lineRule="auto"/>
        <w:ind w:left="0" w:right="0" w:firstLine="0"/>
        <w:jc w:val="left"/>
        <w:rPr>
          <w:rFonts w:ascii="楷体" w:hAnsi="楷体" w:eastAsia="楷体" w:cs="楷体"/>
          <w:b/>
          <w:color w:val="000000"/>
          <w:spacing w:val="0"/>
          <w:position w:val="0"/>
          <w:sz w:val="24"/>
          <w:shd w:val="clear" w:color="auto" w:fill="FFFFFF"/>
        </w:rPr>
      </w:pPr>
    </w:p>
    <w:p>
      <w:pPr>
        <w:spacing w:before="180" w:after="0" w:line="240" w:lineRule="auto"/>
        <w:ind w:left="0" w:right="0" w:firstLine="0"/>
        <w:jc w:val="left"/>
        <w:rPr>
          <w:rFonts w:ascii="楷体" w:hAnsi="楷体" w:eastAsia="楷体" w:cs="楷体"/>
          <w:b/>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甲方：厦门新育信息科技有限公司     乙方：</w:t>
      </w:r>
    </w:p>
    <w:p>
      <w:pPr>
        <w:spacing w:before="180" w:after="0" w:line="240" w:lineRule="auto"/>
        <w:ind w:left="0" w:right="0" w:firstLine="0"/>
        <w:jc w:val="left"/>
        <w:rPr>
          <w:rFonts w:ascii="楷体" w:hAnsi="楷体" w:eastAsia="楷体" w:cs="楷体"/>
          <w:b/>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签约代表：江锴彬                  签约代表：</w:t>
      </w:r>
    </w:p>
    <w:p>
      <w:pPr>
        <w:spacing w:before="180" w:after="0" w:line="240" w:lineRule="auto"/>
        <w:ind w:left="0" w:right="0" w:firstLine="0"/>
        <w:jc w:val="left"/>
        <w:rPr>
          <w:rFonts w:ascii="楷体" w:hAnsi="楷体" w:eastAsia="楷体" w:cs="楷体"/>
          <w:b/>
          <w:color w:val="000000"/>
          <w:spacing w:val="0"/>
          <w:position w:val="0"/>
          <w:sz w:val="24"/>
          <w:shd w:val="clear" w:color="auto" w:fill="FFFFFF"/>
        </w:rPr>
      </w:pPr>
      <w:r>
        <w:rPr>
          <w:rFonts w:ascii="楷体" w:hAnsi="楷体" w:eastAsia="楷体" w:cs="楷体"/>
          <w:b/>
          <w:color w:val="000000"/>
          <w:spacing w:val="0"/>
          <w:position w:val="0"/>
          <w:sz w:val="24"/>
          <w:shd w:val="clear" w:color="auto" w:fill="FFFFFF"/>
        </w:rPr>
        <w:t>（盖章）                             （盖章）        </w:t>
      </w:r>
    </w:p>
    <w:p>
      <w:pPr>
        <w:spacing w:before="180" w:after="0" w:line="240" w:lineRule="auto"/>
        <w:ind w:left="0" w:right="0" w:firstLine="0"/>
        <w:jc w:val="left"/>
        <w:rPr>
          <w:rFonts w:ascii="楷体" w:hAnsi="楷体" w:eastAsia="楷体" w:cs="楷体"/>
          <w:color w:val="auto"/>
          <w:spacing w:val="0"/>
          <w:position w:val="0"/>
          <w:sz w:val="24"/>
          <w:shd w:val="clear" w:color="auto" w:fill="FFFFFF"/>
        </w:rPr>
      </w:pPr>
      <w:r>
        <w:rPr>
          <w:rFonts w:ascii="楷体" w:hAnsi="楷体" w:eastAsia="楷体" w:cs="楷体"/>
          <w:b/>
          <w:color w:val="000000"/>
          <w:spacing w:val="0"/>
          <w:position w:val="0"/>
          <w:sz w:val="24"/>
          <w:shd w:val="clear" w:color="auto" w:fill="FFFFFF"/>
        </w:rPr>
        <w:t xml:space="preserve">24年 </w:t>
      </w:r>
      <w:r>
        <w:rPr>
          <w:rFonts w:hint="eastAsia" w:ascii="楷体" w:hAnsi="楷体" w:eastAsia="楷体" w:cs="楷体"/>
          <w:b/>
          <w:color w:val="000000"/>
          <w:spacing w:val="0"/>
          <w:position w:val="0"/>
          <w:sz w:val="24"/>
          <w:shd w:val="clear" w:color="auto" w:fill="FFFFFF"/>
          <w:lang w:val="en-US" w:eastAsia="zh-CN"/>
        </w:rPr>
        <w:t>4</w:t>
      </w:r>
      <w:r>
        <w:rPr>
          <w:rFonts w:ascii="楷体" w:hAnsi="楷体" w:eastAsia="楷体" w:cs="楷体"/>
          <w:b/>
          <w:color w:val="000000"/>
          <w:spacing w:val="0"/>
          <w:position w:val="0"/>
          <w:sz w:val="24"/>
          <w:shd w:val="clear" w:color="auto" w:fill="FFFFFF"/>
        </w:rPr>
        <w:t xml:space="preserve"> 月 0</w:t>
      </w:r>
      <w:r>
        <w:rPr>
          <w:rFonts w:hint="eastAsia" w:ascii="楷体" w:hAnsi="楷体" w:eastAsia="楷体" w:cs="楷体"/>
          <w:b/>
          <w:color w:val="000000"/>
          <w:spacing w:val="0"/>
          <w:position w:val="0"/>
          <w:sz w:val="24"/>
          <w:shd w:val="clear" w:color="auto" w:fill="FFFFFF"/>
          <w:lang w:val="en-US" w:eastAsia="zh-CN"/>
        </w:rPr>
        <w:t>9</w:t>
      </w:r>
      <w:r>
        <w:rPr>
          <w:rFonts w:ascii="楷体" w:hAnsi="楷体" w:eastAsia="楷体" w:cs="楷体"/>
          <w:b/>
          <w:color w:val="000000"/>
          <w:spacing w:val="0"/>
          <w:position w:val="0"/>
          <w:sz w:val="24"/>
          <w:shd w:val="clear" w:color="auto" w:fill="FFFFFF"/>
        </w:rPr>
        <w:t xml:space="preserve">  日                         24 年 </w:t>
      </w:r>
      <w:r>
        <w:rPr>
          <w:rFonts w:hint="eastAsia" w:ascii="楷体" w:hAnsi="楷体" w:eastAsia="楷体" w:cs="楷体"/>
          <w:b/>
          <w:color w:val="000000"/>
          <w:spacing w:val="0"/>
          <w:position w:val="0"/>
          <w:sz w:val="24"/>
          <w:shd w:val="clear" w:color="auto" w:fill="FFFFFF"/>
          <w:lang w:val="en-US" w:eastAsia="zh-CN"/>
        </w:rPr>
        <w:t>4</w:t>
      </w:r>
      <w:r>
        <w:rPr>
          <w:rFonts w:ascii="楷体" w:hAnsi="楷体" w:eastAsia="楷体" w:cs="楷体"/>
          <w:b/>
          <w:color w:val="000000"/>
          <w:spacing w:val="0"/>
          <w:position w:val="0"/>
          <w:sz w:val="24"/>
          <w:shd w:val="clear" w:color="auto" w:fill="FFFFFF"/>
        </w:rPr>
        <w:t>月 0</w:t>
      </w:r>
      <w:r>
        <w:rPr>
          <w:rFonts w:hint="eastAsia" w:ascii="楷体" w:hAnsi="楷体" w:eastAsia="楷体" w:cs="楷体"/>
          <w:b/>
          <w:color w:val="000000"/>
          <w:spacing w:val="0"/>
          <w:position w:val="0"/>
          <w:sz w:val="24"/>
          <w:shd w:val="clear" w:color="auto" w:fill="FFFFFF"/>
          <w:lang w:val="en-US" w:eastAsia="zh-CN"/>
        </w:rPr>
        <w:t>9</w:t>
      </w:r>
      <w:r>
        <w:rPr>
          <w:rFonts w:ascii="楷体" w:hAnsi="楷体" w:eastAsia="楷体" w:cs="楷体"/>
          <w:b/>
          <w:color w:val="000000"/>
          <w:spacing w:val="0"/>
          <w:position w:val="0"/>
          <w:sz w:val="24"/>
          <w:shd w:val="clear" w:color="auto" w:fill="FFFFFF"/>
        </w:rPr>
        <w:t xml:space="preserve"> 日</w:t>
      </w:r>
    </w:p>
    <w:p>
      <w:pPr>
        <w:spacing w:before="180" w:after="0" w:line="240" w:lineRule="auto"/>
        <w:ind w:left="0" w:right="-59" w:firstLine="0"/>
        <w:jc w:val="left"/>
        <w:rPr>
          <w:rFonts w:ascii="楷体" w:hAnsi="楷体" w:eastAsia="楷体" w:cs="楷体"/>
          <w:color w:val="auto"/>
          <w:spacing w:val="0"/>
          <w:position w:val="0"/>
          <w:sz w:val="28"/>
          <w:shd w:val="clear" w:color="auto" w:fill="FFFFFF"/>
        </w:rPr>
      </w:pPr>
    </w:p>
    <w:p>
      <w:pPr>
        <w:spacing w:before="0" w:after="200" w:line="240" w:lineRule="auto"/>
        <w:ind w:left="0" w:right="0" w:firstLine="0"/>
        <w:jc w:val="left"/>
        <w:rPr>
          <w:rFonts w:ascii="Tahoma" w:hAnsi="Tahoma" w:eastAsia="Tahoma" w:cs="Tahoma"/>
          <w:color w:val="auto"/>
          <w:spacing w:val="0"/>
          <w:position w:val="0"/>
          <w:sz w:val="22"/>
          <w:shd w:val="clear" w:color="auto" w:fill="auto"/>
        </w:rPr>
      </w:pPr>
    </w:p>
    <w:sectPr>
      <w:pgSz w:w="11906" w:h="16838"/>
      <w:pgMar w:top="1440" w:right="1800" w:bottom="1440" w:left="1800" w:header="720" w:footer="720"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roman"/>
    <w:pitch w:val="default"/>
    <w:sig w:usb0="800002BF" w:usb1="38CF7CFA" w:usb2="00000016" w:usb3="00000000" w:csb0="00040001" w:csb1="00000000"/>
  </w:font>
  <w:font w:name="微软雅黑">
    <w:panose1 w:val="020B0503020204020204"/>
    <w:charset w:val="7A"/>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compat>
    <w:useFELayout/>
    <w:compatSetting w:name="compatibilityMode" w:uri="http://schemas.microsoft.com/office/word" w:val="14"/>
  </w:compat>
  <w:docVars>
    <w:docVar w:name="commondata" w:val="eyJoZGlkIjoiN2YzNjBkOTgyNWQ1YTMxYzM3MzMwNWFiODNmOWIzYWMifQ=="/>
  </w:docVars>
  <w:rsids>
    <w:rsidRoot w:val="00000000"/>
    <w:rsid w:val="08117829"/>
    <w:rsid w:val="137C25A5"/>
    <w:rsid w:val="1C024F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jc w:val="both"/>
    </w:pPr>
    <w:rPr>
      <w:rFonts w:asciiTheme="minorHAnsi" w:hAnsiTheme="minorHAnsi" w:eastAsiaTheme="minorEastAsia" w:cstheme="minorBidi"/>
      <w:sz w:val="21"/>
      <w:szCs w:val="22"/>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Words>3146</Words>
  <Characters>3346</Characters>
  <Paragraphs>107</Paragraphs>
  <TotalTime>28</TotalTime>
  <ScaleCrop>false</ScaleCrop>
  <LinksUpToDate>false</LinksUpToDate>
  <CharactersWithSpaces>5304</CharactersWithSpaces>
  <Application>WPS Office_12.1.0.16388_F1E327BC-269C-435d-A152-05C5408002CA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2024-03-05T02:12:00Z</dcterms:created>
  <dc:creator>WPS Office</dc:creator>
  <cp:lastModifiedBy>WPS_1177624873</cp:lastModifiedBy>
  <dcterms:modified xsi:type="dcterms:W3CDTF">2024-04-09T04:33:48Z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2ea7b754dd004b72a612f5da62d1ce87_23</vt:lpwstr>
  </property>
  <property fmtid="{D5CDD505-2E9C-101B-9397-08002B2CF9AE}" pid="3" name="KSOProductBuildVer">
    <vt:lpwstr>2052-12.1.0.16388</vt:lpwstr>
  </property>
</Properties>
</file>