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60" w:before="320" w:lineRule="auto"/>
        <w:rPr>
          <w:rFonts w:ascii="Inter" w:cs="Inter" w:eastAsia="Inter" w:hAnsi="Inter"/>
          <w:color w:val="000000"/>
          <w:sz w:val="30"/>
          <w:szCs w:val="30"/>
        </w:rPr>
      </w:pPr>
      <w:r w:rsidDel="00000000" w:rsidR="00000000" w:rsidRPr="00000000">
        <w:rPr>
          <w:rFonts w:ascii="Inter" w:cs="Inter" w:eastAsia="Inter" w:hAnsi="Inter"/>
          <w:color w:val="000000"/>
          <w:sz w:val="30"/>
          <w:szCs w:val="30"/>
          <w:rtl w:val="0"/>
        </w:rPr>
        <w:t xml:space="preserve">Metodologia de Análise Espaço-Temporal do Uso e Cobertura do Solo</w:t>
      </w:r>
    </w:p>
    <w:p w:rsidR="00000000" w:rsidDel="00000000" w:rsidP="00000000" w:rsidRDefault="00000000" w:rsidRPr="00000000" w14:paraId="00000002">
      <w:pPr>
        <w:spacing w:after="40" w:before="80" w:lineRule="auto"/>
        <w:jc w:val="both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Biomas Amazônia e Cerrado (MapBiomas Coleção 10 × PAM/IBGE) — 2008–2024</w:t>
      </w:r>
    </w:p>
    <w:p w:rsidR="00000000" w:rsidDel="00000000" w:rsidP="00000000" w:rsidRDefault="00000000" w:rsidRPr="00000000" w14:paraId="00000003">
      <w:pPr>
        <w:spacing w:after="40" w:before="0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sz w:val="18"/>
          <w:szCs w:val="18"/>
          <w:rtl w:val="0"/>
        </w:rPr>
        <w:t xml:space="preserve">Centro Paulista de Estudos em Biogás e Bioprodutos (CP2B) — NIPE/UNICAMP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0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18"/>
          <w:szCs w:val="18"/>
          <w:rtl w:val="0"/>
        </w:rPr>
        <w:t xml:space="preserve">Pesquisador: </w:t>
      </w: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Lucas Nakamura Cerejo</w:t>
      </w:r>
      <w:r w:rsidDel="00000000" w:rsidR="00000000" w:rsidRPr="00000000">
        <w:rPr>
          <w:rFonts w:ascii="Inter" w:cs="Inter" w:eastAsia="Inter" w:hAnsi="Inter"/>
          <w:i w:val="1"/>
          <w:iCs w:val="1"/>
          <w:sz w:val="18"/>
          <w:szCs w:val="18"/>
          <w:rtl w:val="0"/>
        </w:rPr>
        <w:t xml:space="preserve">   |   Bolsa FAPESP Processo 2025/08745-2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0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sz w:val="18"/>
          <w:szCs w:val="18"/>
          <w:rtl w:val="0"/>
        </w:rPr>
        <w:t xml:space="preserve">Março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60" w:before="320" w:lineRule="auto"/>
        <w:rPr>
          <w:rFonts w:ascii="Inter" w:cs="Inter" w:eastAsia="Inter" w:hAnsi="Inter"/>
          <w:color w:val="000000"/>
          <w:sz w:val="30"/>
          <w:szCs w:val="30"/>
        </w:rPr>
      </w:pPr>
      <w:r w:rsidDel="00000000" w:rsidR="00000000" w:rsidRPr="00000000">
        <w:rPr>
          <w:rFonts w:ascii="Inter" w:cs="Inter" w:eastAsia="Inter" w:hAnsi="Inter"/>
          <w:color w:val="000000"/>
          <w:sz w:val="30"/>
          <w:szCs w:val="30"/>
          <w:rtl w:val="0"/>
        </w:rPr>
        <w:t xml:space="preserve">1. Contextualização e Objetivos</w:t>
      </w:r>
    </w:p>
    <w:p w:rsidR="00000000" w:rsidDel="00000000" w:rsidP="00000000" w:rsidRDefault="00000000" w:rsidRPr="00000000" w14:paraId="00000007">
      <w:pPr>
        <w:spacing w:after="80" w:before="80" w:lineRule="auto"/>
        <w:jc w:val="both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Este documento descreve o fluxo metodológico completo adotado para o processamento, integração e análise dos dados de cobertura e uso do solo nos biomas Amazônia e Cerrado, com foco na quantificação da perda de vegetação nativa e na expansão da fronteira agropecuária entre 2008 e 2024. O projeto integra dados de sensoriamento remoto (MapBiomas Coleção 10) com estatísticas agrícolas oficiais (PAM/IBGE), operando em três escalas espaciais distintas — biomas, regiões geográficas intermediárias e municípios.</w:t>
      </w:r>
    </w:p>
    <w:p w:rsidR="00000000" w:rsidDel="00000000" w:rsidP="00000000" w:rsidRDefault="00000000" w:rsidRPr="00000000" w14:paraId="00000008">
      <w:pPr>
        <w:spacing w:after="0" w:before="0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120" w:before="260" w:lineRule="auto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1.1 Objetivos Específicos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Processar os dados raster MapBiomas Coleção 10 por bioma, região intermediária e município (2008–2024).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Tabular estatísticas de uso do solo por três recortes espaciais distintos — biomas, RGInt (IBGE 2017) e municípios.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Integrar os dados de sensoriamento remoto com a PAM/IBGE para validação cruzada e análise de divergências.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Construir indicadores analíticos de perda de vegetação nativa e expansão da soja nos dois biomas.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Gerar visualizações estáticas (PNG/HTML) e animadas (GIF) para comunicação científica e relatórios técnicos.</w:t>
      </w:r>
    </w:p>
    <w:p w:rsidR="00000000" w:rsidDel="00000000" w:rsidP="00000000" w:rsidRDefault="00000000" w:rsidRPr="00000000" w14:paraId="0000000F">
      <w:pPr>
        <w:pStyle w:val="Heading2"/>
        <w:spacing w:after="120" w:before="260" w:lineRule="auto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1.2 Estrutura do Fluxo Analítico</w:t>
      </w:r>
    </w:p>
    <w:p w:rsidR="00000000" w:rsidDel="00000000" w:rsidP="00000000" w:rsidRDefault="00000000" w:rsidRPr="00000000" w14:paraId="00000010">
      <w:pPr>
        <w:spacing w:after="80" w:before="80" w:lineRule="auto"/>
        <w:jc w:val="both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O pipeline metodológico está organizado em três grandes etapas sequenciais, conforme o diagrama abaixo:</w:t>
      </w:r>
    </w:p>
    <w:p w:rsidR="00000000" w:rsidDel="00000000" w:rsidP="00000000" w:rsidRDefault="00000000" w:rsidRPr="00000000" w14:paraId="00000011">
      <w:pPr>
        <w:spacing w:after="0" w:before="0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left w:color="1e8449" w:space="8" w:sz="16" w:val="single"/>
        </w:pBdr>
        <w:spacing w:after="120" w:before="80" w:lineRule="auto"/>
        <w:ind w:left="360" w:firstLine="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Etapa 1 → 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Processamento raster no ArcGIS Pro (Zonal Statistics)   </w:t>
      </w: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Etapa 2 → 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Consolidação e análise em Python/Jupyter   </w:t>
      </w: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Etapa 3 → 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Integração PAM/IBGE + visualizações</w:t>
      </w:r>
    </w:p>
    <w:p w:rsidR="00000000" w:rsidDel="00000000" w:rsidP="00000000" w:rsidRDefault="00000000" w:rsidRPr="00000000" w14:paraId="00000013">
      <w:pPr>
        <w:pStyle w:val="Heading1"/>
        <w:spacing w:after="160" w:before="320" w:lineRule="auto"/>
        <w:rPr>
          <w:rFonts w:ascii="Inter" w:cs="Inter" w:eastAsia="Inter" w:hAnsi="Inter"/>
          <w:color w:val="000000"/>
          <w:sz w:val="30"/>
          <w:szCs w:val="30"/>
        </w:rPr>
      </w:pPr>
      <w:r w:rsidDel="00000000" w:rsidR="00000000" w:rsidRPr="00000000">
        <w:rPr>
          <w:rFonts w:ascii="Inter" w:cs="Inter" w:eastAsia="Inter" w:hAnsi="Inter"/>
          <w:color w:val="000000"/>
          <w:sz w:val="30"/>
          <w:szCs w:val="30"/>
          <w:rtl w:val="0"/>
        </w:rPr>
        <w:t xml:space="preserve">2. Fonte de Dados: MapBiomas Coleção 10</w:t>
      </w:r>
    </w:p>
    <w:p w:rsidR="00000000" w:rsidDel="00000000" w:rsidP="00000000" w:rsidRDefault="00000000" w:rsidRPr="00000000" w14:paraId="00000014">
      <w:pPr>
        <w:pStyle w:val="Heading2"/>
        <w:spacing w:after="120" w:before="260" w:lineRule="auto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2.1 O Projeto MapBiomas</w:t>
      </w:r>
    </w:p>
    <w:p w:rsidR="00000000" w:rsidDel="00000000" w:rsidP="00000000" w:rsidRDefault="00000000" w:rsidRPr="00000000" w14:paraId="00000015">
      <w:pPr>
        <w:spacing w:after="80" w:before="80" w:lineRule="auto"/>
        <w:jc w:val="both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O MapBiomas é uma iniciativa multi-institucional brasileira que produz séries históricas anuais de mapas de cobertura e uso da terra desde 1985, baseadas em imagens Landsat com 30 metros de resolução espacial. A classificação é realizada pelo algoritmo Random Forest no Google Earth Engine (GEE). A cada ciclo de atualização, a série histórica completa é revisada — as versões são denominadas 'Coleções'.</w:t>
      </w:r>
    </w:p>
    <w:p w:rsidR="00000000" w:rsidDel="00000000" w:rsidP="00000000" w:rsidRDefault="00000000" w:rsidRPr="00000000" w14:paraId="00000016">
      <w:pPr>
        <w:spacing w:after="0" w:before="0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260" w:lineRule="auto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2.2 Coleção 10 e Atualização 10.1</w:t>
      </w:r>
    </w:p>
    <w:p w:rsidR="00000000" w:rsidDel="00000000" w:rsidP="00000000" w:rsidRDefault="00000000" w:rsidRPr="00000000" w14:paraId="00000018">
      <w:pPr>
        <w:spacing w:after="80" w:before="80" w:lineRule="auto"/>
        <w:jc w:val="both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A Coleção 10 abrange o período 1985–2024 com 30 classes temáticas organizadas em quatro níveis hierárquicos. Em fevereiro de 2026, a Coleção 10.1 introduziu correções pontuais nos dados históricos da classe 'Rio, Lago e Oceano' (ID 33) na Amazônia e em pixels NODATA nas zonas de fronteira entre biomas. Para esta análise, utilizou-se a Coleção 10 como base principal, delimitada ao período 2008–2024 por compatibilidade com as séries da PAM/IBGE disponíveis.</w:t>
      </w:r>
    </w:p>
    <w:p w:rsidR="00000000" w:rsidDel="00000000" w:rsidP="00000000" w:rsidRDefault="00000000" w:rsidRPr="00000000" w14:paraId="00000019">
      <w:pPr>
        <w:spacing w:after="0" w:before="0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20" w:before="260" w:lineRule="auto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2.3 Hierarquia de Classes e Distinção Crítica: Soja</w:t>
      </w:r>
    </w:p>
    <w:p w:rsidR="00000000" w:rsidDel="00000000" w:rsidP="00000000" w:rsidRDefault="00000000" w:rsidRPr="00000000" w14:paraId="0000001B">
      <w:pPr>
        <w:spacing w:after="80" w:before="80" w:lineRule="auto"/>
        <w:jc w:val="both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A legenda MapBiomas é organizada em quatro níveis hierárquicos. Uma distinção metodológica crítica identificada durante o processamento refere-se à classe Soja: ela não existe no nível 2 (class_level_2) — está registrada exclusivamente no nível 4 como '3.2.1.1. Soybean' (dentro de '3.2.1. Temporary Crop', agrupada em '3.2. Agriculture' no nível 2). Esta distinção é condição necessária para isolar corretamente a expansão da soja no Cerrado e na Amazônia.</w:t>
      </w:r>
    </w:p>
    <w:p w:rsidR="00000000" w:rsidDel="00000000" w:rsidP="00000000" w:rsidRDefault="00000000" w:rsidRPr="00000000" w14:paraId="0000001C">
      <w:pPr>
        <w:spacing w:after="0" w:before="0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400"/>
        <w:gridCol w:w="2200"/>
        <w:gridCol w:w="2438"/>
        <w:tblGridChange w:id="0">
          <w:tblGrid>
            <w:gridCol w:w="2600"/>
            <w:gridCol w:w="2400"/>
            <w:gridCol w:w="2200"/>
            <w:gridCol w:w="24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class_level_2 / level_4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Categoria Analítica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1.1 Forest Formation + 1.3 Mangrove + 1.4 Floodable Forest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Floresta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Veg. nativa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1.2 Savanna 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Savana / Cerrado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Veg. nativa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2.1–2.4 Wetland, Grassland, Rocky Outcrop…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Campo / Veg. Nativa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Veg. nativa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3.1 Pasture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Pastagem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Uso antrópico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3.2 Agriculture (level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Agricultura (agregado)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Uso antrópico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6 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3.2.1.1 Soybean (class_level_4)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Soja (análise específica)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8"/>
                <w:szCs w:val="18"/>
                <w:rtl w:val="0"/>
              </w:rPr>
              <w:t xml:space="preserve">Somente level 4!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3.3 Forest Plantation + 3.4 Mosaic of 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Mosaico / Outros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Uso antrópico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120" w:before="40" w:lineRule="auto"/>
        <w:jc w:val="center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sz w:val="16"/>
          <w:szCs w:val="16"/>
          <w:rtl w:val="0"/>
        </w:rPr>
        <w:t xml:space="preserve">Tabela 1 — Hierarquia de classes MapBiomas e categorias analíticas adotadas. ★ A soja só é recuperável via class_level_4.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80" w:lineRule="auto"/>
        <w:jc w:val="both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Definições operacionais adotadas na análise: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Vegetação Nativa Total = Floresta + Savana/Cerrado + Campo/Veg. Nativa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Uso Agropecuário = Pastagem + Agricultura (inclui soja) + Mosaico/Outros</w:t>
      </w:r>
    </w:p>
    <w:p w:rsidR="00000000" w:rsidDel="00000000" w:rsidP="00000000" w:rsidRDefault="00000000" w:rsidRPr="00000000" w14:paraId="00000042">
      <w:pPr>
        <w:spacing w:after="0" w:before="0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120" w:before="260" w:lineRule="auto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2.4 Classes do Cerrado e da Amazônia — Inventário Completo</w:t>
      </w:r>
    </w:p>
    <w:p w:rsidR="00000000" w:rsidDel="00000000" w:rsidP="00000000" w:rsidRDefault="00000000" w:rsidRPr="00000000" w14:paraId="00000044">
      <w:pPr>
        <w:spacing w:after="80" w:before="80" w:lineRule="auto"/>
        <w:jc w:val="both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O inventário a seguir lista todas as classes únicas identificadas em class_level_2 para cada bioma, confirmando a consistência entre o schema MapBiomas e os dados tabulados:</w:t>
      </w:r>
    </w:p>
    <w:p w:rsidR="00000000" w:rsidDel="00000000" w:rsidP="00000000" w:rsidRDefault="00000000" w:rsidRPr="00000000" w14:paraId="00000045">
      <w:pPr>
        <w:spacing w:after="0" w:before="0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Cerrado — class_level_2 únicas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Amazônia — class_level_2 únicas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1.1 Forest Formation1.2 Savanna Formation1.3 Mangrove1.4 Floodable Forest2.1 Wetland2.2 Grassland2.3 Hypersaline Tidal Flat2.4 Rocky Outcrop / Herbaceous Sandbank3.1 Pasture3.2 Agriculture3.3 Forest Plantation3.4 Mosaic of Uses4.1 Beach, Dune and Sand Spot4.2 Urban Area4.3 Mining4.4 Photovoltaic Project4.5 Other non Vegetated Areas5.1 River, Lake and Ocean5.2 Aquaculture6. Not Observed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1.1 Forest Formation1.2 Savanna Formation1.3 Mangrove1.4 Floodable Forest2.1 Wetland2.2 Grassland2.3 Hypersaline Tidal Flat2.4 Rocky Outcrop / Herbaceous Sandbank3.1 Pasture3.2 Agriculture3.3 Forest Plantation3.4 Mosaic of Uses4.1 Beach, Dune and Sand Spot4.2 Urban Area4.3 Mining4.4 Photovoltaic Project4.5 Other non Vegetated Areas5.1 River, Lake and Ocean5.2 Aquaculture6. Not Observed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120" w:before="40" w:lineRule="auto"/>
        <w:jc w:val="center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sz w:val="16"/>
          <w:szCs w:val="16"/>
          <w:rtl w:val="0"/>
        </w:rPr>
        <w:t xml:space="preserve">Tabela 2 — Classes únicas identificadas nos dados tabulados para Cerrado e Amazônia (21 classes em class_level_2 em ambos os biomas).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spacing w:after="160" w:before="320" w:lineRule="auto"/>
        <w:rPr>
          <w:rFonts w:ascii="Inter" w:cs="Inter" w:eastAsia="Inter" w:hAnsi="Inter"/>
          <w:color w:val="000000"/>
          <w:sz w:val="30"/>
          <w:szCs w:val="30"/>
        </w:rPr>
      </w:pPr>
      <w:r w:rsidDel="00000000" w:rsidR="00000000" w:rsidRPr="00000000">
        <w:rPr>
          <w:rFonts w:ascii="Inter" w:cs="Inter" w:eastAsia="Inter" w:hAnsi="Inter"/>
          <w:color w:val="000000"/>
          <w:sz w:val="30"/>
          <w:szCs w:val="30"/>
          <w:rtl w:val="0"/>
        </w:rPr>
        <w:t xml:space="preserve">3. Etapa 1 — Processamento Raster no ArcGIS Pro</w:t>
      </w:r>
    </w:p>
    <w:p w:rsidR="00000000" w:rsidDel="00000000" w:rsidP="00000000" w:rsidRDefault="00000000" w:rsidRPr="00000000" w14:paraId="0000004D">
      <w:pPr>
        <w:pStyle w:val="Heading2"/>
        <w:spacing w:after="120" w:before="260" w:lineRule="auto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3.1 Obtenção dos Dados</w:t>
      </w:r>
    </w:p>
    <w:p w:rsidR="00000000" w:rsidDel="00000000" w:rsidP="00000000" w:rsidRDefault="00000000" w:rsidRPr="00000000" w14:paraId="0000004E">
      <w:pPr>
        <w:spacing w:after="80" w:before="80" w:lineRule="auto"/>
        <w:jc w:val="both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Os rasters foram obtidos em formato GeoTIFF (30 m de resolução espacial, sistema de referência SIRGAS 2000 — EPSG:4674) diretamente da plataforma MapBiomas, por bioma, para cada ano da série (2008–2024), totalizando 34 imagens processadas. Para recortes temáticos específicos, o MapBiomas disponibiliza um toolkit no Google Earth Engine (users/mapbiomas/user-toolkit) que exporta dados tabulares ou raster diretamente para o Google Drive.</w:t>
      </w:r>
    </w:p>
    <w:p w:rsidR="00000000" w:rsidDel="00000000" w:rsidP="00000000" w:rsidRDefault="00000000" w:rsidRPr="00000000" w14:paraId="0000004F">
      <w:pPr>
        <w:spacing w:after="0" w:before="0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120" w:before="260" w:lineRule="auto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3.2 Zonal Statistics no ArcGIS Pro</w:t>
      </w:r>
    </w:p>
    <w:p w:rsidR="00000000" w:rsidDel="00000000" w:rsidP="00000000" w:rsidRDefault="00000000" w:rsidRPr="00000000" w14:paraId="00000051">
      <w:pPr>
        <w:spacing w:after="80" w:before="80" w:lineRule="auto"/>
        <w:jc w:val="both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O processamento inicial utilizou a ferramenta Zonal Statistics as Table (Spatial Analyst → Zonal), que calcula estatísticas de um raster de valores para cada zona definida por um shapefile de polígonos. O fluxo de trabalho seguiu as etapas abaixo: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Importação dos rasters anuais MapBiomas (GeoTIFF, EPSG:4674) no ArcGIS Pro.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Carregamento dos shapefiles de zonamento (biomas IBGE, Regiões Geográficas Intermediárias, municípios).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Execução da Zonal Statistics as Table para cada combinação ano × zona.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Conversão de pixel para hectare: 1 pixel (30×30 m) = 900 m² = 0,09 ha → área (ha) = contagem × 0,09.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Exportação das tabelas resultantes em CSV para processamento posterior em Python.</w:t>
      </w:r>
    </w:p>
    <w:p w:rsidR="00000000" w:rsidDel="00000000" w:rsidP="00000000" w:rsidRDefault="00000000" w:rsidRPr="00000000" w14:paraId="00000057">
      <w:pPr>
        <w:spacing w:after="0" w:before="0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120" w:before="260" w:lineRule="auto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3.3 Três Recortes Espaciais Processados</w:t>
      </w:r>
    </w:p>
    <w:p w:rsidR="00000000" w:rsidDel="00000000" w:rsidP="00000000" w:rsidRDefault="00000000" w:rsidRPr="00000000" w14:paraId="00000059">
      <w:pPr>
        <w:pStyle w:val="Heading3"/>
        <w:spacing w:after="80" w:before="200" w:lineRule="auto"/>
        <w:rPr>
          <w:rFonts w:ascii="Inter" w:cs="Inter" w:eastAsia="Inter" w:hAnsi="Inter"/>
          <w:color w:val="000000"/>
          <w:sz w:val="22"/>
          <w:szCs w:val="22"/>
        </w:rPr>
      </w:pPr>
      <w:r w:rsidDel="00000000" w:rsidR="00000000" w:rsidRPr="00000000">
        <w:rPr>
          <w:rFonts w:ascii="Inter" w:cs="Inter" w:eastAsia="Inter" w:hAnsi="Inter"/>
          <w:color w:val="000000"/>
          <w:sz w:val="22"/>
          <w:szCs w:val="22"/>
          <w:rtl w:val="0"/>
        </w:rPr>
        <w:t xml:space="preserve">3.3.1 Biomas — Nível Nacional</w:t>
      </w:r>
    </w:p>
    <w:p w:rsidR="00000000" w:rsidDel="00000000" w:rsidP="00000000" w:rsidRDefault="00000000" w:rsidRPr="00000000" w14:paraId="0000005A">
      <w:pPr>
        <w:spacing w:after="80" w:before="80" w:lineRule="auto"/>
        <w:jc w:val="both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Shapefile IBGE 'Biomas 1:250.000' (lm_bioma_250.shp) com 6 biomas: Amazônia, Cerrado, Mata Atlântica, Caatinga, Pampa e Pantanal. Utilizado para totais agregados nacionais e como referência para os limites nas visualizações cartográficas.</w:t>
      </w:r>
    </w:p>
    <w:p w:rsidR="00000000" w:rsidDel="00000000" w:rsidP="00000000" w:rsidRDefault="00000000" w:rsidRPr="00000000" w14:paraId="0000005B">
      <w:pPr>
        <w:pStyle w:val="Heading3"/>
        <w:spacing w:after="80" w:before="200" w:lineRule="auto"/>
        <w:rPr>
          <w:rFonts w:ascii="Inter" w:cs="Inter" w:eastAsia="Inter" w:hAnsi="Inter"/>
          <w:color w:val="000000"/>
          <w:sz w:val="22"/>
          <w:szCs w:val="22"/>
        </w:rPr>
      </w:pPr>
      <w:r w:rsidDel="00000000" w:rsidR="00000000" w:rsidRPr="00000000">
        <w:rPr>
          <w:rFonts w:ascii="Inter" w:cs="Inter" w:eastAsia="Inter" w:hAnsi="Inter"/>
          <w:color w:val="000000"/>
          <w:sz w:val="22"/>
          <w:szCs w:val="22"/>
          <w:rtl w:val="0"/>
        </w:rPr>
        <w:t xml:space="preserve">3.3.2 Regiões Geográficas Intermediárias (RGInt)</w:t>
      </w:r>
    </w:p>
    <w:p w:rsidR="00000000" w:rsidDel="00000000" w:rsidP="00000000" w:rsidRDefault="00000000" w:rsidRPr="00000000" w14:paraId="0000005C">
      <w:pPr>
        <w:spacing w:after="80" w:before="80" w:lineRule="auto"/>
        <w:jc w:val="both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As Regiões Geográficas Intermediárias (IBGE, 2017) foram criadas como unidades substitutas das antigas mesorregiões IBGE, organizando o território brasileiro em 133 regiões a partir de critérios de hierarquia urbana e fluxos de gestão. Utilizadas como escala mesoanalítica para identificar frentes de expansão agropecuária (ex.: MATOPIBA — Maranhão, Tocantins, Piauí, Bahia).</w:t>
      </w:r>
    </w:p>
    <w:p w:rsidR="00000000" w:rsidDel="00000000" w:rsidP="00000000" w:rsidRDefault="00000000" w:rsidRPr="00000000" w14:paraId="0000005D">
      <w:pPr>
        <w:pStyle w:val="Heading3"/>
        <w:spacing w:after="80" w:before="200" w:lineRule="auto"/>
        <w:rPr>
          <w:rFonts w:ascii="Inter" w:cs="Inter" w:eastAsia="Inter" w:hAnsi="Inter"/>
          <w:color w:val="000000"/>
          <w:sz w:val="22"/>
          <w:szCs w:val="22"/>
        </w:rPr>
      </w:pPr>
      <w:r w:rsidDel="00000000" w:rsidR="00000000" w:rsidRPr="00000000">
        <w:rPr>
          <w:rFonts w:ascii="Inter" w:cs="Inter" w:eastAsia="Inter" w:hAnsi="Inter"/>
          <w:color w:val="000000"/>
          <w:sz w:val="22"/>
          <w:szCs w:val="22"/>
          <w:rtl w:val="0"/>
        </w:rPr>
        <w:t xml:space="preserve">3.3.3 Municípios — Nível de Máximo Detalhe</w:t>
      </w:r>
    </w:p>
    <w:p w:rsidR="00000000" w:rsidDel="00000000" w:rsidP="00000000" w:rsidRDefault="00000000" w:rsidRPr="00000000" w14:paraId="0000005E">
      <w:pPr>
        <w:spacing w:after="80" w:before="80" w:lineRule="auto"/>
        <w:jc w:val="both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Shapefile BR_Municipios_2024 (IBGE), cobrindo os 5.570 municípios brasileiros. Esta é a escala de maior granularidade espacial, integrada diretamente com os dados da Produção Agrícola Municipal (PAM/IBGE) para validação cruzada via código IBGE do município.</w:t>
      </w:r>
    </w:p>
    <w:p w:rsidR="00000000" w:rsidDel="00000000" w:rsidP="00000000" w:rsidRDefault="00000000" w:rsidRPr="00000000" w14:paraId="0000005F">
      <w:pPr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spacing w:after="160" w:before="320" w:lineRule="auto"/>
        <w:rPr>
          <w:rFonts w:ascii="Inter" w:cs="Inter" w:eastAsia="Inter" w:hAnsi="Inter"/>
          <w:color w:val="000000"/>
          <w:sz w:val="30"/>
          <w:szCs w:val="30"/>
        </w:rPr>
      </w:pPr>
      <w:r w:rsidDel="00000000" w:rsidR="00000000" w:rsidRPr="00000000">
        <w:rPr>
          <w:rFonts w:ascii="Inter" w:cs="Inter" w:eastAsia="Inter" w:hAnsi="Inter"/>
          <w:color w:val="000000"/>
          <w:sz w:val="30"/>
          <w:szCs w:val="30"/>
          <w:rtl w:val="0"/>
        </w:rPr>
        <w:t xml:space="preserve">4. Etapa 2 — Consolidação e Análise em Python</w:t>
      </w:r>
    </w:p>
    <w:p w:rsidR="00000000" w:rsidDel="00000000" w:rsidP="00000000" w:rsidRDefault="00000000" w:rsidRPr="00000000" w14:paraId="00000061">
      <w:pPr>
        <w:pStyle w:val="Heading2"/>
        <w:spacing w:after="120" w:before="260" w:lineRule="auto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4.1 Estrutura do Dataset Principal (MB_col10_municipios.csv — 62,74 MB)</w:t>
      </w:r>
    </w:p>
    <w:p w:rsidR="00000000" w:rsidDel="00000000" w:rsidP="00000000" w:rsidRDefault="00000000" w:rsidRPr="00000000" w14:paraId="00000062">
      <w:pPr>
        <w:spacing w:after="80" w:before="80" w:lineRule="auto"/>
        <w:jc w:val="both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O dataset principal consolidado apresenta a seguinte estrutura tidy: cada linha corresponde a um município × classe de uso do solo. As colunas de atributo são: municipality, state, biome, class_level_1, class_level_2, class_level_3 e class_level_4. As colunas temporais cobrem 2008 a 2024 em hectares. Este formato wide permite operações vetorizadas eficientes com pandas para séries temporais e agregações por bioma, estado ou região.</w:t>
      </w:r>
    </w:p>
    <w:p w:rsidR="00000000" w:rsidDel="00000000" w:rsidP="00000000" w:rsidRDefault="00000000" w:rsidRPr="00000000" w14:paraId="00000063">
      <w:pPr>
        <w:spacing w:after="0" w:before="0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260" w:lineRule="auto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4.2 Três Inconsistências Identificadas e Corrigidas</w:t>
      </w:r>
    </w:p>
    <w:p w:rsidR="00000000" w:rsidDel="00000000" w:rsidP="00000000" w:rsidRDefault="00000000" w:rsidRPr="00000000" w14:paraId="00000065">
      <w:pPr>
        <w:pStyle w:val="Heading3"/>
        <w:spacing w:after="80" w:before="200" w:lineRule="auto"/>
        <w:rPr>
          <w:rFonts w:ascii="Inter" w:cs="Inter" w:eastAsia="Inter" w:hAnsi="Inter"/>
          <w:color w:val="000000"/>
          <w:sz w:val="22"/>
          <w:szCs w:val="22"/>
        </w:rPr>
      </w:pPr>
      <w:r w:rsidDel="00000000" w:rsidR="00000000" w:rsidRPr="00000000">
        <w:rPr>
          <w:rFonts w:ascii="Inter" w:cs="Inter" w:eastAsia="Inter" w:hAnsi="Inter"/>
          <w:color w:val="000000"/>
          <w:sz w:val="22"/>
          <w:szCs w:val="22"/>
          <w:rtl w:val="0"/>
        </w:rPr>
        <w:t xml:space="preserve">4.2.1 Normalização de Acentos em Nomes de Municípios</w:t>
      </w:r>
    </w:p>
    <w:p w:rsidR="00000000" w:rsidDel="00000000" w:rsidP="00000000" w:rsidRDefault="00000000" w:rsidRPr="00000000" w14:paraId="00000066">
      <w:pPr>
        <w:spacing w:after="80" w:before="80" w:lineRule="auto"/>
        <w:jc w:val="both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Divergência de codificação Unicode entre o CSV MapBiomas e o shapefile IBGE provocava falhas nos joins espaciais. Solução implementada: normalização NFD antes de qualquer operação de mesclagem:</w:t>
      </w:r>
    </w:p>
    <w:p w:rsidR="00000000" w:rsidDel="00000000" w:rsidP="00000000" w:rsidRDefault="00000000" w:rsidRPr="00000000" w14:paraId="00000067">
      <w:pPr>
        <w:pBdr>
          <w:left w:color="2e86c1" w:space="4" w:sz="12" w:val="single"/>
        </w:pBdr>
        <w:shd w:fill="f2f3f4" w:val="clear"/>
        <w:spacing w:after="0" w:before="80" w:lineRule="auto"/>
        <w:ind w:left="360" w:firstLine="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def strip_accents(s):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left w:color="2e86c1" w:space="4" w:sz="12" w:val="single"/>
        </w:pBdr>
        <w:shd w:fill="f2f3f4" w:val="clear"/>
        <w:spacing w:after="0" w:before="0" w:lineRule="auto"/>
        <w:ind w:left="360" w:firstLine="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   return ''.join(c for c in unicodedata.normalize('NFD', str(s))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left w:color="2e86c1" w:space="4" w:sz="12" w:val="single"/>
        </w:pBdr>
        <w:shd w:fill="f2f3f4" w:val="clear"/>
        <w:spacing w:after="80" w:before="0" w:lineRule="auto"/>
        <w:ind w:left="360" w:firstLine="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18"/>
          <w:szCs w:val="18"/>
          <w:rtl w:val="0"/>
        </w:rPr>
        <w:t xml:space="preserve">        if unicodedata.category(c) != 'Mn').strip().upper()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pacing w:after="80" w:before="200" w:lineRule="auto"/>
        <w:rPr>
          <w:rFonts w:ascii="Inter" w:cs="Inter" w:eastAsia="Inter" w:hAnsi="Inter"/>
          <w:color w:val="000000"/>
          <w:sz w:val="22"/>
          <w:szCs w:val="22"/>
        </w:rPr>
      </w:pPr>
      <w:r w:rsidDel="00000000" w:rsidR="00000000" w:rsidRPr="00000000">
        <w:rPr>
          <w:rFonts w:ascii="Inter" w:cs="Inter" w:eastAsia="Inter" w:hAnsi="Inter"/>
          <w:color w:val="000000"/>
          <w:sz w:val="22"/>
          <w:szCs w:val="22"/>
          <w:rtl w:val="0"/>
        </w:rPr>
        <w:t xml:space="preserve">4.2.2 Conversão Incorreta ha → km² (Erro Crítico)</w:t>
      </w:r>
    </w:p>
    <w:p w:rsidR="00000000" w:rsidDel="00000000" w:rsidP="00000000" w:rsidRDefault="00000000" w:rsidRPr="00000000" w14:paraId="0000006B">
      <w:pPr>
        <w:spacing w:after="80" w:before="80" w:lineRule="auto"/>
        <w:jc w:val="both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O cálculo original dividia por 1×10⁴ ao invés de 100, subestimando todas as áreas por um fator de 100. O Bioma Amazônia aparecia com 42.082 km² em vez dos corretos 4.208.231 km². Correção aplicada: 1 ha = 0,01 km² → divisão por 100. Todos os resultados quantitativos foram recalculados após esta correção.</w:t>
      </w:r>
    </w:p>
    <w:p w:rsidR="00000000" w:rsidDel="00000000" w:rsidP="00000000" w:rsidRDefault="00000000" w:rsidRPr="00000000" w14:paraId="0000006C">
      <w:pPr>
        <w:pStyle w:val="Heading3"/>
        <w:spacing w:after="80" w:before="200" w:lineRule="auto"/>
        <w:rPr>
          <w:rFonts w:ascii="Inter" w:cs="Inter" w:eastAsia="Inter" w:hAnsi="Inter"/>
          <w:color w:val="000000"/>
          <w:sz w:val="22"/>
          <w:szCs w:val="22"/>
        </w:rPr>
      </w:pPr>
      <w:r w:rsidDel="00000000" w:rsidR="00000000" w:rsidRPr="00000000">
        <w:rPr>
          <w:rFonts w:ascii="Inter" w:cs="Inter" w:eastAsia="Inter" w:hAnsi="Inter"/>
          <w:color w:val="000000"/>
          <w:sz w:val="22"/>
          <w:szCs w:val="22"/>
          <w:rtl w:val="0"/>
        </w:rPr>
        <w:t xml:space="preserve">4.2.3 Filtro de Soja no Nível Errado da Hierarquia</w:t>
      </w:r>
    </w:p>
    <w:p w:rsidR="00000000" w:rsidDel="00000000" w:rsidP="00000000" w:rsidRDefault="00000000" w:rsidRPr="00000000" w14:paraId="0000006D">
      <w:pPr>
        <w:spacing w:after="80" w:before="80" w:lineRule="auto"/>
        <w:jc w:val="both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O filtro class_level_2 == '3.2. Soybean' retornava zero linhas, pois a classe Soja não existe nesse nível hierárquico. Corrigido para class_level_4 == '3.2.1.1. Soybean'. Este erro impactava todos os mapas e GIFs de expansão da soja, que foram integralmente reprocessados após a correção.</w:t>
      </w:r>
    </w:p>
    <w:p w:rsidR="00000000" w:rsidDel="00000000" w:rsidP="00000000" w:rsidRDefault="00000000" w:rsidRPr="00000000" w14:paraId="0000006E">
      <w:pPr>
        <w:spacing w:after="0" w:before="0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spacing w:after="120" w:before="260" w:lineRule="auto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4.3 Métricas Analíticas Calculadas</w:t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400"/>
        <w:gridCol w:w="3438"/>
        <w:tblGridChange w:id="0">
          <w:tblGrid>
            <w:gridCol w:w="2800"/>
            <w:gridCol w:w="3400"/>
            <w:gridCol w:w="34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Fórmula / 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Unidade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Perda de vegetação nativa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lost = native_2008 − native_2024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M ha / km²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Taxa média 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rate = lost / 16 (16 intervalos)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M ha/ano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Pior ano de perda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delta_ts.diff().idxmin() sobre série temporal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% antropizado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100 × uso_antrópico / área_total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Projeção de limiar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anos = (limiar − pct_atual) / taxa_pct_anual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Ano futuro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120" w:before="40" w:lineRule="auto"/>
        <w:jc w:val="center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sz w:val="16"/>
          <w:szCs w:val="16"/>
          <w:rtl w:val="0"/>
        </w:rPr>
        <w:t xml:space="preserve">Tabela 3 — Métricas analíticas calculadas para cada bioma e recorte espacial.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spacing w:after="160" w:before="320" w:lineRule="auto"/>
        <w:rPr>
          <w:rFonts w:ascii="Inter" w:cs="Inter" w:eastAsia="Inter" w:hAnsi="Inter"/>
          <w:color w:val="000000"/>
          <w:sz w:val="30"/>
          <w:szCs w:val="30"/>
        </w:rPr>
      </w:pPr>
      <w:r w:rsidDel="00000000" w:rsidR="00000000" w:rsidRPr="00000000">
        <w:rPr>
          <w:rFonts w:ascii="Inter" w:cs="Inter" w:eastAsia="Inter" w:hAnsi="Inter"/>
          <w:color w:val="000000"/>
          <w:sz w:val="30"/>
          <w:szCs w:val="30"/>
          <w:rtl w:val="0"/>
        </w:rPr>
        <w:t xml:space="preserve">5. Integração com PAM/IBGE</w:t>
      </w:r>
    </w:p>
    <w:p w:rsidR="00000000" w:rsidDel="00000000" w:rsidP="00000000" w:rsidRDefault="00000000" w:rsidRPr="00000000" w14:paraId="00000085">
      <w:pPr>
        <w:spacing w:after="80" w:before="80" w:lineRule="auto"/>
        <w:jc w:val="both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A Produção Agrícola Municipal (PAM) é uma pesquisa anual do IBGE que investiga 64 produtos agrícolas (31 temporários + 33 permanentes), com informações de área plantada (ha), quantidade produzida (toneladas) e valor da produção (R$), na escala do município. É integrada ao Levantamento Sistemático da Produção Agrícola (LSPA), que consolida estimativas mensais em 31 de dezembro de cada ano.</w:t>
      </w:r>
    </w:p>
    <w:p w:rsidR="00000000" w:rsidDel="00000000" w:rsidP="00000000" w:rsidRDefault="00000000" w:rsidRPr="00000000" w14:paraId="00000086">
      <w:pPr>
        <w:spacing w:after="0" w:before="0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after="120" w:before="260" w:lineRule="auto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5.1 Finalidades da Integração PAM × MapBiomas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Validação cruzada: área de soja mapeada pelo MapBiomas (sensoriamento remoto, 30 m) vs. área declarada à PAM (pesquisa estatística por questionário).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Análise de correlação: crescimento da área de soja no MapBiomas vs. crescimento da produção declarada na PAM por bioma e por município.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Identificação de divergências: municípios com discrepâncias relevantes entre as duas fontes — possível subnotificação na PAM ou erro de classificação espectral no MapBiomas.</w:t>
      </w:r>
    </w:p>
    <w:p w:rsidR="00000000" w:rsidDel="00000000" w:rsidP="00000000" w:rsidRDefault="00000000" w:rsidRPr="00000000" w14:paraId="0000008B">
      <w:pPr>
        <w:spacing w:after="0" w:before="0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120" w:before="260" w:lineRule="auto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5.2 Limitações da Integração</w:t>
      </w:r>
    </w:p>
    <w:p w:rsidR="00000000" w:rsidDel="00000000" w:rsidP="00000000" w:rsidRDefault="00000000" w:rsidRPr="00000000" w14:paraId="0000008D">
      <w:pPr>
        <w:spacing w:after="80" w:before="80" w:lineRule="auto"/>
        <w:jc w:val="both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Duas fontes de imprecisão foram identificadas e documentadas: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Diferença de recorte temporal: o MapBiomas usa o ano-calendário (1 jan–31 dez), enquanto a PAM registra o ano-safra (jul–jun), podendo deslocar eventos de plantio/colheita entre os períodos.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Subnotificação municipal na PAM: municípios com pequena produção ou alto número de agricultores familiares tendem a apresentar subestimativa na PAM em relação ao dado raster MapBiomas.</w:t>
      </w:r>
    </w:p>
    <w:p w:rsidR="00000000" w:rsidDel="00000000" w:rsidP="00000000" w:rsidRDefault="00000000" w:rsidRPr="00000000" w14:paraId="00000090">
      <w:pPr>
        <w:spacing w:after="0" w:before="0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260" w:lineRule="auto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5.3 Figuras Produzidas na Integração PAM × MapBiomas</w:t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800"/>
        <w:gridCol w:w="2638"/>
        <w:tblGridChange w:id="0">
          <w:tblGrid>
            <w:gridCol w:w="2200"/>
            <w:gridCol w:w="4800"/>
            <w:gridCol w:w="26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Arquivo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FIG1_serie_brasil_MB_PAM.png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Série temporal nacional: área de soja MapBiomas vs. PAM (2008–2024)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FIG2_ratio_bioma_MB_PAM.png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Razão MB/PAM por bioma ao longo do 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FIG3_scatter_soja_municipio_bioma.png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Scatter municipal: área MB × área PAM, colorizado por bioma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FIG_MB_PAM_bioma.png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Comparativo área (M ha) por bioma, ambas as fontes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FIG_MB_PAM_comparativo.png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Painel comparativo geral MB vs. PAM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PNG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120" w:before="40" w:lineRule="auto"/>
        <w:jc w:val="center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sz w:val="16"/>
          <w:szCs w:val="16"/>
          <w:rtl w:val="0"/>
        </w:rPr>
        <w:t xml:space="preserve">Tabela 4 — Figuras produzidas para análise da integração MapBiomas × PAM/IBGE.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spacing w:after="160" w:before="320" w:lineRule="auto"/>
        <w:rPr>
          <w:rFonts w:ascii="Inter" w:cs="Inter" w:eastAsia="Inter" w:hAnsi="Inter"/>
          <w:color w:val="000000"/>
          <w:sz w:val="30"/>
          <w:szCs w:val="30"/>
        </w:rPr>
      </w:pPr>
      <w:r w:rsidDel="00000000" w:rsidR="00000000" w:rsidRPr="00000000">
        <w:rPr>
          <w:rFonts w:ascii="Inter" w:cs="Inter" w:eastAsia="Inter" w:hAnsi="Inter"/>
          <w:color w:val="000000"/>
          <w:sz w:val="30"/>
          <w:szCs w:val="30"/>
          <w:rtl w:val="0"/>
        </w:rPr>
        <w:t xml:space="preserve">6. Visualizações Produzidas</w:t>
      </w:r>
    </w:p>
    <w:p w:rsidR="00000000" w:rsidDel="00000000" w:rsidP="00000000" w:rsidRDefault="00000000" w:rsidRPr="00000000" w14:paraId="000000A7">
      <w:pPr>
        <w:pStyle w:val="Heading2"/>
        <w:spacing w:after="120" w:before="260" w:lineRule="auto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6.1 Figuras Analíticas Estáticas (PNG)</w:t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5000"/>
        <w:gridCol w:w="1838"/>
        <w:tblGridChange w:id="0">
          <w:tblGrid>
            <w:gridCol w:w="2800"/>
            <w:gridCol w:w="5000"/>
            <w:gridCol w:w="18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Arquivo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Tamanho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figA1_composicao_bioma_2008_2024_v2.png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Composição do uso do solo por bioma (área empilhada 100%, 2008–2024) com linha divisória nativa/antrópico e áreas totais em km²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0,29 MB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figA2_indice_transformacao_biomas_v2.png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Índice de Transformação Anual: % antropizado absoluto + taxa de perda (M ha/ano); marcos políticos anotados e pior ano identificado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0,39 MB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figA3_impacto_transformacao_biomas_v2.png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Painel de equivalências, projeções e curva de perda acumulada percentual relativa a 2008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0,51 MB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fig01_key_transitions_2008_2024.png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Principais transições de classe de uso do solo (2008→2024), fluxos netos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0,27 MB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fig02_top20_floresta_pastagem.png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Top 20 municípios com maior conversão Floresta → Pastagem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0,21 MB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fig03_heatmap_floresta_pastagem.png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Heatmap municipal: conversão Floresta → Pastagem por estado/região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0,29 MB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fig04_stacked_by_state.png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Composição de uso do solo empilhada por estado (2008 e 2024)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0,14 MB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HEATMAP_SOJA_RGINT_2008_2024.png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Heatmap soja por Região Geográfica Intermediária (2008–2024)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0,36 MB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MAP_DELTA_SOJA_2008_2024.png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Mapa de variação acumulada de soja 2008–2024 (municipal)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0,39 MB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MAP_SOJA_RGINT_4anos.png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Mapa de soja por RGInt em 4 cortes temporais (2008, 2013, 2018, 2024)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0,44 MB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SANKEY_TRANSICOES_2008_2024_v2.png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Diagrama de Sankey: transições entre classes 2008–2024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0,13 MB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SANKEY_ORIGEM_SOJA_2008_2024.png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Diagrama de Sankey: origem das áreas convertidas para soja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0,09 MB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120" w:before="40" w:lineRule="auto"/>
        <w:jc w:val="center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sz w:val="16"/>
          <w:szCs w:val="16"/>
          <w:rtl w:val="0"/>
        </w:rPr>
        <w:t xml:space="preserve">Tabela 5 — Figuras estáticas produzidas. Versões _v2 representam iterações com correções de escala e paleta.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0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spacing w:after="120" w:before="260" w:lineRule="auto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6.2 Figuras Interativas (HTML — Plotly)</w:t>
      </w:r>
    </w:p>
    <w:tbl>
      <w:tblPr>
        <w:tblStyle w:val="Table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4200"/>
        <w:gridCol w:w="2238"/>
        <w:tblGridChange w:id="0">
          <w:tblGrid>
            <w:gridCol w:w="3200"/>
            <w:gridCol w:w="4200"/>
            <w:gridCol w:w="22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Arquivo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Tamanho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fig01_key_transitions_2008_2024.html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Sankey interativo das principais transições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4,86 MB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fig02_top20_floresta_pastagem.html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Top 20 municípios (barras interativas)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4,86 MB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fig03_heatmap_floresta_pastagem.html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Heatmap interativo com tooltips municipais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4,87 MB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fig04_stacked_by_state.html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Composição por estado (barras empilhadas interativas)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4,86 MB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figB1_loss_by_biome_cumulative.html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Perda acumulada por bioma (linha interativa 2008–2024)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4,86 MB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120" w:before="40" w:lineRule="auto"/>
        <w:jc w:val="center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sz w:val="16"/>
          <w:szCs w:val="16"/>
          <w:rtl w:val="0"/>
        </w:rPr>
        <w:t xml:space="preserve">Tabela 6 — Figuras interativas HTML (Plotly). Peso elevado devido à biblioteca Plotly embutida (~4,8 MB base).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before="0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spacing w:after="120" w:before="260" w:lineRule="auto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6.3 Animações GIF — Variação Municipal</w:t>
      </w:r>
    </w:p>
    <w:p w:rsidR="00000000" w:rsidDel="00000000" w:rsidP="00000000" w:rsidRDefault="00000000" w:rsidRPr="00000000" w14:paraId="000000E7">
      <w:pPr>
        <w:spacing w:after="80" w:before="80" w:lineRule="auto"/>
        <w:jc w:val="both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Oito GIFs animados foram produzidos em duas categorias: variação anual (Δ ha/ano) e variação acumulada (Σ desde 2008). Cada frame representa 1 intervalo anual (900–1.000 ms de duração).</w:t>
      </w:r>
    </w:p>
    <w:p w:rsidR="00000000" w:rsidDel="00000000" w:rsidP="00000000" w:rsidRDefault="00000000" w:rsidRPr="00000000" w14:paraId="000000E8">
      <w:pPr>
        <w:spacing w:after="0" w:before="0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2800"/>
        <w:gridCol w:w="1500"/>
        <w:gridCol w:w="1738"/>
        <w:tblGridChange w:id="0">
          <w:tblGrid>
            <w:gridCol w:w="3600"/>
            <w:gridCol w:w="2800"/>
            <w:gridCol w:w="1500"/>
            <w:gridCol w:w="17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Arquivo GIF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Variável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Tamanho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ANIM_Floresta_Florestal_MUN_2008_2024.gif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Floresta — variação 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2,43 MB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ANIM_Savana_Cerrado_MUN_2008_2024.gif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Savana/Cerrado — variação 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2,36 MB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ANIM_Pastagem_MUN_2008_2024.gif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Pastagem — variação 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3,09 MB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ANIM_SOJA_MUN_2008_2024.gif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Soja — variação 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2,29 MB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ANIM_Mineracao_MUN_2008_2024.gif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Mineração — variação 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1,33 MB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figGIF_CUMUL_amazon_native_loss.gif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Perda veg. nativa Amazônia acumulada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Acumulado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figGIF_CUMUL_cerrado_native_loss.gif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Perda veg. nativa Cerrado acumulada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Acumulado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figGIF_CUMUL_amazon_soy.gif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Expansão soja Amazônia acumulada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Acumulado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figGIF_CUMUL_cerrado_soy.gif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Expansão soja Cerrado acumulada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Acumulado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after="120" w:before="40" w:lineRule="auto"/>
        <w:jc w:val="center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sz w:val="16"/>
          <w:szCs w:val="16"/>
          <w:rtl w:val="0"/>
        </w:rPr>
        <w:t xml:space="preserve">Tabela 7 — Animações GIF produzidas. GIFs acumulados incluem contador dinâmico de M ha e km² por 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before="0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80" w:before="80" w:lineRule="auto"/>
        <w:jc w:val="both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Parâmetros técnicos das animações: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Escala de cores: RdYlGn (divergente) para vegetação nativa; YlGn para soja.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Limites de cor definidos dinamicamente por quantil (p2–p98) para evitar distorção por outliers extremos.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Projeção cartográfica: SIRGAS 2000 (EPSG:4674), sem reprojeção — mantida a resolução original dos rasters MapBiomas.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GIFs acumulados: contador dinâmico de M ha e km² acumulados exibido em cada frame.</w:t>
      </w:r>
    </w:p>
    <w:p w:rsidR="00000000" w:rsidDel="00000000" w:rsidP="00000000" w:rsidRDefault="00000000" w:rsidRPr="00000000" w14:paraId="00000118">
      <w:pPr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spacing w:after="160" w:before="320" w:lineRule="auto"/>
        <w:rPr>
          <w:rFonts w:ascii="Inter" w:cs="Inter" w:eastAsia="Inter" w:hAnsi="Inter"/>
          <w:color w:val="000000"/>
          <w:sz w:val="30"/>
          <w:szCs w:val="30"/>
        </w:rPr>
      </w:pPr>
      <w:r w:rsidDel="00000000" w:rsidR="00000000" w:rsidRPr="00000000">
        <w:rPr>
          <w:rFonts w:ascii="Inter" w:cs="Inter" w:eastAsia="Inter" w:hAnsi="Inter"/>
          <w:color w:val="000000"/>
          <w:sz w:val="30"/>
          <w:szCs w:val="30"/>
          <w:rtl w:val="0"/>
        </w:rPr>
        <w:t xml:space="preserve">7. Resultados Quantitativos Validados</w:t>
      </w:r>
    </w:p>
    <w:p w:rsidR="00000000" w:rsidDel="00000000" w:rsidP="00000000" w:rsidRDefault="00000000" w:rsidRPr="00000000" w14:paraId="0000011A">
      <w:pPr>
        <w:pStyle w:val="Heading2"/>
        <w:spacing w:after="120" w:before="260" w:lineRule="auto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7.1 Bioma Amazônia</w:t>
      </w:r>
    </w:p>
    <w:tbl>
      <w:tblPr>
        <w:tblStyle w:val="Table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0"/>
        <w:gridCol w:w="5238"/>
        <w:tblGridChange w:id="0">
          <w:tblGrid>
            <w:gridCol w:w="4400"/>
            <w:gridCol w:w="52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Área total do bioma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420,82 M ha = 4.208.231 km²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Vegetação nativa 2008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359,63 M ha (85,5% do bioma)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Vegetação nativa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344,82 M ha (81,9% do bioma)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Perda total 2008–2024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14,802 M ha = 148.024 km² (3,52% do bioma)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Taxa média de perda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0,925 M ha/ano = 9.251 km²/ano = 25,3 km²/dia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Pior 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2022: 2,964 M ha = 29.639 km² perdidos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Projeção 25% antropizado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~2055 (taxa constante)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after="120" w:before="40" w:lineRule="auto"/>
        <w:jc w:val="center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sz w:val="16"/>
          <w:szCs w:val="16"/>
          <w:rtl w:val="0"/>
        </w:rPr>
        <w:t xml:space="preserve">Tabela 8 — Indicadores quantitativos validados: Bioma Amazônia (MapBiomas Coleção 10, 2008–2024).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0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spacing w:after="120" w:before="260" w:lineRule="auto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7.2 Bioma Cerrado</w:t>
      </w:r>
    </w:p>
    <w:tbl>
      <w:tblPr>
        <w:tblStyle w:val="Table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0"/>
        <w:gridCol w:w="5238"/>
        <w:tblGridChange w:id="0">
          <w:tblGrid>
            <w:gridCol w:w="4400"/>
            <w:gridCol w:w="52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Área total do bioma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198,45 M ha = 1.984.520 km²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Vegetação nativa 2008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112,76 M ha (56,8% do bioma)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Vegetação nativa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101,64 M ha (51,2% do bioma)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Perda total 2008–2024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11,123 M ha = 111.228 km² (5,60% do bioma)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Taxa média de perda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0,695 M ha/ano = 6.952 km²/ano = 19,0 km²/dia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Pior 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2023: 1,245 M ha = 12.447 km² perdidos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Projeção 50% antropizado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~2027 (taxa constante)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spacing w:after="120" w:before="40" w:lineRule="auto"/>
        <w:jc w:val="center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sz w:val="16"/>
          <w:szCs w:val="16"/>
          <w:rtl w:val="0"/>
        </w:rPr>
        <w:t xml:space="preserve">Tabela 9 — Indicadores quantitativos validados: Bioma Cerrado (MapBiomas Coleção 10, 2008–2024).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before="40" w:lineRule="auto"/>
        <w:jc w:val="center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spacing w:after="160" w:before="320" w:lineRule="auto"/>
        <w:rPr>
          <w:rFonts w:ascii="Inter" w:cs="Inter" w:eastAsia="Inter" w:hAnsi="Inter"/>
          <w:color w:val="000000"/>
          <w:sz w:val="30"/>
          <w:szCs w:val="30"/>
        </w:rPr>
      </w:pPr>
      <w:r w:rsidDel="00000000" w:rsidR="00000000" w:rsidRPr="00000000">
        <w:rPr>
          <w:rFonts w:ascii="Inter" w:cs="Inter" w:eastAsia="Inter" w:hAnsi="Inter"/>
          <w:color w:val="000000"/>
          <w:sz w:val="30"/>
          <w:szCs w:val="30"/>
          <w:rtl w:val="0"/>
        </w:rPr>
        <w:t xml:space="preserve">8. Infraestrutura Tecnológica</w:t>
      </w:r>
    </w:p>
    <w:tbl>
      <w:tblPr>
        <w:tblStyle w:val="Table1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038"/>
        <w:tblGridChange w:id="0">
          <w:tblGrid>
            <w:gridCol w:w="2600"/>
            <w:gridCol w:w="70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Ferramenta / Biblioteca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Uso no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ArcGIS Pro 3.x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Processamento zonal dos rasters MapBiomas; Zonal Statistics as Table por bioma, RGInt e município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Google Earth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Acesso e exportação dos rasters via toolkit MapBiomas (users/mapbiomas/user-toolkit)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Python 3.11 (Jupyter)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Análise estatística completa, geração de visualizações, composição de GIFs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pandas / numpy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Manipulação de séries temporais, cálculo de métricas, joins e agregações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geopandas / matplotlib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Cartografia estática, figuras analíticas, mapas municipais e por RGInt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Pillow (PIL)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Montagem frame a frame e exportação final dos GIFs animados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Plotly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Figuras interativas HTML (Sankey, heatmap, barras empilhadas)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PostgreSQL / Supabase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Armazenamento e consultas espaciais complementares (integração CP2bGeo)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spacing w:after="120" w:before="40" w:lineRule="auto"/>
        <w:jc w:val="center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sz w:val="16"/>
          <w:szCs w:val="16"/>
          <w:rtl w:val="0"/>
        </w:rPr>
        <w:t xml:space="preserve">Tabela 10 — Infraestrutura tecnológica utilizada no projeto ABIOVE_SOJA_2026.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spacing w:after="160" w:before="320" w:lineRule="auto"/>
        <w:rPr>
          <w:rFonts w:ascii="Inter" w:cs="Inter" w:eastAsia="Inter" w:hAnsi="Inter"/>
          <w:color w:val="000000"/>
          <w:sz w:val="30"/>
          <w:szCs w:val="30"/>
        </w:rPr>
      </w:pPr>
      <w:r w:rsidDel="00000000" w:rsidR="00000000" w:rsidRPr="00000000">
        <w:rPr>
          <w:rFonts w:ascii="Inter" w:cs="Inter" w:eastAsia="Inter" w:hAnsi="Inter"/>
          <w:color w:val="000000"/>
          <w:sz w:val="30"/>
          <w:szCs w:val="30"/>
          <w:rtl w:val="0"/>
        </w:rPr>
        <w:t xml:space="preserve">9. Limitações Metodológicas</w:t>
      </w:r>
    </w:p>
    <w:p w:rsidR="00000000" w:rsidDel="00000000" w:rsidP="00000000" w:rsidRDefault="00000000" w:rsidRPr="00000000" w14:paraId="00000155">
      <w:pPr>
        <w:pStyle w:val="Heading2"/>
        <w:spacing w:after="120" w:before="260" w:lineRule="auto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9.1 Classificação Automática (Random Forest)</w:t>
      </w:r>
    </w:p>
    <w:p w:rsidR="00000000" w:rsidDel="00000000" w:rsidP="00000000" w:rsidRDefault="00000000" w:rsidRPr="00000000" w14:paraId="00000156">
      <w:pPr>
        <w:spacing w:after="80" w:before="80" w:lineRule="auto"/>
        <w:jc w:val="both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O algoritmo Random Forest do MapBiomas introduz erros de comissão (pixels classificados incorretamente como uma classe) e omissão (pixels de uma classe classificados em outra), que variam por bioma, classe temática e ano da série. A acurácia global da Coleção 10 é reportada pelos autores, mas erros específicos para soja no Cerrado e Amazônia devem ser consultados na matriz de confusão disponível na documentação do MapBiomas.</w:t>
      </w:r>
    </w:p>
    <w:p w:rsidR="00000000" w:rsidDel="00000000" w:rsidP="00000000" w:rsidRDefault="00000000" w:rsidRPr="00000000" w14:paraId="00000157">
      <w:pPr>
        <w:pStyle w:val="Heading2"/>
        <w:spacing w:after="120" w:before="260" w:lineRule="auto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9.2 Vegetação Secundária Incluída</w:t>
      </w:r>
    </w:p>
    <w:p w:rsidR="00000000" w:rsidDel="00000000" w:rsidP="00000000" w:rsidRDefault="00000000" w:rsidRPr="00000000" w14:paraId="00000158">
      <w:pPr>
        <w:spacing w:after="80" w:before="80" w:lineRule="auto"/>
        <w:jc w:val="both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A 'vegetação nativa total' calculada neste estudo inclui áreas em regeneração natural (vegetação secundária), classificadas pelo MapBiomas junto às formações primárias. Para obtenção de desmatamento líquido, seria necessário subtrair a vegetação secundária identificada em camadas específicas do MapBiomas (ex.: MapBiomas Alerta, PRODES).</w:t>
      </w:r>
    </w:p>
    <w:p w:rsidR="00000000" w:rsidDel="00000000" w:rsidP="00000000" w:rsidRDefault="00000000" w:rsidRPr="00000000" w14:paraId="00000159">
      <w:pPr>
        <w:pStyle w:val="Heading2"/>
        <w:spacing w:after="120" w:before="260" w:lineRule="auto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9.3 Resolução Temporal Anual</w:t>
      </w:r>
    </w:p>
    <w:p w:rsidR="00000000" w:rsidDel="00000000" w:rsidP="00000000" w:rsidRDefault="00000000" w:rsidRPr="00000000" w14:paraId="0000015A">
      <w:pPr>
        <w:spacing w:after="80" w:before="80" w:lineRule="auto"/>
        <w:jc w:val="both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A granularidade anual dos dados impede a detecção de eventos intra-anuais, como queimadas sazonais seguidas de regeneração, ou o ciclo corte + replantio dentro do mesmo ano-calendário — fenômenos relevantes especialmente na Amazônia.</w:t>
      </w:r>
    </w:p>
    <w:p w:rsidR="00000000" w:rsidDel="00000000" w:rsidP="00000000" w:rsidRDefault="00000000" w:rsidRPr="00000000" w14:paraId="0000015B">
      <w:pPr>
        <w:pStyle w:val="Heading2"/>
        <w:spacing w:after="120" w:before="260" w:lineRule="auto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9.4 Join por Nome de Município</w:t>
      </w:r>
    </w:p>
    <w:p w:rsidR="00000000" w:rsidDel="00000000" w:rsidP="00000000" w:rsidRDefault="00000000" w:rsidRPr="00000000" w14:paraId="0000015C">
      <w:pPr>
        <w:spacing w:after="80" w:before="80" w:lineRule="auto"/>
        <w:jc w:val="both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A integração MapBiomas × PAM foi realizada por nome de município (após normalização Unicode), o que é mais frágil do que o uso do código IBGE de 7 dígitos (CD_MUN). Recomenda-se, em versões futuras do pipeline, adotar o código IBGE como chave primária para maior robustez e eliminação de ambiguidades em municípios homônimos entre estados.</w:t>
      </w:r>
    </w:p>
    <w:p w:rsidR="00000000" w:rsidDel="00000000" w:rsidP="00000000" w:rsidRDefault="00000000" w:rsidRPr="00000000" w14:paraId="0000015D">
      <w:pPr>
        <w:pStyle w:val="Heading2"/>
        <w:spacing w:after="120" w:before="260" w:lineRule="auto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9.5 Discrepâncias PAM × MapBiomas</w:t>
      </w:r>
    </w:p>
    <w:p w:rsidR="00000000" w:rsidDel="00000000" w:rsidP="00000000" w:rsidRDefault="00000000" w:rsidRPr="00000000" w14:paraId="0000015E">
      <w:pPr>
        <w:spacing w:after="80" w:before="80" w:lineRule="auto"/>
        <w:jc w:val="both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Além das diferenças de recorte temporal (ano-calendário vs. ano-safra), identificou-se possível subnotificação municipal na PAM em microrregiões com predominância de agricultura familiar. A análise das divergências municipais é objeto de etapa posterior do projeto.</w:t>
      </w:r>
    </w:p>
    <w:p w:rsidR="00000000" w:rsidDel="00000000" w:rsidP="00000000" w:rsidRDefault="00000000" w:rsidRPr="00000000" w14:paraId="0000015F">
      <w:pPr>
        <w:pStyle w:val="Heading1"/>
        <w:spacing w:after="160" w:before="320" w:lineRule="auto"/>
        <w:rPr>
          <w:rFonts w:ascii="Inter" w:cs="Inter" w:eastAsia="Inter" w:hAnsi="Inter"/>
          <w:color w:val="000000"/>
          <w:sz w:val="30"/>
          <w:szCs w:val="30"/>
        </w:rPr>
      </w:pPr>
      <w:r w:rsidDel="00000000" w:rsidR="00000000" w:rsidRPr="00000000">
        <w:rPr>
          <w:rFonts w:ascii="Inter" w:cs="Inter" w:eastAsia="Inter" w:hAnsi="Inter"/>
          <w:color w:val="000000"/>
          <w:sz w:val="30"/>
          <w:szCs w:val="30"/>
          <w:rtl w:val="0"/>
        </w:rPr>
        <w:t xml:space="preserve">10. Estrutura de Arquivos do Projeto</w:t>
      </w:r>
    </w:p>
    <w:p w:rsidR="00000000" w:rsidDel="00000000" w:rsidP="00000000" w:rsidRDefault="00000000" w:rsidRPr="00000000" w14:paraId="00000160">
      <w:pPr>
        <w:spacing w:after="80" w:before="80" w:lineRule="auto"/>
        <w:jc w:val="both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A estrutura de diretórios do projeto ABIOVE_SOJA_2026 está organizada conforme abaixo (C:\Users\Lucas\Documents\ABIOVE_SOJA_2026\):</w:t>
      </w:r>
    </w:p>
    <w:p w:rsidR="00000000" w:rsidDel="00000000" w:rsidP="00000000" w:rsidRDefault="00000000" w:rsidRPr="00000000" w14:paraId="00000161">
      <w:pPr>
        <w:spacing w:after="0" w:before="0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2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800"/>
        <w:gridCol w:w="4638"/>
        <w:tblGridChange w:id="0">
          <w:tblGrid>
            <w:gridCol w:w="2800"/>
            <w:gridCol w:w="1800"/>
            <w:gridCol w:w="46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Subdiretório / Arquivo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Qtd. Arquivos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figures/PNG/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27 arquivos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Figuras estáticas (PNG): análises, mapas, Sankey, heatmaps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figures/HTML/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5 arquivos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Figuras interativas Plotly (HTML standalone, ~4,86 MB cada)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figures/animations/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5 arquivos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GIFs animados — variação anual por classe de uso (municipal)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figures/gif_frames/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85 arquivos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Frames individuais PNG dos GIFs (5 séries × 17 anos)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FINAL_FILES/GIF_acumulado/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4 arquivos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GIFs de variação acumulada desde 2008 (nativos + soja, por bioma)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FINAL_FILES/GIF_anual/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6 arquivos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GIFs de variação anual (inclui duplicatas dos acumulados)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FINAL_FILES/CSV/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1 arquivo (62,74 MB)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MB_col10_municipios.csv — dataset principal consolidado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FINAL_FILES/RELATORIO/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0 arquivos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Diretório reservado para relatórios finais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spacing w:after="120" w:before="40" w:lineRule="auto"/>
        <w:jc w:val="center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sz w:val="16"/>
          <w:szCs w:val="16"/>
          <w:rtl w:val="0"/>
        </w:rPr>
        <w:t xml:space="preserve">Tabela 11 — Estrutura de arquivos do projeto ABIOVE_SOJA_2026 (total: 123 arquivos copiados, 0 não encontrados).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spacing w:after="160" w:before="320" w:lineRule="auto"/>
        <w:rPr>
          <w:rFonts w:ascii="Inter" w:cs="Inter" w:eastAsia="Inter" w:hAnsi="Inter"/>
          <w:color w:val="000000"/>
          <w:sz w:val="30"/>
          <w:szCs w:val="30"/>
        </w:rPr>
      </w:pPr>
      <w:r w:rsidDel="00000000" w:rsidR="00000000" w:rsidRPr="00000000">
        <w:rPr>
          <w:rFonts w:ascii="Inter" w:cs="Inter" w:eastAsia="Inter" w:hAnsi="Inter"/>
          <w:color w:val="000000"/>
          <w:sz w:val="30"/>
          <w:szCs w:val="30"/>
          <w:rtl w:val="0"/>
        </w:rPr>
        <w:t xml:space="preserve">Apêndice — Inventário das Classes de Uso do Solo (Cerrado)</w:t>
      </w:r>
    </w:p>
    <w:p w:rsidR="00000000" w:rsidDel="00000000" w:rsidP="00000000" w:rsidRDefault="00000000" w:rsidRPr="00000000" w14:paraId="00000180">
      <w:pPr>
        <w:spacing w:after="80" w:before="80" w:lineRule="auto"/>
        <w:jc w:val="both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Listagem completa das classes de farming identificadas no Cerrado via class_level_4, conforme diagnóstico do dataset MB_col10_municipios.csv:</w:t>
      </w:r>
    </w:p>
    <w:p w:rsidR="00000000" w:rsidDel="00000000" w:rsidP="00000000" w:rsidRDefault="00000000" w:rsidRPr="00000000" w14:paraId="00000181">
      <w:pPr>
        <w:spacing w:after="0" w:before="0" w:lineRule="auto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00"/>
        <w:gridCol w:w="2400"/>
        <w:gridCol w:w="2638"/>
        <w:tblGridChange w:id="0">
          <w:tblGrid>
            <w:gridCol w:w="2200"/>
            <w:gridCol w:w="2400"/>
            <w:gridCol w:w="2400"/>
            <w:gridCol w:w="26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class_level_1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class_level_2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class_level_3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class_level_4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3. Farming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3.1. Pasture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3.1. Pasture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3.1. Pasture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3. Farming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3.2. Agriculture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3.2.1. Temporary Crop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3.2.1.1. Soybean 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3. Farming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3.2. Agriculture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3.2.1. Temporary Crop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3.2.1.2. Sugar cane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3. Farming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3.2. Agriculture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3.2.1. Temporary Crop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3.2.1.3. 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3. Farming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3.2. Agriculture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3.2.1. Temporary Crop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3.2.1.4. Cotton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3. Farming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3.2. Agriculture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3.2.1. Temporary Crop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3.2.1.5. Other Temporary Crops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3. Farming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3.2. Agriculture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3.2.2. Perennial Crop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3.2.2.1. Coffee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3. Farming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3.2. Agriculture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3.2.2. Perennial Crop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3.2.2.2. Citrus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3. Farming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3.2. Agriculture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3.2.2. Perennial Crop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3.2.2.4. Other Perennial Crops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3. Farming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3.3. Forest Plantation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3.3. Forest Plantation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3.3. Forest Plantation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3. Farming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3.4. Mosaic of 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3.4. Mosaic of 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left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sz w:val="18"/>
                <w:szCs w:val="18"/>
                <w:rtl w:val="0"/>
              </w:rPr>
              <w:t xml:space="preserve">3.4. Mosaic of Uses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spacing w:after="120" w:before="40" w:lineRule="auto"/>
        <w:jc w:val="center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sz w:val="16"/>
          <w:szCs w:val="16"/>
          <w:rtl w:val="0"/>
        </w:rPr>
        <w:t xml:space="preserve">Tabela A1 — Classes de farming identificadas no Cerrado. ★ Soja só recuperável em class_level_4.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a5276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86c1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e8449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lk8a7QG+QqvDNCOnz5kw5uPtbg==">CgMxLjA4AHIhMWs5N05mVGgzekhJdjFYTG1wak44VExHUDB4di1GaThU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2026-03-25T18:52:04.146Z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