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i w:val="0"/>
          <w:color w:val="0F4C5C"/>
          <w:sz w:val="38"/>
        </w:rPr>
        <w:t>Codificação dos resultados</w:t>
      </w:r>
    </w:p>
    <w:p>
      <w:pPr>
        <w:spacing w:after="280"/>
      </w:pPr>
      <w:r>
        <w:rPr>
          <w:rFonts w:ascii="Calibri" w:hAnsi="Calibri"/>
          <w:b w:val="0"/>
          <w:i w:val="0"/>
          <w:color w:val="4A4A4A"/>
          <w:sz w:val="22"/>
        </w:rPr>
        <w:t>Consultoria técnica IPPLAM, CEPAL/ONU · condições habilitantes ao financiamento climático urbano de Maringá · anexo ao Produto 04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Este documento descreve como o corpus de entrevistas foi codificado e o que a codificação produziu. Todos os números saem de contagem sobre os arquivos versionados do codebook e são reproduzíveis por python -m tools.p4_base. Nenhum valor foi digitado.</w:t>
      </w: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1. Base da avaliação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Indicador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Valor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Sessões de entrevista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Participantes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Duração total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13h05 (785 min)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Turnos de fala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7.778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Evidências codificadas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494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Dimensões da metodologia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55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Dimensões com evidência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51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Dimensões trianguladas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47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Dimensões de fonte única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Evidências divergentes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50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Subcategorias avaliadas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Distribuição setorial das sessões: Academia 3 sessões e 75 evidências · Privado 3 sessões e 76 evidências · Público 7 sessões e 222 evidências · Sociedade Civil 4 sessões e 114 evidências.</w:t>
      </w:r>
    </w:p>
    <w:p>
      <w:pPr>
        <w:spacing w:before="220" w:after="60"/>
      </w:pPr>
      <w:r>
        <w:rPr>
          <w:rFonts w:ascii="Calibri" w:hAnsi="Calibri"/>
          <w:b/>
          <w:i w:val="0"/>
          <w:color w:val="4E9F3D"/>
          <w:sz w:val="24"/>
        </w:rPr>
        <w:t>1.1. Unidade de registro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unidade de registro é a evidência, não a entrevista nem a resposta. Cada evidência é um trecho anonimizado, com marca de tempo, vinculado a uma única dimensão, com tipo, maturidade, alinhamento e confiança. A paráfrase é o juízo do codificador e é o que se cita; o trecho permanece como lastro verificável.</w:t>
      </w: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2. Cobertura por prioridade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prioridade é a atribuída a Maringá no Produto 02. A leitura relevante não é quantas dimensões foram cobertas, e sim se as de maior prioridade foram.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Prioridade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Dimensões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Com evidência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Evidências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Muito alta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294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Alta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23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177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Baixa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spacing w:before="220" w:after="60"/>
      </w:pPr>
      <w:r>
        <w:rPr>
          <w:rFonts w:ascii="Calibri" w:hAnsi="Calibri"/>
          <w:b/>
          <w:i w:val="0"/>
          <w:color w:val="4E9F3D"/>
          <w:sz w:val="24"/>
        </w:rPr>
        <w:t>2.1. Graduação de maturidade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Estágio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Evidências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206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elaboração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77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Formalizado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Regulamentado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implementação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159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Monitorado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Efetivo</w:t>
            </w:r>
          </w:p>
        </w:tc>
        <w:tc>
          <w:tcPr>
            <w:tcW w:type="dxa" w:w="201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</w:t>
            </w:r>
          </w:p>
        </w:tc>
      </w:tr>
    </w:tbl>
    <w:p>
      <w:pPr>
        <w:spacing w:after="80"/>
      </w:pPr>
    </w:p>
    <w:p>
      <w:pPr>
        <w:spacing w:before="40" w:after="200"/>
      </w:pPr>
      <w:r>
        <w:rPr>
          <w:rFonts w:ascii="Calibri" w:hAnsi="Calibri"/>
          <w:b w:val="0"/>
          <w:i/>
          <w:color w:val="666666"/>
          <w:sz w:val="18"/>
        </w:rPr>
        <w:t>Os estágios somam 487 e não 494: 6 classificadas como «Sem evidência (pendência)» e 1 classificada como «Não aplicável» ficam fora da escala. «Sem evidência» é pendência de reinquirição, não ausência constatada, e somá-la a «inexistente» transformaria pendência em achado.</w:t>
      </w: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3. A matriz das subcategorias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maturidade da subcategoria é a moda das evidências graduadas, e não a média. A escala é ordinal: a média entre «inexistente» e «efetivo» não descreve nenhum estado real. Em empate, prevalece o estágio menor, que é a leitura conservadora. O perfil diz se a distribuição é concentrada, dispersa ou bimodal, e a bimodalidade é informação: significa que a mesma subcategoria tem instrumento formalizado e prática ausente.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#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Subcategoria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Dim.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Evid.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Sessões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Maturidade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% inexist.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Perfil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1.1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Políticas subnacionais de mudança do clima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6/8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implementação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26%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Em implementação / Inexistente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1.2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Implementação da ação climática subnacional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2/2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54%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Inexistente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Fontes subnacionais de recursos para ação climática urbana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7/7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46%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Inexistente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Orçamento verde subnacional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3/3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67%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Inexistente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Mobilização de receitas subnacionais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4/4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Regulamentado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28%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Regulamentado / Inexistente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2.4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Mobilização de finanças privadas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2/2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46%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Inexistente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Capacidade de crédito, endividamento e acesso a mercado de capitais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3/5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implementação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2.6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Cofinanciamento e finanças inovadoras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4/4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elaboração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Em elaboração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3.1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Reporte de dados climáticos no nível subnacional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3/3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44%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3.2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Disponibilidade de dados climáticos e parcerias de análise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5/5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52%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4.1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Coordenação entre níveis de governo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5/5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52%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bimodal: Inexistente / Em implementação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4.2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Participação pública e engajamento de atores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4/4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51%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4.3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Cooperação subnacional e aprendizagem entre pares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3/3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implementação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disperso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4. Leitura por eixo</w:t>
      </w:r>
    </w:p>
    <w:p>
      <w:pPr>
        <w:spacing w:after="140" w:line="276" w:lineRule="auto"/>
      </w:pPr>
      <w:r>
        <w:rPr>
          <w:rFonts w:ascii="Calibri" w:hAnsi="Calibri"/>
          <w:b/>
          <w:i w:val="0"/>
          <w:color w:val="222222"/>
          <w:sz w:val="21"/>
        </w:rPr>
        <w:t xml:space="preserve">Eixo 1, Política Climática. </w:t>
      </w:r>
      <w:r>
        <w:rPr>
          <w:rFonts w:ascii="Calibri" w:hAnsi="Calibri"/>
          <w:b w:val="0"/>
          <w:i w:val="0"/>
          <w:color w:val="222222"/>
          <w:sz w:val="21"/>
        </w:rPr>
        <w:t>2 subcategorias, 8 de 10 dimensões com evidência, 154 evidências. Maturidade modal predominante: inexistente. Há bimodalidade em 1.1, 1.2.</w:t>
      </w:r>
    </w:p>
    <w:p>
      <w:pPr>
        <w:spacing w:after="140" w:line="276" w:lineRule="auto"/>
      </w:pPr>
      <w:r>
        <w:rPr>
          <w:rFonts w:ascii="Calibri" w:hAnsi="Calibri"/>
          <w:b/>
          <w:i w:val="0"/>
          <w:color w:val="222222"/>
          <w:sz w:val="21"/>
        </w:rPr>
        <w:t xml:space="preserve">Eixo 2, Orçamento e Finanças. </w:t>
      </w:r>
      <w:r>
        <w:rPr>
          <w:rFonts w:ascii="Calibri" w:hAnsi="Calibri"/>
          <w:b w:val="0"/>
          <w:i w:val="0"/>
          <w:color w:val="222222"/>
          <w:sz w:val="21"/>
        </w:rPr>
        <w:t>6 subcategorias, 23 de 25 dimensões com evidência, 136 evidências. Maturidade modal predominante: inexistente. Há bimodalidade em 2.1, 2.2, 2.3, 2.4, 2.6.</w:t>
      </w:r>
    </w:p>
    <w:p>
      <w:pPr>
        <w:spacing w:after="140" w:line="276" w:lineRule="auto"/>
      </w:pPr>
      <w:r>
        <w:rPr>
          <w:rFonts w:ascii="Calibri" w:hAnsi="Calibri"/>
          <w:b/>
          <w:i w:val="0"/>
          <w:color w:val="222222"/>
          <w:sz w:val="21"/>
        </w:rPr>
        <w:t xml:space="preserve">Eixo 3, Dados Climáticos. </w:t>
      </w:r>
      <w:r>
        <w:rPr>
          <w:rFonts w:ascii="Calibri" w:hAnsi="Calibri"/>
          <w:b w:val="0"/>
          <w:i w:val="0"/>
          <w:color w:val="222222"/>
          <w:sz w:val="21"/>
        </w:rPr>
        <w:t>2 subcategorias, 8 de 8 dimensões com evidência, 94 evidências. Maturidade modal predominante: inexistente. Sem bimodalidade.</w:t>
      </w:r>
    </w:p>
    <w:p>
      <w:pPr>
        <w:spacing w:after="140" w:line="276" w:lineRule="auto"/>
      </w:pPr>
      <w:r>
        <w:rPr>
          <w:rFonts w:ascii="Calibri" w:hAnsi="Calibri"/>
          <w:b/>
          <w:i w:val="0"/>
          <w:color w:val="222222"/>
          <w:sz w:val="21"/>
        </w:rPr>
        <w:t xml:space="preserve">Eixo 4, Coordenação Vertical e Horizontal. </w:t>
      </w:r>
      <w:r>
        <w:rPr>
          <w:rFonts w:ascii="Calibri" w:hAnsi="Calibri"/>
          <w:b w:val="0"/>
          <w:i w:val="0"/>
          <w:color w:val="222222"/>
          <w:sz w:val="21"/>
        </w:rPr>
        <w:t>3 subcategorias, 12 de 12 dimensões com evidência, 110 evidências. Maturidade modal predominante: inexistente. Há bimodalidade em 4.1.</w:t>
      </w: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5. O que cada grupo de atores enxerga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A mesma dimensão recebe graduação diferente conforme quem fala. A divergência não é ruído a resolver: é o achado que a etapa de validação participativa tem de tratar.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Grupo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Evidências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% inexistente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Maturidade modal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Academia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61%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Privado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50%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Público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222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33%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Em implementação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Sociedade Civil</w:t>
            </w:r>
          </w:p>
        </w:tc>
        <w:tc>
          <w:tcPr>
            <w:tcW w:type="dxa" w:w="1872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42%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Inexistente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6. Dimensões sem evidência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color w:val="222222"/>
          <w:sz w:val="21"/>
        </w:rPr>
        <w:t>4 das 55 dimensões atravessaram o corpus sem qualquer evidência codificada. Ausência de evidência é resultado, e não falha de coleta: uma dimensão de prioridade alta sobre a qual ninguém falou é achado do diagnóstico.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Dimensão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Prioridade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Subcategoria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0F4C5C"/>
                <w:sz w:val="19"/>
              </w:rPr>
              <w:t>Nome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1.1.2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Políticas subnacionais de mudança do clima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Alinhamento da mitigação com NDC/Plano estadual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1.1.3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Políticas subnacionais de mudança do clima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MRV para mitigação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2.5.4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Capacidade de crédito, endividamento e acesso a mercado de capitais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Acesso a mercado de capitais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2.5.5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Média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Capacidade de crédito, endividamento e acesso a mercado de capitais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Potencial de títulos verdes ou instrumentos equivalentes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Calibri" w:hAnsi="Calibri"/>
          <w:b/>
          <w:i w:val="0"/>
          <w:color w:val="0F4C5C"/>
          <w:sz w:val="28"/>
        </w:rPr>
        <w:t>7. Integridade da codificação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222"/>
          <w:sz w:val="21"/>
        </w:rPr>
        <w:t xml:space="preserve">Triangulação. </w:t>
      </w:r>
      <w:r>
        <w:rPr>
          <w:rFonts w:ascii="Calibri" w:hAnsi="Calibri"/>
          <w:b w:val="0"/>
          <w:i w:val="0"/>
          <w:color w:val="222222"/>
          <w:sz w:val="21"/>
        </w:rPr>
        <w:t>47 dimensões têm evidência de mais de uma sessão; 4 têm fonte única e são assinaladas como tal.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222"/>
          <w:sz w:val="21"/>
        </w:rPr>
        <w:t xml:space="preserve">Divergência. </w:t>
      </w:r>
      <w:r>
        <w:rPr>
          <w:rFonts w:ascii="Calibri" w:hAnsi="Calibri"/>
          <w:b w:val="0"/>
          <w:i w:val="0"/>
          <w:color w:val="222222"/>
          <w:sz w:val="21"/>
        </w:rPr>
        <w:t>50 evidências divergem entre si e foram preservadas, nunca resolvidas por predominância de fonte.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222"/>
          <w:sz w:val="21"/>
        </w:rPr>
        <w:t xml:space="preserve">Consentimento. </w:t>
      </w:r>
      <w:r>
        <w:rPr>
          <w:rFonts w:ascii="Calibri" w:hAnsi="Calibri"/>
          <w:b w:val="0"/>
          <w:i w:val="0"/>
          <w:color w:val="222222"/>
          <w:sz w:val="21"/>
        </w:rPr>
        <w:t>13 das 17 sessões têm Termo de Consentimento arquivado. Pendentes: ENT-009, ENT-012, ENT-014, ENT-016.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222"/>
          <w:sz w:val="21"/>
        </w:rPr>
        <w:t xml:space="preserve">Anonimização. </w:t>
      </w:r>
      <w:r>
        <w:rPr>
          <w:rFonts w:ascii="Calibri" w:hAnsi="Calibri"/>
          <w:b w:val="0"/>
          <w:i w:val="0"/>
          <w:color w:val="222222"/>
          <w:sz w:val="21"/>
        </w:rPr>
        <w:t>Nomes de participantes, de entrevistadores e de terceiros citados foram substituídos por rótulos; trechos autoidentificadores foram suprimidos e cada corte está declarado no codebook, com o contexto e o hash do trecho, nunca com o trecho.</w:t>
      </w:r>
    </w:p>
    <w:p>
      <w:pPr>
        <w:spacing w:before="40" w:after="200"/>
      </w:pPr>
      <w:r>
        <w:rPr>
          <w:rFonts w:ascii="Calibri" w:hAnsi="Calibri"/>
          <w:b w:val="0"/>
          <w:i/>
          <w:color w:val="666666"/>
          <w:sz w:val="18"/>
        </w:rPr>
        <w:t>Documento derivado do codebook versionado. Reproduzível por python -m tools.relatorio_codificacao.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