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</w:p>
    <w:p>
      <w:pPr>
        <w:spacing w:after="40"/>
        <w:jc w:val="center"/>
      </w:pPr>
      <w:r>
        <w:rPr>
          <w:b/>
          <w:i w:val="0"/>
          <w:color w:val="2E7D32"/>
          <w:sz w:val="24"/>
        </w:rPr>
        <w:t>PEOPLE &amp; COLLABORATION DOSSIER</w:t>
      </w:r>
    </w:p>
    <w:p>
      <w:pPr>
        <w:spacing w:after="40"/>
        <w:jc w:val="center"/>
      </w:pPr>
      <w:r>
        <w:rPr>
          <w:b/>
          <w:i w:val="0"/>
          <w:color w:val="1B2A3A"/>
          <w:sz w:val="44"/>
        </w:rPr>
        <w:t>Who's Who at DBFZ — Profiles, Research Interests &amp; How to Engage</w:t>
      </w:r>
    </w:p>
    <w:p>
      <w:pPr>
        <w:spacing w:after="360"/>
        <w:jc w:val="center"/>
      </w:pPr>
      <w:r>
        <w:rPr>
          <w:b w:val="0"/>
          <w:i/>
          <w:color w:val="555F6B"/>
          <w:sz w:val="24"/>
        </w:rPr>
        <w:t>Companion to the DBFZ Germany Trip Preparation Dossier</w:t>
      </w:r>
    </w:p>
    <w:p>
      <w:pPr>
        <w:spacing w:after="400"/>
        <w:jc w:val="center"/>
      </w:pPr>
      <w:r>
        <w:rPr>
          <w:b/>
          <w:i w:val="0"/>
          <w:color w:val="2E7D32"/>
          <w:sz w:val="22"/>
        </w:rPr>
        <w:t>Built around the existing NIPE–DBFZ relationship and the MOU in progress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EAF3EC"/>
          </w:tcPr>
          <w:p>
            <w:r/>
            <w:r>
              <w:rPr>
                <w:rFonts w:ascii="Calibri" w:hAnsi="Calibri"/>
                <w:b/>
                <w:color w:val="1B2A3A"/>
                <w:sz w:val="20"/>
              </w:rPr>
              <w:t>Prepared for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Lucas Nakamura Cerejo — NIPE-UNICAMP / CP2B</w:t>
            </w:r>
          </w:p>
        </w:tc>
      </w:tr>
      <w:tr>
        <w:tc>
          <w:tcPr>
            <w:tcW w:type="dxa" w:w="2448"/>
            <w:shd w:val="clear" w:fill="EAF3EC"/>
          </w:tcPr>
          <w:p>
            <w:r/>
            <w:r>
              <w:rPr>
                <w:rFonts w:ascii="Calibri" w:hAnsi="Calibri"/>
                <w:b/>
                <w:color w:val="1B2A3A"/>
                <w:sz w:val="20"/>
              </w:rPr>
              <w:t>Profiles inside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Dr. Friederike Naegeli de Torres · Susann Günther · Dr. Sven Schaller · Prof. Bruna Moraes (CP2B)</w:t>
            </w:r>
          </w:p>
        </w:tc>
      </w:tr>
      <w:tr>
        <w:tc>
          <w:tcPr>
            <w:tcW w:type="dxa" w:w="2448"/>
            <w:shd w:val="clear" w:fill="EAF3EC"/>
          </w:tcPr>
          <w:p>
            <w:r/>
            <w:r>
              <w:rPr>
                <w:rFonts w:ascii="Calibri" w:hAnsi="Calibri"/>
                <w:b/>
                <w:color w:val="1B2A3A"/>
                <w:sz w:val="20"/>
              </w:rPr>
              <w:t>Existing bridge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MOU in progress with Dr. Sven Schaller (DBFZ) ↔ Prof. Bruna Moraes (CP2B leader)</w:t>
            </w:r>
          </w:p>
        </w:tc>
      </w:tr>
      <w:tr>
        <w:tc>
          <w:tcPr>
            <w:tcW w:type="dxa" w:w="2448"/>
            <w:shd w:val="clear" w:fill="EAF3EC"/>
          </w:tcPr>
          <w:p>
            <w:r/>
            <w:r>
              <w:rPr>
                <w:rFonts w:ascii="Calibri" w:hAnsi="Calibri"/>
                <w:b/>
                <w:color w:val="1B2A3A"/>
                <w:sz w:val="20"/>
              </w:rPr>
              <w:t>Your target host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Working Group “Resources”, Bioenergy Systems Dept., DBFZ</w:t>
            </w:r>
          </w:p>
        </w:tc>
      </w:tr>
      <w:tr>
        <w:tc>
          <w:tcPr>
            <w:tcW w:type="dxa" w:w="2448"/>
            <w:shd w:val="clear" w:fill="EAF3EC"/>
          </w:tcPr>
          <w:p>
            <w:r/>
            <w:r>
              <w:rPr>
                <w:rFonts w:ascii="Calibri" w:hAnsi="Calibri"/>
                <w:b/>
                <w:color w:val="1B2A3A"/>
                <w:sz w:val="20"/>
              </w:rPr>
              <w:t>Document date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21 June 2026</w:t>
            </w:r>
          </w:p>
        </w:tc>
      </w:tr>
    </w:tbl>
    <w:p>
      <w:pPr>
        <w:spacing w:after="280"/>
      </w:pPr>
    </w:p>
    <w:p>
      <w:pPr>
        <w:jc w:val="center"/>
      </w:pPr>
      <w:r>
        <w:rPr>
          <w:b w:val="0"/>
          <w:i/>
          <w:color w:val="555F6B"/>
          <w:sz w:val="17"/>
        </w:rPr>
        <w:t>Note on names/titles: confirm exact spellings and current titles on the DBFZ staff directory before the trip. This dossier uses “Susann Günther” (DBFZ directory spelling) and treats her academic title as to-be-confirmed.</w:t>
      </w:r>
    </w:p>
    <w:p>
      <w:r>
        <w:br w:type="page"/>
      </w:r>
    </w:p>
    <w:p>
      <w:pPr>
        <w:pStyle w:val="Heading1"/>
      </w:pPr>
      <w:r>
        <w:t>1. The relationship map — how the people fit together</w:t>
      </w:r>
    </w:p>
    <w:p>
      <w:pPr>
        <w:pBdr>
          <w:bottom w:val="single" w:sz="6" w:space="1" w:color="2E7D32"/>
        </w:pBdr>
        <w:spacing w:after="40"/>
      </w:pPr>
    </w:p>
    <w:p>
      <w:r>
        <w:rPr>
          <w:b w:val="0"/>
          <w:i w:val="0"/>
        </w:rPr>
        <w:t>You are not arriving cold. There is already a warm institutional channel between NIPE/CP2B and DBFZ. Your job is to travel along that channel into the scientific group that matches your profile, and to make the post-doc the natural next step under the MOU.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EAF3EC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Person</w:t>
            </w:r>
          </w:p>
        </w:tc>
        <w:tc>
          <w:tcPr>
            <w:tcW w:type="dxa" w:w="2160"/>
            <w:shd w:val="clear" w:fill="EAF3EC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Side</w:t>
            </w:r>
          </w:p>
        </w:tc>
        <w:tc>
          <w:tcPr>
            <w:tcW w:type="dxa" w:w="4464"/>
            <w:shd w:val="clear" w:fill="EAF3EC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Role in your strategy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9"/>
              </w:rPr>
              <w:t>Prof. Bruna Moraes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9"/>
              </w:rPr>
              <w:t>NIPE / CP2B (Brazil)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sz w:val="19"/>
              </w:rPr>
              <w:t>Your leader &amp; champion. Leads CP2B; holds the relationship with Schaller; sponsors the MOU and your mobility.</w:t>
            </w:r>
          </w:p>
        </w:tc>
      </w:tr>
      <w:tr>
        <w:tc>
          <w:tcPr>
            <w:tcW w:type="dxa" w:w="2736"/>
            <w:shd w:val="clear" w:fill="F4F8F5"/>
          </w:tcPr>
          <w:p>
            <w:r/>
            <w:r>
              <w:rPr>
                <w:rFonts w:ascii="Calibri" w:hAnsi="Calibri"/>
                <w:b w:val="0"/>
                <w:sz w:val="19"/>
              </w:rPr>
              <w:t>Dr. Sven Schaller</w:t>
            </w:r>
          </w:p>
        </w:tc>
        <w:tc>
          <w:tcPr>
            <w:tcW w:type="dxa" w:w="2160"/>
            <w:shd w:val="clear" w:fill="F4F8F5"/>
          </w:tcPr>
          <w:p>
            <w:r/>
            <w:r>
              <w:rPr>
                <w:rFonts w:ascii="Calibri" w:hAnsi="Calibri"/>
                <w:b w:val="0"/>
                <w:sz w:val="19"/>
              </w:rPr>
              <w:t>DBFZ (Germany)</w:t>
            </w:r>
          </w:p>
        </w:tc>
        <w:tc>
          <w:tcPr>
            <w:tcW w:type="dxa" w:w="4464"/>
            <w:shd w:val="clear" w:fill="F4F8F5"/>
          </w:tcPr>
          <w:p>
            <w:r/>
            <w:r>
              <w:rPr>
                <w:rFonts w:ascii="Calibri" w:hAnsi="Calibri"/>
                <w:b w:val="0"/>
                <w:sz w:val="19"/>
              </w:rPr>
              <w:t>Your warm anchor &amp; door-opener. International Knowledge &amp; Technology Transfer; runs the Brazil network; your MOU counterpart.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9"/>
              </w:rPr>
              <w:t>Dr. Friederike Naegeli de Torres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9"/>
              </w:rPr>
              <w:t>DBFZ (Germany)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sz w:val="19"/>
              </w:rPr>
              <w:t>Your scientific host. Head of WG “Resources”; GIS/biomass-potential — the best match for PILAR-2b and a post-doc supervisor.</w:t>
            </w:r>
          </w:p>
        </w:tc>
      </w:tr>
      <w:tr>
        <w:tc>
          <w:tcPr>
            <w:tcW w:type="dxa" w:w="2736"/>
            <w:shd w:val="clear" w:fill="F4F8F5"/>
          </w:tcPr>
          <w:p>
            <w:r/>
            <w:r>
              <w:rPr>
                <w:rFonts w:ascii="Calibri" w:hAnsi="Calibri"/>
                <w:b w:val="0"/>
                <w:sz w:val="19"/>
              </w:rPr>
              <w:t>Susann Günther</w:t>
            </w:r>
          </w:p>
        </w:tc>
        <w:tc>
          <w:tcPr>
            <w:tcW w:type="dxa" w:w="2160"/>
            <w:shd w:val="clear" w:fill="F4F8F5"/>
          </w:tcPr>
          <w:p>
            <w:r/>
            <w:r>
              <w:rPr>
                <w:rFonts w:ascii="Calibri" w:hAnsi="Calibri"/>
                <w:b w:val="0"/>
                <w:sz w:val="19"/>
              </w:rPr>
              <w:t>DBFZ (Germany)</w:t>
            </w:r>
          </w:p>
        </w:tc>
        <w:tc>
          <w:tcPr>
            <w:tcW w:type="dxa" w:w="4464"/>
            <w:shd w:val="clear" w:fill="F4F8F5"/>
          </w:tcPr>
          <w:p>
            <w:r/>
            <w:r>
              <w:rPr>
                <w:rFonts w:ascii="Calibri" w:hAnsi="Calibri"/>
                <w:b w:val="0"/>
                <w:sz w:val="19"/>
              </w:rPr>
              <w:t>Your methodological twin / peer. Spatial mapping of theoretical biomass potential across Europe — closest to your day-to-day work.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9"/>
              </w:rPr>
              <w:t>You — Lucas N. Cerejo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9"/>
              </w:rPr>
              <w:t>NIPE / CP2B (Brazil)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sz w:val="19"/>
              </w:rPr>
              <w:t>The builder. PILAR-2b + FDE method; the person who turns the MOU into working software and joint papers.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3EC"/>
          </w:tcPr>
          <w:p>
            <w:r/>
            <w:r>
              <w:rPr>
                <w:b/>
                <w:color w:val="2E7D32"/>
                <w:sz w:val="21"/>
              </w:rPr>
              <w:t>The path in one sentence</w:t>
            </w:r>
          </w:p>
          <w:p>
            <w:pPr>
              <w:spacing w:before="40"/>
            </w:pPr>
            <w:r>
              <w:rPr>
                <w:sz w:val="20"/>
              </w:rPr>
              <w:t>Bruna + Schaller + the MOU give you the warm institutional bridge; Friederike + Günther give you the scientific home; PILAR-2b + the FDE method give you the deliverable — and the 8–12 month post-doc is simply the most efficient way to connect all three.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Dr. Sven Schaller — your warm anchor &amp; MOU partner</w:t>
      </w:r>
    </w:p>
    <w:p>
      <w:pPr>
        <w:pBdr>
          <w:bottom w:val="single" w:sz="6" w:space="1" w:color="2E7D32"/>
        </w:pBdr>
        <w:spacing w:after="40"/>
      </w:pPr>
    </w:p>
    <w:p>
      <w:r>
        <w:rPr>
          <w:b w:val="0"/>
          <w:i w:val="0"/>
        </w:rPr>
        <w:t>Already friendly with NIPE; the relationship is good and the MOU is nearly done. Treat him as your sponsor inside DBFZ — the person who introduces you to the right scientists and frames your visit within the institutional agreement.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FFF4E5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Role at DBFZ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Coordinator for International Knowledge- &amp; Technology Transfer</w:t>
            </w:r>
          </w:p>
        </w:tc>
      </w:tr>
      <w:tr>
        <w:tc>
          <w:tcPr>
            <w:tcW w:type="dxa" w:w="2304"/>
            <w:shd w:val="clear" w:fill="FFF4E5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What he runs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DBFZ's international cooperation, especially the Brazil network (BiReSb) and partner agreements</w:t>
            </w:r>
          </w:p>
        </w:tc>
      </w:tr>
      <w:tr>
        <w:tc>
          <w:tcPr>
            <w:tcW w:type="dxa" w:w="2304"/>
            <w:shd w:val="clear" w:fill="FFF4E5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Brazil track record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DBFZ active in Brazil since 2005; ~15 cooperation agreements; regional focus on South &amp; South-East Brazil</w:t>
            </w:r>
          </w:p>
        </w:tc>
      </w:tr>
      <w:tr>
        <w:tc>
          <w:tcPr>
            <w:tcW w:type="dxa" w:w="2304"/>
            <w:shd w:val="clear" w:fill="FFF4E5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Thematic focus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Biogas from agricultural &amp; municipal residues; sustainable biogas from bioethanol residues (vinasse) and manure; pilot plants</w:t>
            </w:r>
          </w:p>
        </w:tc>
      </w:tr>
      <w:tr>
        <w:tc>
          <w:tcPr>
            <w:tcW w:type="dxa" w:w="2304"/>
            <w:shd w:val="clear" w:fill="FFF4E5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Relationship status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Warm — strong existing relationship with NIPE; MOU with CP2B (Prof. Bruna Moraes) close to signature</w:t>
            </w:r>
          </w:p>
        </w:tc>
      </w:tr>
      <w:tr>
        <w:tc>
          <w:tcPr>
            <w:tcW w:type="dxa" w:w="2304"/>
            <w:shd w:val="clear" w:fill="FFF4E5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Contact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+49 (0)341 2434-551 · DBFZ staff directory</w:t>
            </w:r>
          </w:p>
        </w:tc>
      </w:tr>
    </w:tbl>
    <w:p>
      <w:pPr>
        <w:pStyle w:val="Heading2"/>
      </w:pPr>
      <w:r>
        <w:t>How to use the relationship with Schaller</w:t>
      </w:r>
    </w:p>
    <w:p>
      <w:pPr>
        <w:pStyle w:val="ListBullet"/>
      </w:pPr>
      <w:r>
        <w:rPr>
          <w:b/>
        </w:rPr>
        <w:t xml:space="preserve">Anchor to the MOU — </w:t>
      </w:r>
      <w:r>
        <w:t>publicly thank him and CP2B/Bruna for the bridge; acknowledge the MOU as the frame for everything you propose.</w:t>
      </w:r>
    </w:p>
    <w:p>
      <w:pPr>
        <w:pStyle w:val="ListBullet"/>
      </w:pPr>
      <w:r>
        <w:rPr>
          <w:b/>
        </w:rPr>
        <w:t xml:space="preserve">Ask for introductions — </w:t>
      </w:r>
      <w:r>
        <w:t>ask him to introduce you to Friederike Naegeli de Torres and Susann Günther, and to vouch for the post-doc idea internally.</w:t>
      </w:r>
    </w:p>
    <w:p>
      <w:pPr>
        <w:pStyle w:val="ListBullet"/>
      </w:pPr>
      <w:r>
        <w:rPr>
          <w:b/>
        </w:rPr>
        <w:t xml:space="preserve">Serve his agenda — </w:t>
      </w:r>
      <w:r>
        <w:t>frame your São Paulo/PILAR-2b work as extending DBFZ's Brazil network from the South into the largest sugarcane/bioenergy state — directly serving his mandate.</w:t>
      </w:r>
    </w:p>
    <w:p>
      <w:pPr>
        <w:pStyle w:val="ListBullet"/>
      </w:pPr>
      <w:r>
        <w:rPr>
          <w:b/>
        </w:rPr>
        <w:t xml:space="preserve">Make the MOU tangible — </w:t>
      </w:r>
      <w:r>
        <w:t>position the 8–12 month internship as a concrete deliverable under the MOU — the kind of mobility that makes the agreement live, not just paper.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E5"/>
          </w:tcPr>
          <w:p>
            <w:r/>
            <w:r>
              <w:rPr>
                <w:b/>
                <w:color w:val="B06A00"/>
                <w:sz w:val="21"/>
              </w:rPr>
              <w:t>Talking point for Schaller</w:t>
            </w:r>
          </w:p>
          <w:p>
            <w:pPr>
              <w:spacing w:before="40"/>
            </w:pPr>
            <w:r>
              <w:rPr>
                <w:sz w:val="20"/>
              </w:rPr>
              <w:t>“The MOU between CP2B and DBFZ gives us the frame; PILAR-2b gives us a ready platform for São Paulo. The most efficient way to turn the MOU into real output would be a post-doc placement where I integrate our São Paulo data with DBFZ methods. Could you help connect me with Friederike's Resources group to shape that?”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Dr. Friederike Naegeli de Torres — your scientific host (deep dive)</w:t>
      </w:r>
    </w:p>
    <w:p>
      <w:pPr>
        <w:pBdr>
          <w:bottom w:val="single" w:sz="6" w:space="1" w:color="2E7D32"/>
        </w:pBdr>
        <w:spacing w:after="40"/>
      </w:pPr>
    </w:p>
    <w:p>
      <w:r>
        <w:rPr>
          <w:b w:val="0"/>
          <w:i w:val="0"/>
        </w:rPr>
        <w:t>This is the most important profile in the dossier. She leads the group you want to join and is the most likely supervisor for your post-doc. Know her work well enough to discuss it specifically.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E7EEF6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Role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Head of the Working Group “Resources”, DBFZ (since 2023); researcher &amp; GIS expert at DBFZ since 2020</w:t>
            </w:r>
          </w:p>
        </w:tc>
      </w:tr>
      <w:tr>
        <w:tc>
          <w:tcPr>
            <w:tcW w:type="dxa" w:w="2304"/>
            <w:shd w:val="clear" w:fill="E7EEF6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Training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Geographer · MSc in Technology &amp; Resource Management in the Tropics &amp; Subtropics · PhD in Remote Sensing &amp; Geoinformatics</w:t>
            </w:r>
          </w:p>
        </w:tc>
      </w:tr>
      <w:tr>
        <w:tc>
          <w:tcPr>
            <w:tcW w:type="dxa" w:w="2304"/>
            <w:shd w:val="clear" w:fill="E7EEF6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Guiding question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“Where can we find how much of which kind of biomass? How much is mobilisable, and what are the utilisation paths?”</w:t>
            </w:r>
          </w:p>
        </w:tc>
      </w:tr>
      <w:tr>
        <w:tc>
          <w:tcPr>
            <w:tcW w:type="dxa" w:w="2304"/>
            <w:shd w:val="clear" w:fill="E7EEF6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Core expertise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Spatial assessment of biomass potentials (national &amp; international); GIS; remote sensing; resource monitoring; biogenic-waste utilisation</w:t>
            </w:r>
          </w:p>
        </w:tc>
      </w:tr>
      <w:tr>
        <w:tc>
          <w:tcPr>
            <w:tcW w:type="dxa" w:w="2304"/>
            <w:shd w:val="clear" w:fill="E7EEF6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Geographies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Brazil, Colombia, Togo, Ethiopia — strong tropics/subtropics &amp; Global-South orientation</w:t>
            </w:r>
          </w:p>
        </w:tc>
      </w:tr>
      <w:tr>
        <w:tc>
          <w:tcPr>
            <w:tcW w:type="dxa" w:w="2304"/>
            <w:shd w:val="clear" w:fill="E7EEF6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Contact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+49 (0)341 2434-620 · DBFZ staff directory</w:t>
            </w:r>
          </w:p>
        </w:tc>
      </w:tr>
    </w:tbl>
    <w:p>
      <w:pPr>
        <w:pStyle w:val="Heading2"/>
      </w:pPr>
      <w:r>
        <w:t>3.1 Research topics &amp; interests — and how PILAR-2b connects to each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EAF3EC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Her topic / interest</w:t>
            </w:r>
          </w:p>
        </w:tc>
        <w:tc>
          <w:tcPr>
            <w:tcW w:type="dxa" w:w="2736"/>
            <w:shd w:val="clear" w:fill="EAF3EC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Evidence</w:t>
            </w:r>
          </w:p>
        </w:tc>
        <w:tc>
          <w:tcPr>
            <w:tcW w:type="dxa" w:w="3888"/>
            <w:shd w:val="clear" w:fill="EAF3EC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Your hook (what to say / show)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9"/>
              </w:rPr>
              <w:t>Spatial assessment of biomass potential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9"/>
              </w:rPr>
              <w:t>Core of WG Resources; the resDB potential atlas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9"/>
              </w:rPr>
              <w:t>PILAR-2b is exactly this for São Paulo's 645 municipalities — show the choropleth live.</w:t>
            </w:r>
          </w:p>
        </w:tc>
      </w:tr>
      <w:tr>
        <w:tc>
          <w:tcPr>
            <w:tcW w:type="dxa" w:w="2736"/>
            <w:shd w:val="clear" w:fill="F4F8F5"/>
          </w:tcPr>
          <w:p>
            <w:r/>
            <w:r>
              <w:rPr>
                <w:rFonts w:ascii="Calibri" w:hAnsi="Calibri"/>
                <w:b w:val="0"/>
                <w:sz w:val="19"/>
              </w:rPr>
              <w:t>Theoretical → mobilisable potential</w:t>
            </w:r>
          </w:p>
        </w:tc>
        <w:tc>
          <w:tcPr>
            <w:tcW w:type="dxa" w:w="2736"/>
            <w:shd w:val="clear" w:fill="F4F8F5"/>
          </w:tcPr>
          <w:p>
            <w:r/>
            <w:r>
              <w:rPr>
                <w:rFonts w:ascii="Calibri" w:hAnsi="Calibri"/>
                <w:b w:val="0"/>
                <w:sz w:val="19"/>
              </w:rPr>
              <w:t>DBFZ potential cascade; resDB methodology</w:t>
            </w:r>
          </w:p>
        </w:tc>
        <w:tc>
          <w:tcPr>
            <w:tcW w:type="dxa" w:w="3888"/>
            <w:shd w:val="clear" w:fill="F4F8F5"/>
          </w:tcPr>
          <w:p>
            <w:r/>
            <w:r>
              <w:rPr>
                <w:rFonts w:ascii="Calibri" w:hAnsi="Calibri"/>
                <w:b w:val="0"/>
                <w:sz w:val="19"/>
              </w:rPr>
              <w:t>Your FDE method makes the mobilisation step explicit &amp; factor-attributed — a methodological contribution.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9"/>
              </w:rPr>
              <w:t>Resource monitoring &amp; databases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9"/>
              </w:rPr>
              <w:t>DBFZ Resource Database / DE-Biomass Monitor (time series)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9"/>
              </w:rPr>
              <w:t>PILAR-2b as a São Paulo node; propose API interoperability and a harmonised data model.</w:t>
            </w:r>
          </w:p>
        </w:tc>
      </w:tr>
      <w:tr>
        <w:tc>
          <w:tcPr>
            <w:tcW w:type="dxa" w:w="2736"/>
            <w:shd w:val="clear" w:fill="F4F8F5"/>
          </w:tcPr>
          <w:p>
            <w:r/>
            <w:r>
              <w:rPr>
                <w:rFonts w:ascii="Calibri" w:hAnsi="Calibri"/>
                <w:b w:val="0"/>
                <w:sz w:val="19"/>
              </w:rPr>
              <w:t>GIS &amp; remote sensing</w:t>
            </w:r>
          </w:p>
        </w:tc>
        <w:tc>
          <w:tcPr>
            <w:tcW w:type="dxa" w:w="2736"/>
            <w:shd w:val="clear" w:fill="F4F8F5"/>
          </w:tcPr>
          <w:p>
            <w:r/>
            <w:r>
              <w:rPr>
                <w:rFonts w:ascii="Calibri" w:hAnsi="Calibri"/>
                <w:b w:val="0"/>
                <w:sz w:val="19"/>
              </w:rPr>
              <w:t>PhD in remote sensing &amp; geoinformatics</w:t>
            </w:r>
          </w:p>
        </w:tc>
        <w:tc>
          <w:tcPr>
            <w:tcW w:type="dxa" w:w="3888"/>
            <w:shd w:val="clear" w:fill="F4F8F5"/>
          </w:tcPr>
          <w:p>
            <w:r/>
            <w:r>
              <w:rPr>
                <w:rFonts w:ascii="Calibri" w:hAnsi="Calibri"/>
                <w:b w:val="0"/>
                <w:sz w:val="19"/>
              </w:rPr>
              <w:t>Your PostGIS/Leaflet stack + MapBiomas land-use integration; speak her technical language.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9"/>
              </w:rPr>
              <w:t>International / Global-South biomass mapping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9"/>
              </w:rPr>
              <w:t>LabTogo project; Colombia, Ethiopia work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9"/>
              </w:rPr>
              <w:t>PILAR-2b is a replicable open template other Latin-American regions can fork.</w:t>
            </w:r>
          </w:p>
        </w:tc>
      </w:tr>
      <w:tr>
        <w:tc>
          <w:tcPr>
            <w:tcW w:type="dxa" w:w="2736"/>
            <w:shd w:val="clear" w:fill="F4F8F5"/>
          </w:tcPr>
          <w:p>
            <w:r/>
            <w:r>
              <w:rPr>
                <w:rFonts w:ascii="Calibri" w:hAnsi="Calibri"/>
                <w:b w:val="0"/>
                <w:sz w:val="19"/>
              </w:rPr>
              <w:t>Brazil — land use, carbon, pastures</w:t>
            </w:r>
          </w:p>
        </w:tc>
        <w:tc>
          <w:tcPr>
            <w:tcW w:type="dxa" w:w="2736"/>
            <w:shd w:val="clear" w:fill="F4F8F5"/>
          </w:tcPr>
          <w:p>
            <w:r/>
            <w:r>
              <w:rPr>
                <w:rFonts w:ascii="Calibri" w:hAnsi="Calibri"/>
                <w:b w:val="0"/>
                <w:sz w:val="19"/>
              </w:rPr>
              <w:t>Atlantic-Forest carbon study (Rio de Janeiro); INTECRAL pasture rehabilitation</w:t>
            </w:r>
          </w:p>
        </w:tc>
        <w:tc>
          <w:tcPr>
            <w:tcW w:type="dxa" w:w="3888"/>
            <w:shd w:val="clear" w:fill="F4F8F5"/>
          </w:tcPr>
          <w:p>
            <w:r/>
            <w:r>
              <w:rPr>
                <w:rFonts w:ascii="Calibri" w:hAnsi="Calibri"/>
                <w:b w:val="0"/>
                <w:sz w:val="19"/>
              </w:rPr>
              <w:t>Connect residue mobilisation to land-use &amp; sustainability; you share the Brazilian context.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9"/>
              </w:rPr>
              <w:t>Biogenic waste &amp; residue utilisation paths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9"/>
              </w:rPr>
              <w:t>WG Resources scope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9"/>
              </w:rPr>
              <w:t>Your technology-routes + co-digestion + IO economic modules answer the 'utilisation paths' question.</w:t>
            </w:r>
          </w:p>
        </w:tc>
      </w:tr>
    </w:tbl>
    <w:p>
      <w:pPr>
        <w:pStyle w:val="Heading2"/>
      </w:pPr>
      <w:r>
        <w:t>3.2 Notable projects &amp; outputs to be able to reference</w:t>
      </w:r>
    </w:p>
    <w:p>
      <w:pPr>
        <w:pStyle w:val="ListBullet"/>
      </w:pPr>
      <w:r>
        <w:rPr>
          <w:b/>
        </w:rPr>
        <w:t xml:space="preserve">DBFZ Resource Database (resDB) — </w:t>
      </w:r>
      <w:r>
        <w:t>national biomass monitoring published as an open web app + API; DE-Biomass Monitor with 2010–2020 time series. The reference point for any interoperability discussion.</w:t>
      </w:r>
    </w:p>
    <w:p>
      <w:pPr>
        <w:pStyle w:val="ListBullet"/>
      </w:pPr>
      <w:r>
        <w:rPr>
          <w:b/>
        </w:rPr>
        <w:t xml:space="preserve">LabTogo project — </w:t>
      </w:r>
      <w:r>
        <w:t>biomass potential analysis and set-up of research capacities for a biogas sector in Togo — a model for capacity-building you could echo for Latin America.</w:t>
      </w:r>
    </w:p>
    <w:p>
      <w:pPr>
        <w:pStyle w:val="ListBullet"/>
      </w:pPr>
      <w:r>
        <w:rPr>
          <w:b/>
        </w:rPr>
        <w:t xml:space="preserve">EU theoretical biomass potential mapping — </w:t>
      </w:r>
      <w:r>
        <w:t>temporal &amp; spatial mapping of theoretical biomass potential across the EU (also Günther's theme) — the EU-scale analogue of your São Paulo mapping.</w:t>
      </w:r>
    </w:p>
    <w:p>
      <w:pPr>
        <w:pStyle w:val="ListBullet"/>
      </w:pPr>
      <w:r>
        <w:rPr>
          <w:b/>
        </w:rPr>
        <w:t xml:space="preserve">Brazil land-use &amp; carbon work — </w:t>
      </w:r>
      <w:r>
        <w:t>carbon-storage capacity of a fragmented Atlantic-Forest landscape (Rio de Janeiro) and pastures as climate-mitigation opportunity areas (INTECRAL). Her Brazilian and land-use/carbon credentials.</w:t>
      </w:r>
    </w:p>
    <w:p>
      <w:pPr>
        <w:pStyle w:val="Heading2"/>
      </w:pPr>
      <w:r>
        <w:t>3.3 How to engage her — conversation hooks</w:t>
      </w:r>
    </w:p>
    <w:p>
      <w:pPr>
        <w:pStyle w:val="ListBullet"/>
      </w:pPr>
      <w:r>
        <w:rPr>
          <w:b/>
        </w:rPr>
        <w:t xml:space="preserve">Lead with her science — </w:t>
      </w:r>
      <w:r>
        <w:t>open with genuine interest in her work, not your ask. Ask how she defines the boundary between technical and mobilisable potential — then show how FDE handles it.</w:t>
      </w:r>
    </w:p>
    <w:p>
      <w:pPr>
        <w:pStyle w:val="ListBullet"/>
      </w:pPr>
      <w:r>
        <w:rPr>
          <w:b/>
        </w:rPr>
        <w:t xml:space="preserve">Brazil connection — </w:t>
      </w:r>
      <w:r>
        <w:t>a few words in Portuguese, or referencing the Atlantic Forest / her INTECRAL work, signals you've done your homework and share her context.</w:t>
      </w:r>
    </w:p>
    <w:p>
      <w:pPr>
        <w:pStyle w:val="ListBullet"/>
      </w:pPr>
      <w:r>
        <w:rPr>
          <w:b/>
        </w:rPr>
        <w:t xml:space="preserve">Peer, not petitioner — </w:t>
      </w:r>
      <w:r>
        <w:t>frame PILAR-2b as a peer system to resDB, then ask where she sees the most useful point of integration.</w:t>
      </w:r>
    </w:p>
    <w:p>
      <w:pPr>
        <w:pStyle w:val="ListBullet"/>
      </w:pPr>
      <w:r>
        <w:rPr>
          <w:b/>
        </w:rPr>
        <w:t xml:space="preserve">Co-design the role — </w:t>
      </w:r>
      <w:r>
        <w:t>ask what would make a visiting researcher genuinely useful to her group — let her describe the ideal post-doc, then map yourself onto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3EC"/>
          </w:tcPr>
          <w:p>
            <w:r/>
            <w:r>
              <w:rPr>
                <w:b/>
                <w:color w:val="2E7D32"/>
                <w:sz w:val="21"/>
              </w:rPr>
              <w:t>Three specific questions for Dr. Naegeli de Torres</w:t>
            </w:r>
          </w:p>
          <w:p>
            <w:pPr>
              <w:spacing w:before="40"/>
            </w:pPr>
            <w:r>
              <w:rPr>
                <w:sz w:val="20"/>
              </w:rPr>
              <w:t>• “How do you currently handle competing uses and seasonality when moving from technical to mobilisable potential — and would an explicit factor-based approach like our FDE be useful to compare against?”</w:t>
            </w:r>
          </w:p>
          <w:p>
            <w:pPr>
              <w:spacing w:before="40"/>
            </w:pPr>
            <w:r>
              <w:rPr>
                <w:sz w:val="20"/>
              </w:rPr>
              <w:t>• “Given your LabTogo and Latin-America experience, would a replicable open platform for São Paulo residues be valuable to your group's international work?”</w:t>
            </w:r>
          </w:p>
          <w:p>
            <w:pPr>
              <w:spacing w:before="40"/>
            </w:pPr>
            <w:r>
              <w:rPr>
                <w:sz w:val="20"/>
              </w:rPr>
              <w:t>• “If we hosted a Brazil–Germany comparison on a few feedstocks (vinasse, manure), what would make it methodologically robust in your view?”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Susann Günther — your peer &amp; methodological twin</w:t>
      </w:r>
    </w:p>
    <w:p>
      <w:pPr>
        <w:pBdr>
          <w:bottom w:val="single" w:sz="6" w:space="1" w:color="2E7D32"/>
        </w:pBdr>
        <w:spacing w:after="40"/>
      </w:pPr>
    </w:p>
    <w:p>
      <w:r>
        <w:rPr>
          <w:b w:val="0"/>
          <w:i w:val="0"/>
        </w:rPr>
        <w:t>If Friederike is your potential supervisor, Günther is likely your closest day-to-day collaborator. Her published work overlaps almost exactly with what you do — which makes her both the easiest person to talk shop with and a natural co-author.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E7EEF6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Role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Researcher, DBFZ Bioenergy Systems Department (Bioenergiesysteme)</w:t>
            </w:r>
          </w:p>
        </w:tc>
      </w:tr>
      <w:tr>
        <w:tc>
          <w:tcPr>
            <w:tcW w:type="dxa" w:w="2304"/>
            <w:shd w:val="clear" w:fill="E7EEF6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Signature work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“Temporal and Spatial Mapping of the Theoretical Biomass Potential of 11 Residues Across Europe”</w:t>
            </w:r>
          </w:p>
        </w:tc>
      </w:tr>
      <w:tr>
        <w:tc>
          <w:tcPr>
            <w:tcW w:type="dxa" w:w="2304"/>
            <w:shd w:val="clear" w:fill="E7EEF6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Focus areas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Feedstock characterisation, localisation &amp; potential estimation; supply-chain &amp; feedstock-sustainability assessment; biogas systems</w:t>
            </w:r>
          </w:p>
        </w:tc>
      </w:tr>
      <w:tr>
        <w:tc>
          <w:tcPr>
            <w:tcW w:type="dxa" w:w="2304"/>
            <w:shd w:val="clear" w:fill="E7EEF6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Platform link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Contributor to the DBFZ Resource Database / DE-Biomass Monitor</w:t>
            </w:r>
          </w:p>
        </w:tc>
      </w:tr>
      <w:tr>
        <w:tc>
          <w:tcPr>
            <w:tcW w:type="dxa" w:w="2304"/>
            <w:shd w:val="clear" w:fill="E7EEF6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Networks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DBFZ's IEA Bioenergy involvement; EUBCE conference community</w:t>
            </w:r>
          </w:p>
        </w:tc>
      </w:tr>
      <w:tr>
        <w:tc>
          <w:tcPr>
            <w:tcW w:type="dxa" w:w="2304"/>
            <w:shd w:val="clear" w:fill="E7EEF6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Contact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DBFZ staff/employee directory (Bioenergiesysteme)</w:t>
            </w:r>
          </w:p>
        </w:tc>
      </w:tr>
    </w:tbl>
    <w:p>
      <w:pPr>
        <w:pStyle w:val="Heading2"/>
      </w:pPr>
      <w:r>
        <w:t>4.1 Why she matters to you</w:t>
      </w:r>
    </w:p>
    <w:p>
      <w:pPr>
        <w:pStyle w:val="ListBullet"/>
      </w:pPr>
      <w:r>
        <w:rPr>
          <w:b/>
        </w:rPr>
        <w:t xml:space="preserve">Direct overlap — </w:t>
      </w:r>
      <w:r>
        <w:t>her EU-wide spatial mapping of theoretical biomass potential is the European mirror of your São Paulo mapping — same methods, different geography.</w:t>
      </w:r>
    </w:p>
    <w:p>
      <w:pPr>
        <w:pStyle w:val="ListBullet"/>
      </w:pPr>
      <w:r>
        <w:rPr>
          <w:b/>
        </w:rPr>
        <w:t xml:space="preserve">Shared data model — </w:t>
      </w:r>
      <w:r>
        <w:t>feedstock characterisation, localisation and potential estimation are exactly the columns in your residue database (BMP/VS/TS, 50+ residue types).</w:t>
      </w:r>
    </w:p>
    <w:p>
      <w:pPr>
        <w:pStyle w:val="ListBullet"/>
      </w:pPr>
      <w:r>
        <w:rPr>
          <w:b/>
        </w:rPr>
        <w:t xml:space="preserve">Natural co-author — </w:t>
      </w:r>
      <w:r>
        <w:t>a co-authored Brazil–Germany comparison paper is a low-friction first deliverable that plays to both your strengths.</w:t>
      </w:r>
    </w:p>
    <w:p>
      <w:pPr>
        <w:pStyle w:val="ListBullet"/>
      </w:pPr>
      <w:r>
        <w:rPr>
          <w:b/>
        </w:rPr>
        <w:t xml:space="preserve">Internal ally — </w:t>
      </w:r>
      <w:r>
        <w:t>she sits in the same department flow as the Resources group, so befriending her strengthens your case to be hosted.</w:t>
      </w:r>
    </w:p>
    <w:p>
      <w:pPr>
        <w:pStyle w:val="Heading2"/>
      </w:pPr>
      <w:r>
        <w:t>4.2 How to engage her — conversation hooks</w:t>
      </w:r>
    </w:p>
    <w:p>
      <w:pPr>
        <w:pStyle w:val="ListBullet"/>
      </w:pPr>
      <w:r>
        <w:rPr>
          <w:b/>
        </w:rPr>
        <w:t xml:space="preserve">Talk methods — </w:t>
      </w:r>
      <w:r>
        <w:t>ask how she selected and harmonised the 11 residues across Europe, and how she handled data gaps between countries — then offer the São Paulo residue set as a comparison case.</w:t>
      </w:r>
    </w:p>
    <w:p>
      <w:pPr>
        <w:pStyle w:val="ListBullet"/>
      </w:pPr>
      <w:r>
        <w:rPr>
          <w:b/>
        </w:rPr>
        <w:t xml:space="preserve">Offer a first joint task — </w:t>
      </w:r>
      <w:r>
        <w:t>propose a concrete mini-collaboration: align a shared residue taxonomy and compare theoretical potentials for 2–3 common feedstocks.</w:t>
      </w:r>
    </w:p>
    <w:p>
      <w:pPr>
        <w:pStyle w:val="ListBullet"/>
      </w:pPr>
      <w:r>
        <w:rPr>
          <w:b/>
        </w:rPr>
        <w:t xml:space="preserve">Shared venues — </w:t>
      </w:r>
      <w:r>
        <w:t>explore co-submitting to EUBCE or a bioenergy journal — she knows those venues.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3EC"/>
          </w:tcPr>
          <w:p>
            <w:r/>
            <w:r>
              <w:rPr>
                <w:b/>
                <w:color w:val="2E7D32"/>
                <w:sz w:val="21"/>
              </w:rPr>
              <w:t>Talking point for Günther</w:t>
            </w:r>
          </w:p>
          <w:p>
            <w:pPr>
              <w:spacing w:before="40"/>
            </w:pPr>
            <w:r>
              <w:rPr>
                <w:sz w:val="20"/>
              </w:rPr>
              <w:t>“Your EU mapping of theoretical biomass potential is essentially what we did for São Paulo — so a Brazil–Germany comparison on a shared residue taxonomy almost writes itself. Could we pick two or three common feedstocks and try a harmonised comparison together?”</w:t>
            </w:r>
          </w:p>
        </w:tc>
      </w:tr>
    </w:tbl>
    <w:p>
      <w:pPr>
        <w:spacing w:after="40"/>
      </w:pPr>
    </w:p>
    <w:p>
      <w:r>
        <w:rPr>
          <w:b w:val="0"/>
          <w:i/>
          <w:color w:val="555F6B"/>
          <w:sz w:val="18"/>
        </w:rPr>
        <w:t>Small but important: confirm her academic title before addressing her. Public records list her with an M.Sc.; use “Ms. Günther” or her full name until you know whether she holds a doctorate.</w:t>
      </w:r>
    </w:p>
    <w:p>
      <w:r>
        <w:br w:type="page"/>
      </w:r>
    </w:p>
    <w:p>
      <w:pPr>
        <w:pStyle w:val="Heading1"/>
      </w:pPr>
      <w:r>
        <w:t>5. Prof. Bruna Moraes (CP2B leader) — your champion at home</w:t>
      </w:r>
    </w:p>
    <w:p>
      <w:pPr>
        <w:pBdr>
          <w:bottom w:val="single" w:sz="6" w:space="1" w:color="2E7D32"/>
        </w:pBdr>
        <w:spacing w:after="40"/>
      </w:pPr>
    </w:p>
    <w:p>
      <w:r>
        <w:rPr>
          <w:b w:val="0"/>
          <w:i w:val="0"/>
        </w:rPr>
        <w:t>She leads CP2B, is co-author on PILAR-2b, holds the relationship with Schaller, and sponsors the MOU. Your mobility and funding case run through her — align tightly before and during the trip.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EAF3EC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Role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Leader of CP2B (NIPE-UNICAMP); co-author / PI context for PILAR-2b</w:t>
            </w:r>
          </w:p>
        </w:tc>
      </w:tr>
      <w:tr>
        <w:tc>
          <w:tcPr>
            <w:tcW w:type="dxa" w:w="2304"/>
            <w:shd w:val="clear" w:fill="EAF3EC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Relationship to DBFZ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Holds the warm relationship with Dr. Sven Schaller; sponsor of the NIPE–DBFZ MOU</w:t>
            </w:r>
          </w:p>
        </w:tc>
      </w:tr>
      <w:tr>
        <w:tc>
          <w:tcPr>
            <w:tcW w:type="dxa" w:w="2304"/>
            <w:shd w:val="clear" w:fill="EAF3EC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Your dependency on her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sz w:val="19"/>
              </w:rPr>
              <w:t>Endorsement for the post-doc, alignment with the MOU scope, and support for the funding route (e.g. FAPESP BEPE)</w:t>
            </w:r>
          </w:p>
        </w:tc>
      </w:tr>
    </w:tbl>
    <w:p>
      <w:pPr>
        <w:pStyle w:val="Heading2"/>
      </w:pPr>
      <w:r>
        <w:t>How to leverage this before &amp; during the trip</w:t>
      </w:r>
    </w:p>
    <w:p>
      <w:pPr>
        <w:pStyle w:val="ListBullet"/>
      </w:pPr>
      <w:r>
        <w:rPr>
          <w:b/>
        </w:rPr>
        <w:t xml:space="preserve">Pre-align — </w:t>
      </w:r>
      <w:r>
        <w:t>agree with Bruna exactly what you may propose at DBFZ (collaboration scope, the post-doc, the funding instrument) so you speak with one institutional voice.</w:t>
      </w:r>
    </w:p>
    <w:p>
      <w:pPr>
        <w:pStyle w:val="ListBullet"/>
      </w:pPr>
      <w:r>
        <w:rPr>
          <w:b/>
        </w:rPr>
        <w:t xml:space="preserve">Cite the bridge — </w:t>
      </w:r>
      <w:r>
        <w:t>reference the MOU and Bruna–Schaller relationship when you open with the DBFZ team — it signals legitimacy and continuity.</w:t>
      </w:r>
    </w:p>
    <w:p>
      <w:pPr>
        <w:pStyle w:val="ListBullet"/>
      </w:pPr>
      <w:r>
        <w:rPr>
          <w:b/>
        </w:rPr>
        <w:t xml:space="preserve">Tie post-doc to MOU — </w:t>
      </w:r>
      <w:r>
        <w:t>ask Bruna whether the post-doc can be framed as a deliverable of the MOU, which strengthens both the MOU and your application.</w:t>
      </w:r>
    </w:p>
    <w:p>
      <w:pPr>
        <w:pStyle w:val="ListBullet"/>
      </w:pPr>
      <w:r>
        <w:rPr>
          <w:b/>
        </w:rPr>
        <w:t xml:space="preserve">Close the loop — </w:t>
      </w:r>
      <w:r>
        <w:t>after the trip, report back to Bruna with the agreed next steps so she can reinforce them with Schaller at the institutional level.</w:t>
      </w:r>
    </w:p>
    <w:p>
      <w:r>
        <w:br w:type="page"/>
      </w:r>
    </w:p>
    <w:p>
      <w:pPr>
        <w:pStyle w:val="Heading1"/>
      </w:pPr>
      <w:r>
        <w:t>6. Putting it together — your engagement sequence</w:t>
      </w:r>
    </w:p>
    <w:p>
      <w:pPr>
        <w:pBdr>
          <w:bottom w:val="single" w:sz="6" w:space="1" w:color="2E7D32"/>
        </w:pBdr>
        <w:spacing w:after="40"/>
      </w:pPr>
    </w:p>
    <w:p>
      <w:pPr>
        <w:pStyle w:val="Heading2"/>
      </w:pPr>
      <w:r>
        <w:t>6.1 The order of engagement</w:t>
      </w:r>
    </w:p>
    <w:p>
      <w:pPr>
        <w:pStyle w:val="ListNumber"/>
      </w:pPr>
      <w:r>
        <w:rPr>
          <w:b/>
        </w:rPr>
        <w:t xml:space="preserve">Start warm (Schaller) — </w:t>
      </w:r>
      <w:r>
        <w:t>thank Schaller and acknowledge the MOU/Bruna bridge; ask him to connect you into the Resources group.</w:t>
      </w:r>
    </w:p>
    <w:p>
      <w:pPr>
        <w:pStyle w:val="ListNumber"/>
      </w:pPr>
      <w:r>
        <w:rPr>
          <w:b/>
        </w:rPr>
        <w:t xml:space="preserve">Win the host (Friederike) — </w:t>
      </w:r>
      <w:r>
        <w:t>lead with her science, show PILAR-2b as a peer to resDB, and co-design what a useful post-doc would look like.</w:t>
      </w:r>
    </w:p>
    <w:p>
      <w:pPr>
        <w:pStyle w:val="ListNumber"/>
      </w:pPr>
      <w:r>
        <w:rPr>
          <w:b/>
        </w:rPr>
        <w:t xml:space="preserve">Recruit the peer (Günther) — </w:t>
      </w:r>
      <w:r>
        <w:t>talk methods, propose a concrete comparison, and float a co-authored paper.</w:t>
      </w:r>
    </w:p>
    <w:p>
      <w:pPr>
        <w:pStyle w:val="ListNumber"/>
      </w:pPr>
      <w:r>
        <w:rPr>
          <w:b/>
        </w:rPr>
        <w:t xml:space="preserve">Anchor at home (Bruna) — </w:t>
      </w:r>
      <w:r>
        <w:t>keep Bruna aligned throughout; frame the post-doc as an MOU deliverable.</w:t>
      </w:r>
    </w:p>
    <w:p>
      <w:pPr>
        <w:pStyle w:val="Heading2"/>
      </w:pPr>
      <w:r>
        <w:t>6.2 One-line message tuned to each person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EAF3EC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Person</w:t>
            </w:r>
          </w:p>
        </w:tc>
        <w:tc>
          <w:tcPr>
            <w:tcW w:type="dxa" w:w="6192"/>
            <w:shd w:val="clear" w:fill="EAF3EC"/>
          </w:tcPr>
          <w:p>
            <w:r/>
            <w:r>
              <w:rPr>
                <w:rFonts w:ascii="Calibri" w:hAnsi="Calibri"/>
                <w:b/>
                <w:color w:val="1B2A3A"/>
                <w:sz w:val="19"/>
              </w:rPr>
              <w:t>Your one-line message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Dr. Sven Schaller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sz w:val="19"/>
              </w:rPr>
              <w:t>“Let's make the MOU tangible — a São Paulo post-doc that turns PILAR-2b into joint DBFZ output.”</w:t>
            </w:r>
          </w:p>
        </w:tc>
      </w:tr>
      <w:tr>
        <w:tc>
          <w:tcPr>
            <w:tcW w:type="dxa" w:w="3168"/>
            <w:shd w:val="clear" w:fill="F4F8F5"/>
          </w:tcPr>
          <w:p>
            <w:r/>
            <w:r>
              <w:rPr>
                <w:rFonts w:ascii="Calibri" w:hAnsi="Calibri"/>
                <w:b w:val="0"/>
                <w:sz w:val="19"/>
              </w:rPr>
              <w:t>Dr. Friederike Naegeli de Torres</w:t>
            </w:r>
          </w:p>
        </w:tc>
        <w:tc>
          <w:tcPr>
            <w:tcW w:type="dxa" w:w="6192"/>
            <w:shd w:val="clear" w:fill="F4F8F5"/>
          </w:tcPr>
          <w:p>
            <w:r/>
            <w:r>
              <w:rPr>
                <w:rFonts w:ascii="Calibri" w:hAnsi="Calibri"/>
                <w:b w:val="0"/>
                <w:sz w:val="19"/>
              </w:rPr>
              <w:t>“PILAR-2b is the São Paulo counterpart of your Resource Database; let's integrate them and compare potentials.”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Susann Günther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sz w:val="19"/>
              </w:rPr>
              <w:t>“Your EU residue mapping and our São Paulo mapping are twins — let's co-author a Brazil–Germany comparison.”</w:t>
            </w:r>
          </w:p>
        </w:tc>
      </w:tr>
      <w:tr>
        <w:tc>
          <w:tcPr>
            <w:tcW w:type="dxa" w:w="3168"/>
            <w:shd w:val="clear" w:fill="F4F8F5"/>
          </w:tcPr>
          <w:p>
            <w:r/>
            <w:r>
              <w:rPr>
                <w:rFonts w:ascii="Calibri" w:hAnsi="Calibri"/>
                <w:b w:val="0"/>
                <w:sz w:val="19"/>
              </w:rPr>
              <w:t>Prof. Bruna Moraes</w:t>
            </w:r>
          </w:p>
        </w:tc>
        <w:tc>
          <w:tcPr>
            <w:tcW w:type="dxa" w:w="6192"/>
            <w:shd w:val="clear" w:fill="F4F8F5"/>
          </w:tcPr>
          <w:p>
            <w:r/>
            <w:r>
              <w:rPr>
                <w:rFonts w:ascii="Calibri" w:hAnsi="Calibri"/>
                <w:b w:val="0"/>
                <w:sz w:val="19"/>
              </w:rPr>
              <w:t>“The post-doc can be the first concrete deliverable of the DBFZ MOU — here's the plan and funding route.”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3EC"/>
          </w:tcPr>
          <w:p>
            <w:r/>
            <w:r>
              <w:rPr>
                <w:b/>
                <w:color w:val="2E7D32"/>
                <w:sz w:val="21"/>
              </w:rPr>
              <w:t>The principle</w:t>
            </w:r>
          </w:p>
          <w:p>
            <w:pPr>
              <w:spacing w:before="40"/>
            </w:pPr>
            <w:r>
              <w:rPr>
                <w:sz w:val="20"/>
              </w:rPr>
              <w:t>Every person here already has a reason to say yes: Schaller wants the Brazil network to grow; Friederike wants strong international resource-mapping; Günther wants comparison data and co-authors; Bruna wants the MOU to produce results. Your job is simply to show each of them that you are the most efficient way to get what they already want.</w:t>
            </w:r>
          </w:p>
        </w:tc>
      </w:tr>
    </w:tbl>
    <w:p>
      <w:pPr>
        <w:spacing w:after="40"/>
      </w:pPr>
    </w:p>
    <w:p>
      <w:pPr>
        <w:pStyle w:val="Heading2"/>
      </w:pPr>
      <w:r>
        <w:t>6.3 Pre-trip verification checklist</w:t>
      </w:r>
    </w:p>
    <w:p>
      <w:pPr>
        <w:pStyle w:val="ListBullet"/>
      </w:pPr>
      <w:r>
        <w:t>Confirm exact spellings &amp; current titles (Naegeli de Torres, Günther, Schaller) on the DBFZ staff directory.</w:t>
      </w:r>
    </w:p>
    <w:p>
      <w:pPr>
        <w:pStyle w:val="ListBullet"/>
      </w:pPr>
      <w:r>
        <w:t>Confirm with Bruna the agreed scope you may propose and the funding instrument to name.</w:t>
      </w:r>
    </w:p>
    <w:p>
      <w:pPr>
        <w:pStyle w:val="ListBullet"/>
      </w:pPr>
      <w:r>
        <w:t>Read one recent output from Friederike's group and one of Günther's mapping abstracts so you can cite them specifically.</w:t>
      </w:r>
    </w:p>
    <w:p>
      <w:pPr>
        <w:pStyle w:val="ListBullet"/>
      </w:pPr>
      <w:r>
        <w:t>Confirm whether Günther / others should be invited to your demo and the data-integration session.</w:t>
      </w:r>
    </w:p>
    <w:p>
      <w:pPr>
        <w:pStyle w:val="ListBullet"/>
      </w:pPr>
      <w:r>
        <w:t>Check the MOU's status and scope so you can reference it accurately in the room.</w:t>
      </w:r>
    </w:p>
    <w:p>
      <w:r>
        <w:br w:type="page"/>
      </w:r>
    </w:p>
    <w:p>
      <w:pPr>
        <w:pStyle w:val="Heading1"/>
      </w:pPr>
      <w:r>
        <w:t>7. Sources &amp; useful links</w:t>
      </w:r>
    </w:p>
    <w:p>
      <w:pPr>
        <w:pBdr>
          <w:bottom w:val="single" w:sz="6" w:space="1" w:color="2E7D32"/>
        </w:pBdr>
        <w:spacing w:after="40"/>
      </w:pPr>
    </w:p>
    <w:p>
      <w:r>
        <w:rPr>
          <w:b w:val="0"/>
          <w:i/>
          <w:color w:val="555F6B"/>
        </w:rPr>
        <w:t>Confirm details live before the trip — some DBFZ pages block automated retrieval and titles/projects change.</w:t>
      </w:r>
    </w:p>
    <w:p>
      <w:pPr>
        <w:pStyle w:val="ListBullet"/>
      </w:pPr>
      <w:r>
        <w:rPr>
          <w:b/>
          <w:sz w:val="20"/>
        </w:rPr>
        <w:t xml:space="preserve">Dr. Friederike Naegeli de Torres — DBFZ profile — </w:t>
      </w:r>
      <w:r>
        <w:rPr>
          <w:color w:val="2E7D32"/>
          <w:sz w:val="19"/>
        </w:rPr>
        <w:t>https://www.dbfz.de/das-dbfz/personalverzeichnis/employee/friederike-naegeli-de-torres/page/detail</w:t>
      </w:r>
    </w:p>
    <w:p>
      <w:pPr>
        <w:pStyle w:val="ListBullet"/>
      </w:pPr>
      <w:r>
        <w:rPr>
          <w:b/>
          <w:sz w:val="20"/>
        </w:rPr>
        <w:t xml:space="preserve">Dr. Friederike Naegeli de Torres — LinkedIn — </w:t>
      </w:r>
      <w:r>
        <w:rPr>
          <w:color w:val="2E7D32"/>
          <w:sz w:val="19"/>
        </w:rPr>
        <w:t>https://www.linkedin.com/in/fnaegelidetorres/</w:t>
      </w:r>
    </w:p>
    <w:p>
      <w:pPr>
        <w:pStyle w:val="ListBullet"/>
      </w:pPr>
      <w:r>
        <w:rPr>
          <w:b/>
          <w:sz w:val="20"/>
        </w:rPr>
        <w:t xml:space="preserve">DBFZ — Working Group Resources — </w:t>
      </w:r>
      <w:r>
        <w:rPr>
          <w:color w:val="2E7D32"/>
          <w:sz w:val="19"/>
        </w:rPr>
        <w:t>https://www.dbfz.de/en/working-group-resources</w:t>
      </w:r>
    </w:p>
    <w:p>
      <w:pPr>
        <w:pStyle w:val="ListBullet"/>
      </w:pPr>
      <w:r>
        <w:rPr>
          <w:b/>
          <w:sz w:val="20"/>
        </w:rPr>
        <w:t xml:space="preserve">Susann Günther — DBFZ contact — </w:t>
      </w:r>
      <w:r>
        <w:rPr>
          <w:color w:val="2E7D32"/>
          <w:sz w:val="19"/>
        </w:rPr>
        <w:t>https://www.dbfz.de/en/the-dbfz/employee-directory/employee/susann-guenther/page/kontakt</w:t>
      </w:r>
    </w:p>
    <w:p>
      <w:pPr>
        <w:pStyle w:val="ListBullet"/>
      </w:pPr>
      <w:r>
        <w:rPr>
          <w:b/>
          <w:sz w:val="20"/>
        </w:rPr>
        <w:t xml:space="preserve">Susann Günther — LinkedIn — </w:t>
      </w:r>
      <w:r>
        <w:rPr>
          <w:color w:val="2E7D32"/>
          <w:sz w:val="19"/>
        </w:rPr>
        <w:t>https://www.linkedin.com/in/susann-g%C3%BCnther-a842b256/</w:t>
      </w:r>
    </w:p>
    <w:p>
      <w:pPr>
        <w:pStyle w:val="ListBullet"/>
      </w:pPr>
      <w:r>
        <w:rPr>
          <w:b/>
          <w:sz w:val="20"/>
        </w:rPr>
        <w:t xml:space="preserve">Susann Günther — ResearchGate profile — </w:t>
      </w:r>
      <w:r>
        <w:rPr>
          <w:color w:val="2E7D32"/>
          <w:sz w:val="19"/>
        </w:rPr>
        <w:t>https://www.researchgate.net/profile/Guenther-Susann</w:t>
      </w:r>
    </w:p>
    <w:p>
      <w:pPr>
        <w:pStyle w:val="ListBullet"/>
      </w:pPr>
      <w:r>
        <w:rPr>
          <w:b/>
          <w:sz w:val="20"/>
        </w:rPr>
        <w:t xml:space="preserve">Dr. Sven Schaller — DBFZ contact — </w:t>
      </w:r>
      <w:r>
        <w:rPr>
          <w:color w:val="2E7D32"/>
          <w:sz w:val="19"/>
        </w:rPr>
        <w:t>https://www.dbfz.de/en/the-dbfz/employee-directory/employee/sven-schaller/page/kontakt</w:t>
      </w:r>
    </w:p>
    <w:p>
      <w:pPr>
        <w:pStyle w:val="ListBullet"/>
      </w:pPr>
      <w:r>
        <w:rPr>
          <w:b/>
          <w:sz w:val="20"/>
        </w:rPr>
        <w:t xml:space="preserve">DBFZ — Country Profiles: Brazil — </w:t>
      </w:r>
      <w:r>
        <w:rPr>
          <w:color w:val="2E7D32"/>
          <w:sz w:val="19"/>
        </w:rPr>
        <w:t>https://www.dbfz.de/en/research-departments/international/country-profiles-brazil.html</w:t>
      </w:r>
    </w:p>
    <w:p>
      <w:pPr>
        <w:pStyle w:val="ListBullet"/>
      </w:pPr>
      <w:r>
        <w:rPr>
          <w:b/>
          <w:sz w:val="20"/>
        </w:rPr>
        <w:t xml:space="preserve">DBFZ — International activities (America) — </w:t>
      </w:r>
      <w:r>
        <w:rPr>
          <w:color w:val="2E7D32"/>
          <w:sz w:val="19"/>
        </w:rPr>
        <w:t>https://www.dbfz.de/en/research/international-activities/america</w:t>
      </w:r>
    </w:p>
    <w:p>
      <w:pPr>
        <w:pStyle w:val="ListBullet"/>
      </w:pPr>
      <w:r>
        <w:rPr>
          <w:b/>
          <w:sz w:val="20"/>
        </w:rPr>
        <w:t xml:space="preserve">DBFZ Resource Database (resDB) — DataLab — </w:t>
      </w:r>
      <w:r>
        <w:rPr>
          <w:color w:val="2E7D32"/>
          <w:sz w:val="19"/>
        </w:rPr>
        <w:t>https://datalab.dbfz.de/resdb</w:t>
      </w:r>
    </w:p>
    <w:p>
      <w:pPr>
        <w:pStyle w:val="ListBullet"/>
      </w:pPr>
      <w:r>
        <w:rPr>
          <w:b/>
          <w:sz w:val="20"/>
        </w:rPr>
        <w:t xml:space="preserve">LabTogo project — biomass potential &amp; biogas capacity — </w:t>
      </w:r>
      <w:r>
        <w:rPr>
          <w:color w:val="2E7D32"/>
          <w:sz w:val="19"/>
        </w:rPr>
        <w:t>https://www.tib-op.org/ojs/index.php/th-wildau-ensp/article/view/14</w:t>
      </w:r>
    </w:p>
    <w:p>
      <w:pPr>
        <w:pStyle w:val="ListBullet"/>
      </w:pPr>
      <w:r>
        <w:rPr>
          <w:b/>
          <w:sz w:val="20"/>
        </w:rPr>
        <w:t xml:space="preserve">DBFZ — Bioenergy Systems Department — </w:t>
      </w:r>
      <w:r>
        <w:rPr>
          <w:color w:val="2E7D32"/>
          <w:sz w:val="19"/>
        </w:rPr>
        <w:t>https://www.dbfz.de/en/the-dbfz/research-departments/bioenergy-systems-department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B"/>
        <w:sz w:val="16"/>
      </w:rPr>
      <w:t xml:space="preserve">DBFZ People &amp; Collaboration Dossier · Lucas N. Cerejo · NIPE-UNICAMP / CP2B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2A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