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F6980" w14:textId="77777777" w:rsidR="0063051C" w:rsidRDefault="00000000">
      <w:pPr>
        <w:spacing w:before="600" w:after="80"/>
        <w:jc w:val="center"/>
      </w:pPr>
      <w:r>
        <w:rPr>
          <w:b/>
          <w:bCs/>
          <w:caps/>
          <w:color w:val="595959"/>
          <w:sz w:val="20"/>
          <w:szCs w:val="20"/>
        </w:rPr>
        <w:t>PORTFOLIO CASE STUDY</w:t>
      </w:r>
    </w:p>
    <w:p w14:paraId="769F3FFE" w14:textId="77777777" w:rsidR="0063051C" w:rsidRDefault="00000000">
      <w:pPr>
        <w:spacing w:after="80"/>
        <w:jc w:val="center"/>
      </w:pPr>
      <w:r>
        <w:rPr>
          <w:b/>
          <w:bCs/>
          <w:color w:val="1F4E79"/>
          <w:sz w:val="52"/>
          <w:szCs w:val="52"/>
        </w:rPr>
        <w:t>The Red Omen</w:t>
      </w:r>
    </w:p>
    <w:p w14:paraId="5666F413" w14:textId="77777777" w:rsidR="0063051C" w:rsidRDefault="00000000">
      <w:pPr>
        <w:spacing w:after="40"/>
        <w:jc w:val="center"/>
      </w:pPr>
      <w:r>
        <w:rPr>
          <w:i/>
          <w:iCs/>
          <w:color w:val="2E75B6"/>
          <w:sz w:val="26"/>
          <w:szCs w:val="26"/>
        </w:rPr>
        <w:t>AI-Assisted Science Fiction Novel: From Concept to Publication</w:t>
      </w:r>
    </w:p>
    <w:p w14:paraId="46AE6008" w14:textId="77777777" w:rsidR="0063051C" w:rsidRDefault="00000000">
      <w:pPr>
        <w:spacing w:before="40" w:after="600"/>
        <w:jc w:val="center"/>
      </w:pPr>
      <w:r>
        <w:rPr>
          <w:color w:val="595959"/>
        </w:rPr>
        <w:t>March 2025 – January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3051C" w14:paraId="308161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120" w:type="dxa"/>
              <w:bottom w:w="160" w:type="dxa"/>
              <w:right w:w="120" w:type="dxa"/>
            </w:tcMar>
          </w:tcPr>
          <w:p w14:paraId="2AA6F8A9" w14:textId="77777777" w:rsidR="0063051C" w:rsidRDefault="00000000">
            <w:pPr>
              <w:jc w:val="center"/>
            </w:pPr>
            <w:r>
              <w:rPr>
                <w:b/>
                <w:bCs/>
                <w:color w:val="FFFFFF"/>
                <w:sz w:val="36"/>
                <w:szCs w:val="36"/>
              </w:rPr>
              <w:t>54</w:t>
            </w:r>
          </w:p>
          <w:p w14:paraId="629E387E" w14:textId="77777777" w:rsidR="0063051C" w:rsidRDefault="00000000">
            <w:pPr>
              <w:jc w:val="center"/>
            </w:pPr>
            <w:r>
              <w:rPr>
                <w:color w:val="B0C8E0"/>
                <w:sz w:val="18"/>
                <w:szCs w:val="18"/>
              </w:rPr>
              <w:t>Copies Sold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120" w:type="dxa"/>
              <w:bottom w:w="160" w:type="dxa"/>
              <w:right w:w="120" w:type="dxa"/>
            </w:tcMar>
          </w:tcPr>
          <w:p w14:paraId="6AEA3674" w14:textId="77777777" w:rsidR="0063051C" w:rsidRDefault="00000000">
            <w:pPr>
              <w:jc w:val="center"/>
            </w:pPr>
            <w:r>
              <w:rPr>
                <w:b/>
                <w:bCs/>
                <w:color w:val="FFFFFF"/>
                <w:sz w:val="36"/>
                <w:szCs w:val="36"/>
              </w:rPr>
              <w:t>$154</w:t>
            </w:r>
          </w:p>
          <w:p w14:paraId="3637E392" w14:textId="77777777" w:rsidR="0063051C" w:rsidRDefault="00000000">
            <w:pPr>
              <w:jc w:val="center"/>
            </w:pPr>
            <w:r>
              <w:rPr>
                <w:color w:val="B0C8E0"/>
                <w:sz w:val="18"/>
                <w:szCs w:val="18"/>
              </w:rPr>
              <w:t>Revenue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120" w:type="dxa"/>
              <w:bottom w:w="160" w:type="dxa"/>
              <w:right w:w="120" w:type="dxa"/>
            </w:tcMar>
          </w:tcPr>
          <w:p w14:paraId="19223361" w14:textId="77777777" w:rsidR="0063051C" w:rsidRDefault="00000000">
            <w:pPr>
              <w:jc w:val="center"/>
            </w:pPr>
            <w:r>
              <w:rPr>
                <w:b/>
                <w:bCs/>
                <w:color w:val="FFFFFF"/>
                <w:sz w:val="36"/>
                <w:szCs w:val="36"/>
              </w:rPr>
              <w:t>12</w:t>
            </w:r>
          </w:p>
          <w:p w14:paraId="5019D3D3" w14:textId="77777777" w:rsidR="0063051C" w:rsidRDefault="00000000">
            <w:pPr>
              <w:jc w:val="center"/>
            </w:pPr>
            <w:r>
              <w:rPr>
                <w:color w:val="B0C8E0"/>
                <w:sz w:val="18"/>
                <w:szCs w:val="18"/>
              </w:rPr>
              <w:t>Reviews (4.9★)</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160" w:type="dxa"/>
              <w:left w:w="120" w:type="dxa"/>
              <w:bottom w:w="160" w:type="dxa"/>
              <w:right w:w="120" w:type="dxa"/>
            </w:tcMar>
          </w:tcPr>
          <w:p w14:paraId="09E0195A" w14:textId="77777777" w:rsidR="0063051C" w:rsidRDefault="00000000">
            <w:pPr>
              <w:jc w:val="center"/>
            </w:pPr>
            <w:r>
              <w:rPr>
                <w:b/>
                <w:bCs/>
                <w:color w:val="FFFFFF"/>
                <w:sz w:val="36"/>
                <w:szCs w:val="36"/>
              </w:rPr>
              <w:t>119</w:t>
            </w:r>
          </w:p>
          <w:p w14:paraId="7539410C" w14:textId="77777777" w:rsidR="0063051C" w:rsidRDefault="00000000">
            <w:pPr>
              <w:jc w:val="center"/>
            </w:pPr>
            <w:r>
              <w:rPr>
                <w:color w:val="B0C8E0"/>
                <w:sz w:val="18"/>
                <w:szCs w:val="18"/>
              </w:rPr>
              <w:t>Pages Published</w:t>
            </w:r>
          </w:p>
        </w:tc>
      </w:tr>
    </w:tbl>
    <w:p w14:paraId="6E909882" w14:textId="77777777" w:rsidR="0063051C" w:rsidRDefault="0063051C">
      <w:pPr>
        <w:spacing w:before="480"/>
      </w:pPr>
    </w:p>
    <w:p w14:paraId="3C379A2E" w14:textId="77777777" w:rsidR="0063051C" w:rsidRDefault="00000000">
      <w:pPr>
        <w:pStyle w:val="Heading1"/>
        <w:pBdr>
          <w:bottom w:val="single" w:sz="6" w:space="1" w:color="2E75B6"/>
        </w:pBdr>
      </w:pPr>
      <w:r>
        <w:t>Section 1: What Was Built</w:t>
      </w:r>
    </w:p>
    <w:p w14:paraId="3C22A05E" w14:textId="77777777" w:rsidR="0063051C" w:rsidRDefault="00000000">
      <w:pPr>
        <w:spacing w:before="80" w:after="80"/>
      </w:pPr>
      <w:r>
        <w:rPr>
          <w:color w:val="000000"/>
        </w:rPr>
        <w:t xml:space="preserve">The Red Omen is a science fiction novella spanning 119 pages and 12 chapters, officially published on Amazon on January 20, 2026, as both a Kindle </w:t>
      </w:r>
      <w:proofErr w:type="spellStart"/>
      <w:r>
        <w:rPr>
          <w:color w:val="000000"/>
        </w:rPr>
        <w:t>ebook</w:t>
      </w:r>
      <w:proofErr w:type="spellEnd"/>
      <w:r>
        <w:rPr>
          <w:color w:val="000000"/>
        </w:rPr>
        <w:t xml:space="preserve"> ($2.99) and a physical paperback ($9.99). The work represents a complete creative pipeline — from initial concept through drafting, iterative editing, and final commercial publication.</w:t>
      </w:r>
    </w:p>
    <w:p w14:paraId="176EFED5" w14:textId="77777777" w:rsidR="0063051C" w:rsidRDefault="0063051C">
      <w:pPr>
        <w:spacing w:before="120"/>
      </w:pPr>
    </w:p>
    <w:p w14:paraId="1832EC33" w14:textId="77777777" w:rsidR="0063051C" w:rsidRDefault="00000000">
      <w:pPr>
        <w:spacing w:before="80" w:after="80"/>
      </w:pPr>
      <w:r>
        <w:rPr>
          <w:color w:val="000000"/>
        </w:rPr>
        <w:t>The project is available on Amazon in both digital and print formats, making it a fully realized, commercially accessible creative product.</w:t>
      </w:r>
    </w:p>
    <w:p w14:paraId="749C2A8E" w14:textId="77777777" w:rsidR="0063051C" w:rsidRDefault="0063051C">
      <w:pPr>
        <w:spacing w:before="200"/>
      </w:pPr>
    </w:p>
    <w:p w14:paraId="2619751C" w14:textId="77777777" w:rsidR="0063051C" w:rsidRDefault="00000000">
      <w:pPr>
        <w:pStyle w:val="Heading1"/>
        <w:pBdr>
          <w:bottom w:val="single" w:sz="6" w:space="1" w:color="2E75B6"/>
        </w:pBdr>
      </w:pPr>
      <w:r>
        <w:t>Section 2: Why It Was Built</w:t>
      </w:r>
    </w:p>
    <w:p w14:paraId="39AE7FD3" w14:textId="77777777" w:rsidR="0063051C" w:rsidRDefault="00000000">
      <w:pPr>
        <w:spacing w:before="80" w:after="80"/>
      </w:pPr>
      <w:r>
        <w:rPr>
          <w:color w:val="000000"/>
        </w:rPr>
        <w:t>This project was driven by a personal problem: a long history of starting creative writing projects and abandoning them at pages 2 or 3, stalled by the slow pace of prose development and the frustration of lost momentum. The central question was:</w:t>
      </w:r>
    </w:p>
    <w:p w14:paraId="766A9485" w14:textId="77777777" w:rsidR="0063051C" w:rsidRDefault="006305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051C" w14:paraId="6DC2310B" w14:textId="77777777">
        <w:tblPrEx>
          <w:tblCellMar>
            <w:top w:w="0" w:type="dxa"/>
            <w:bottom w:w="0" w:type="dxa"/>
          </w:tblCellMar>
        </w:tblPrEx>
        <w:tc>
          <w:tcPr>
            <w:tcW w:w="9360" w:type="dxa"/>
            <w:tcBorders>
              <w:top w:val="single" w:sz="12" w:space="0" w:color="2E75B6"/>
              <w:left w:val="single" w:sz="12" w:space="0" w:color="2E75B6"/>
              <w:bottom w:val="none" w:sz="0" w:space="0" w:color="FFFFFF"/>
              <w:right w:val="none" w:sz="0" w:space="0" w:color="FFFFFF"/>
            </w:tcBorders>
            <w:shd w:val="clear" w:color="auto" w:fill="D6E4F0"/>
            <w:tcMar>
              <w:top w:w="120" w:type="dxa"/>
              <w:left w:w="200" w:type="dxa"/>
              <w:bottom w:w="60" w:type="dxa"/>
              <w:right w:w="200" w:type="dxa"/>
            </w:tcMar>
          </w:tcPr>
          <w:p w14:paraId="71D0AE78" w14:textId="77777777" w:rsidR="0063051C" w:rsidRDefault="00000000">
            <w:r>
              <w:rPr>
                <w:b/>
                <w:bCs/>
                <w:color w:val="1F4E79"/>
              </w:rPr>
              <w:t>Core Question</w:t>
            </w:r>
          </w:p>
        </w:tc>
      </w:tr>
      <w:tr w:rsidR="0063051C" w14:paraId="3687FF16" w14:textId="77777777">
        <w:tblPrEx>
          <w:tblCellMar>
            <w:top w:w="0" w:type="dxa"/>
            <w:bottom w:w="0" w:type="dxa"/>
          </w:tblCellMar>
        </w:tblPrEx>
        <w:tc>
          <w:tcPr>
            <w:tcW w:w="9360" w:type="dxa"/>
            <w:tcBorders>
              <w:top w:val="none" w:sz="0" w:space="0" w:color="FFFFFF"/>
              <w:left w:val="single" w:sz="12" w:space="0" w:color="2E75B6"/>
              <w:bottom w:val="single" w:sz="12" w:space="0" w:color="2E75B6"/>
              <w:right w:val="none" w:sz="0" w:space="0" w:color="FFFFFF"/>
            </w:tcBorders>
            <w:shd w:val="clear" w:color="auto" w:fill="F5F9FD"/>
            <w:tcMar>
              <w:top w:w="60" w:type="dxa"/>
              <w:left w:w="200" w:type="dxa"/>
              <w:bottom w:w="60" w:type="dxa"/>
              <w:right w:w="200" w:type="dxa"/>
            </w:tcMar>
          </w:tcPr>
          <w:p w14:paraId="4DE07226" w14:textId="77777777" w:rsidR="0063051C" w:rsidRDefault="00000000">
            <w:r>
              <w:rPr>
                <w:color w:val="000000"/>
              </w:rPr>
              <w:t>"Can AI be used to break through the traditional roadblocks that cause creative projects to stall — and sustain enough momentum to reach a complete, polished conclusion?"</w:t>
            </w:r>
          </w:p>
        </w:tc>
      </w:tr>
    </w:tbl>
    <w:p w14:paraId="1A51BC52" w14:textId="77777777" w:rsidR="0063051C" w:rsidRDefault="0063051C">
      <w:pPr>
        <w:spacing w:before="160"/>
      </w:pPr>
    </w:p>
    <w:p w14:paraId="4CB25AA6" w14:textId="77777777" w:rsidR="0063051C" w:rsidRDefault="00000000">
      <w:pPr>
        <w:spacing w:before="80" w:after="80"/>
      </w:pPr>
      <w:r>
        <w:rPr>
          <w:color w:val="000000"/>
        </w:rPr>
        <w:t>The purpose was personal and experimental: to prove self-capability, to develop a repeatable AI-assisted creative workflow, and to add a completed long-form project to a growing portfolio. The project also fed directly into adjacent work, including website development (luminariexpanse.com) and an associated advertising and marketing campaign.</w:t>
      </w:r>
    </w:p>
    <w:p w14:paraId="714C695E" w14:textId="77777777" w:rsidR="0063051C" w:rsidRDefault="0063051C">
      <w:pPr>
        <w:spacing w:before="200"/>
      </w:pPr>
    </w:p>
    <w:p w14:paraId="1B733DE7" w14:textId="77777777" w:rsidR="0063051C" w:rsidRDefault="00000000">
      <w:pPr>
        <w:pStyle w:val="Heading1"/>
        <w:pBdr>
          <w:bottom w:val="single" w:sz="6" w:space="1" w:color="2E75B6"/>
        </w:pBdr>
      </w:pPr>
      <w:r>
        <w:lastRenderedPageBreak/>
        <w:t>Section 3: Starting Competence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3051C" w14:paraId="6762C52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F1A790C" w14:textId="77777777" w:rsidR="0063051C" w:rsidRDefault="00000000">
            <w:r>
              <w:rPr>
                <w:b/>
                <w:bCs/>
                <w:color w:val="1F4E79"/>
              </w:rPr>
              <w:t>Prior AI Experience</w:t>
            </w:r>
          </w:p>
        </w:tc>
        <w:tc>
          <w:tcPr>
            <w:tcW w:w="586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40" w:type="dxa"/>
              <w:bottom w:w="100" w:type="dxa"/>
              <w:right w:w="140" w:type="dxa"/>
            </w:tcMar>
          </w:tcPr>
          <w:p w14:paraId="25A288B1" w14:textId="77777777" w:rsidR="0063051C" w:rsidRDefault="00000000">
            <w:r>
              <w:t>Near zero — limited to awareness of social media algorithms and search engines</w:t>
            </w:r>
          </w:p>
        </w:tc>
      </w:tr>
      <w:tr w:rsidR="0063051C" w14:paraId="2936BC3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40" w:type="dxa"/>
              <w:bottom w:w="100" w:type="dxa"/>
              <w:right w:w="140" w:type="dxa"/>
            </w:tcMar>
          </w:tcPr>
          <w:p w14:paraId="5331E3EC" w14:textId="77777777" w:rsidR="0063051C" w:rsidRDefault="00000000">
            <w:r>
              <w:rPr>
                <w:b/>
                <w:bCs/>
                <w:color w:val="1F4E79"/>
              </w:rPr>
              <w:t>Prior LLM Use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01B983" w14:textId="77777777" w:rsidR="0063051C" w:rsidRDefault="00000000">
            <w:r>
              <w:t>No meaningful prior experience with any large language model</w:t>
            </w:r>
          </w:p>
        </w:tc>
      </w:tr>
      <w:tr w:rsidR="0063051C" w14:paraId="768BCD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3DE8954" w14:textId="77777777" w:rsidR="0063051C" w:rsidRDefault="00000000">
            <w:r>
              <w:rPr>
                <w:b/>
                <w:bCs/>
                <w:color w:val="1F4E79"/>
              </w:rPr>
              <w:t>Prior Publishing</w:t>
            </w:r>
          </w:p>
        </w:tc>
        <w:tc>
          <w:tcPr>
            <w:tcW w:w="586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40" w:type="dxa"/>
              <w:bottom w:w="100" w:type="dxa"/>
              <w:right w:w="140" w:type="dxa"/>
            </w:tcMar>
          </w:tcPr>
          <w:p w14:paraId="7B473A12" w14:textId="77777777" w:rsidR="0063051C" w:rsidRDefault="00000000">
            <w:r>
              <w:t>None — The Red Omen is the first completed long-form creative work</w:t>
            </w:r>
          </w:p>
        </w:tc>
      </w:tr>
      <w:tr w:rsidR="0063051C" w14:paraId="5CACC5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40" w:type="dxa"/>
              <w:bottom w:w="100" w:type="dxa"/>
              <w:right w:w="140" w:type="dxa"/>
            </w:tcMar>
          </w:tcPr>
          <w:p w14:paraId="6C5AAF82" w14:textId="77777777" w:rsidR="0063051C" w:rsidRDefault="00000000">
            <w:r>
              <w:rPr>
                <w:b/>
                <w:bCs/>
                <w:color w:val="1F4E79"/>
              </w:rPr>
              <w:t>Writing Background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0BFB18" w14:textId="77777777" w:rsidR="0063051C" w:rsidRDefault="00000000">
            <w:r>
              <w:t>Ideas and storytelling instincts, but chronically stalled at early pages</w:t>
            </w:r>
          </w:p>
        </w:tc>
      </w:tr>
      <w:tr w:rsidR="0063051C" w14:paraId="6A34056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6B113F65" w14:textId="77777777" w:rsidR="0063051C" w:rsidRDefault="00000000">
            <w:r>
              <w:rPr>
                <w:b/>
                <w:bCs/>
                <w:color w:val="1F4E79"/>
              </w:rPr>
              <w:t>Technical Background</w:t>
            </w:r>
          </w:p>
        </w:tc>
        <w:tc>
          <w:tcPr>
            <w:tcW w:w="586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40" w:type="dxa"/>
              <w:bottom w:w="100" w:type="dxa"/>
              <w:right w:w="140" w:type="dxa"/>
            </w:tcMar>
          </w:tcPr>
          <w:p w14:paraId="0FB9E933" w14:textId="77777777" w:rsidR="0063051C" w:rsidRDefault="00000000">
            <w:proofErr w:type="gramStart"/>
            <w:r>
              <w:t>Active duty</w:t>
            </w:r>
            <w:proofErr w:type="gramEnd"/>
            <w:r>
              <w:t xml:space="preserve"> Air Force officer; strong organizational and planning skills applied to a new domain</w:t>
            </w:r>
          </w:p>
        </w:tc>
      </w:tr>
    </w:tbl>
    <w:p w14:paraId="68BFD28C" w14:textId="77777777" w:rsidR="0063051C" w:rsidRDefault="0063051C">
      <w:pPr>
        <w:spacing w:before="160"/>
      </w:pPr>
    </w:p>
    <w:p w14:paraId="21FD436A" w14:textId="77777777" w:rsidR="0063051C" w:rsidRDefault="00000000">
      <w:pPr>
        <w:spacing w:before="80" w:after="80"/>
      </w:pPr>
      <w:r>
        <w:rPr>
          <w:color w:val="000000"/>
        </w:rPr>
        <w:t>This project was simultaneously a first attempt at fiction publishing and a first real exploration of AI as a creative collaborator — making its successful completion a meaningful proof of capability.</w:t>
      </w:r>
    </w:p>
    <w:p w14:paraId="0C100B55" w14:textId="77777777" w:rsidR="0063051C" w:rsidRDefault="0063051C">
      <w:pPr>
        <w:spacing w:before="200"/>
      </w:pPr>
    </w:p>
    <w:p w14:paraId="5E8F7CD7" w14:textId="77777777" w:rsidR="0063051C" w:rsidRDefault="00000000">
      <w:pPr>
        <w:pStyle w:val="Heading1"/>
        <w:pBdr>
          <w:bottom w:val="single" w:sz="6" w:space="1" w:color="2E75B6"/>
        </w:pBdr>
      </w:pPr>
      <w:r>
        <w:t>Section 4: How AI Was Used</w:t>
      </w:r>
    </w:p>
    <w:p w14:paraId="41B53074" w14:textId="77777777" w:rsidR="0063051C" w:rsidRDefault="00000000">
      <w:pPr>
        <w:spacing w:before="240" w:after="80"/>
      </w:pPr>
      <w:r>
        <w:rPr>
          <w:b/>
          <w:bCs/>
          <w:color w:val="2E75B6"/>
        </w:rPr>
        <w:t>Ideation &amp; Early Drafting</w:t>
      </w:r>
    </w:p>
    <w:p w14:paraId="5F109EA4" w14:textId="77777777" w:rsidR="0063051C" w:rsidRDefault="00000000">
      <w:pPr>
        <w:spacing w:before="80" w:after="80"/>
      </w:pPr>
      <w:r>
        <w:rPr>
          <w:color w:val="000000"/>
        </w:rPr>
        <w:t>The initial approach was direct and experimental: describe the story, characters, settings, and scene action out loud, then allow the AI to translate that description into evocative prose. The AI produced writing that was more descriptive and imagery-rich than what the author could generate solo — and that quality was genuinely inspiring enough to sustain continued work.</w:t>
      </w:r>
    </w:p>
    <w:p w14:paraId="1BA2E4E1" w14:textId="77777777" w:rsidR="0063051C" w:rsidRDefault="0063051C">
      <w:pPr>
        <w:spacing w:before="100"/>
      </w:pPr>
    </w:p>
    <w:p w14:paraId="53334369" w14:textId="77777777" w:rsidR="0063051C" w:rsidRDefault="00000000">
      <w:pPr>
        <w:spacing w:before="240" w:after="80"/>
      </w:pPr>
      <w:r>
        <w:rPr>
          <w:b/>
          <w:bCs/>
          <w:color w:val="2E75B6"/>
        </w:rPr>
        <w:t>Identifying the Limitation — and Solving It</w:t>
      </w:r>
    </w:p>
    <w:p w14:paraId="70ADEB68" w14:textId="77777777" w:rsidR="0063051C" w:rsidRDefault="00000000">
      <w:pPr>
        <w:spacing w:before="80" w:after="80"/>
      </w:pPr>
      <w:r>
        <w:rPr>
          <w:color w:val="000000"/>
        </w:rPr>
        <w:t>Early reader feedback revealed a critical flaw: the AI defaulted to repetitive phrasing, rigid structure, and — critically — story inconsistency when asked to re-edit entire chapters. The model would substantially alter the narrative when given full-chapter editing tasks without a structured framework.</w:t>
      </w:r>
    </w:p>
    <w:p w14:paraId="5B2CF3EF" w14:textId="77777777" w:rsidR="0063051C" w:rsidRDefault="0063051C">
      <w:pPr>
        <w:spacing w:before="80"/>
      </w:pPr>
    </w:p>
    <w:p w14:paraId="6696FB1A" w14:textId="77777777" w:rsidR="0063051C" w:rsidRDefault="00000000">
      <w:pPr>
        <w:spacing w:before="80" w:after="80"/>
      </w:pPr>
      <w:r>
        <w:rPr>
          <w:color w:val="000000"/>
        </w:rPr>
        <w:t xml:space="preserve">The solution came from applying a skill the author already had: outlining. By returning to a structured, scene-by-scene architecture — including a </w:t>
      </w:r>
      <w:proofErr w:type="gramStart"/>
      <w:r>
        <w:rPr>
          <w:color w:val="000000"/>
        </w:rPr>
        <w:t>continuity document tracking character descriptions</w:t>
      </w:r>
      <w:proofErr w:type="gramEnd"/>
      <w:r>
        <w:rPr>
          <w:color w:val="000000"/>
        </w:rPr>
        <w:t>, backstory, and plot details — the AI became significantly more accurate, controllable, and useful.</w:t>
      </w:r>
    </w:p>
    <w:p w14:paraId="492C0822" w14:textId="77777777" w:rsidR="0063051C" w:rsidRDefault="0063051C">
      <w:pPr>
        <w:spacing w:before="100"/>
      </w:pPr>
    </w:p>
    <w:p w14:paraId="3940EB93" w14:textId="77777777" w:rsidR="0063051C" w:rsidRDefault="00000000">
      <w:pPr>
        <w:spacing w:before="240" w:after="80"/>
      </w:pPr>
      <w:r>
        <w:rPr>
          <w:b/>
          <w:bCs/>
          <w:color w:val="2E75B6"/>
        </w:rPr>
        <w:t>Editing &amp; Polishing</w:t>
      </w:r>
    </w:p>
    <w:p w14:paraId="0A9A3D79" w14:textId="77777777" w:rsidR="0063051C" w:rsidRDefault="00000000">
      <w:pPr>
        <w:spacing w:before="80" w:after="80"/>
      </w:pPr>
      <w:r>
        <w:rPr>
          <w:color w:val="000000"/>
        </w:rPr>
        <w:t xml:space="preserve">Every chapter went through multiple editorial passes. The AI handled grammar, flow, and language refinement while the author retained full control over plot direction, character voice, </w:t>
      </w:r>
      <w:r>
        <w:rPr>
          <w:color w:val="000000"/>
        </w:rPr>
        <w:lastRenderedPageBreak/>
        <w:t>emotional tone, and all major narrative decisions. Specific word choices were regularly overridden; the AI served as a skilled editor, not a co-author.</w:t>
      </w:r>
    </w:p>
    <w:p w14:paraId="5A3500FB" w14:textId="77777777" w:rsidR="0063051C" w:rsidRDefault="0063051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051C" w14:paraId="6E73554E" w14:textId="77777777">
        <w:tblPrEx>
          <w:tblCellMar>
            <w:top w:w="0" w:type="dxa"/>
            <w:bottom w:w="0" w:type="dxa"/>
          </w:tblCellMar>
        </w:tblPrEx>
        <w:tc>
          <w:tcPr>
            <w:tcW w:w="9360" w:type="dxa"/>
            <w:tcBorders>
              <w:top w:val="single" w:sz="12" w:space="0" w:color="2E75B6"/>
              <w:left w:val="single" w:sz="12" w:space="0" w:color="2E75B6"/>
              <w:bottom w:val="none" w:sz="0" w:space="0" w:color="FFFFFF"/>
              <w:right w:val="none" w:sz="0" w:space="0" w:color="FFFFFF"/>
            </w:tcBorders>
            <w:shd w:val="clear" w:color="auto" w:fill="D6E4F0"/>
            <w:tcMar>
              <w:top w:w="120" w:type="dxa"/>
              <w:left w:w="200" w:type="dxa"/>
              <w:bottom w:w="60" w:type="dxa"/>
              <w:right w:w="200" w:type="dxa"/>
            </w:tcMar>
          </w:tcPr>
          <w:p w14:paraId="3E737599" w14:textId="77777777" w:rsidR="0063051C" w:rsidRDefault="00000000">
            <w:r>
              <w:rPr>
                <w:b/>
                <w:bCs/>
                <w:color w:val="1F4E79"/>
              </w:rPr>
              <w:t>Key Workflow Distinction</w:t>
            </w:r>
          </w:p>
        </w:tc>
      </w:tr>
      <w:tr w:rsidR="0063051C" w14:paraId="66B34B03"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F5F9FD"/>
            <w:tcMar>
              <w:top w:w="60" w:type="dxa"/>
              <w:left w:w="200" w:type="dxa"/>
              <w:bottom w:w="60" w:type="dxa"/>
              <w:right w:w="200" w:type="dxa"/>
            </w:tcMar>
          </w:tcPr>
          <w:p w14:paraId="599C92A9" w14:textId="77777777" w:rsidR="0063051C" w:rsidRDefault="00000000">
            <w:r>
              <w:rPr>
                <w:color w:val="000000"/>
              </w:rPr>
              <w:t>Every plot decision, character motivation, and narrative direction was authored by the human.</w:t>
            </w:r>
          </w:p>
        </w:tc>
      </w:tr>
      <w:tr w:rsidR="0063051C" w14:paraId="62B36A1E"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F5F9FD"/>
            <w:tcMar>
              <w:top w:w="60" w:type="dxa"/>
              <w:left w:w="200" w:type="dxa"/>
              <w:bottom w:w="60" w:type="dxa"/>
              <w:right w:w="200" w:type="dxa"/>
            </w:tcMar>
          </w:tcPr>
          <w:p w14:paraId="0751A855" w14:textId="77777777" w:rsidR="0063051C" w:rsidRDefault="00000000">
            <w:r>
              <w:rPr>
                <w:color w:val="000000"/>
              </w:rPr>
              <w:t>The AI served as a language-elevation and consistency tool — translating intent into polished prose.</w:t>
            </w:r>
          </w:p>
        </w:tc>
      </w:tr>
      <w:tr w:rsidR="0063051C" w14:paraId="0F3BA41A" w14:textId="77777777">
        <w:tblPrEx>
          <w:tblCellMar>
            <w:top w:w="0" w:type="dxa"/>
            <w:bottom w:w="0" w:type="dxa"/>
          </w:tblCellMar>
        </w:tblPrEx>
        <w:tc>
          <w:tcPr>
            <w:tcW w:w="9360" w:type="dxa"/>
            <w:tcBorders>
              <w:top w:val="none" w:sz="0" w:space="0" w:color="FFFFFF"/>
              <w:left w:val="single" w:sz="12" w:space="0" w:color="2E75B6"/>
              <w:bottom w:val="single" w:sz="12" w:space="0" w:color="2E75B6"/>
              <w:right w:val="none" w:sz="0" w:space="0" w:color="FFFFFF"/>
            </w:tcBorders>
            <w:shd w:val="clear" w:color="auto" w:fill="F5F9FD"/>
            <w:tcMar>
              <w:top w:w="60" w:type="dxa"/>
              <w:left w:w="200" w:type="dxa"/>
              <w:bottom w:w="60" w:type="dxa"/>
              <w:right w:w="200" w:type="dxa"/>
            </w:tcMar>
          </w:tcPr>
          <w:p w14:paraId="17FAE54E" w14:textId="77777777" w:rsidR="0063051C" w:rsidRDefault="00000000">
            <w:r>
              <w:rPr>
                <w:color w:val="000000"/>
              </w:rPr>
              <w:t>The continuity document was the single most important structural tool for maintaining story integrity.</w:t>
            </w:r>
          </w:p>
        </w:tc>
      </w:tr>
    </w:tbl>
    <w:p w14:paraId="7E1326D9" w14:textId="77777777" w:rsidR="0063051C" w:rsidRDefault="0063051C">
      <w:pPr>
        <w:spacing w:before="200"/>
      </w:pPr>
    </w:p>
    <w:p w14:paraId="3FC655E2" w14:textId="77777777" w:rsidR="0063051C" w:rsidRDefault="00000000">
      <w:pPr>
        <w:pStyle w:val="Heading1"/>
        <w:pBdr>
          <w:bottom w:val="single" w:sz="6" w:space="1" w:color="2E75B6"/>
        </w:pBdr>
      </w:pPr>
      <w:r>
        <w:t>Section 5: Timeline &amp;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3051C" w14:paraId="4DF134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36D98D1A" w14:textId="77777777" w:rsidR="0063051C" w:rsidRDefault="00000000">
            <w:r>
              <w:rPr>
                <w:b/>
                <w:bCs/>
                <w:color w:val="1F4E79"/>
              </w:rPr>
              <w:t>Project Start</w:t>
            </w:r>
          </w:p>
        </w:tc>
        <w:tc>
          <w:tcPr>
            <w:tcW w:w="586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40" w:type="dxa"/>
              <w:bottom w:w="100" w:type="dxa"/>
              <w:right w:w="140" w:type="dxa"/>
            </w:tcMar>
          </w:tcPr>
          <w:p w14:paraId="5306FBA8" w14:textId="77777777" w:rsidR="0063051C" w:rsidRDefault="00000000">
            <w:r>
              <w:t>March 2025</w:t>
            </w:r>
          </w:p>
        </w:tc>
      </w:tr>
      <w:tr w:rsidR="0063051C" w14:paraId="66D03CE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40" w:type="dxa"/>
              <w:bottom w:w="100" w:type="dxa"/>
              <w:right w:w="140" w:type="dxa"/>
            </w:tcMar>
          </w:tcPr>
          <w:p w14:paraId="39730045" w14:textId="77777777" w:rsidR="0063051C" w:rsidRDefault="00000000">
            <w:r>
              <w:rPr>
                <w:b/>
                <w:bCs/>
                <w:color w:val="1F4E79"/>
              </w:rPr>
              <w:t>Publication Date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DE3627" w14:textId="77777777" w:rsidR="0063051C" w:rsidRDefault="00000000">
            <w:r>
              <w:t>January 20, 2026</w:t>
            </w:r>
          </w:p>
        </w:tc>
      </w:tr>
      <w:tr w:rsidR="0063051C" w14:paraId="576277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DBD2F60" w14:textId="77777777" w:rsidR="0063051C" w:rsidRDefault="00000000">
            <w:r>
              <w:rPr>
                <w:b/>
                <w:bCs/>
                <w:color w:val="1F4E79"/>
              </w:rPr>
              <w:t>Total Duration</w:t>
            </w:r>
          </w:p>
        </w:tc>
        <w:tc>
          <w:tcPr>
            <w:tcW w:w="586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40" w:type="dxa"/>
              <w:bottom w:w="100" w:type="dxa"/>
              <w:right w:w="140" w:type="dxa"/>
            </w:tcMar>
          </w:tcPr>
          <w:p w14:paraId="3DCF5E53" w14:textId="77777777" w:rsidR="0063051C" w:rsidRDefault="00000000">
            <w:r>
              <w:t>Approximately 9–10 months</w:t>
            </w:r>
          </w:p>
        </w:tc>
      </w:tr>
      <w:tr w:rsidR="0063051C" w14:paraId="068B112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40" w:type="dxa"/>
              <w:bottom w:w="100" w:type="dxa"/>
              <w:right w:w="140" w:type="dxa"/>
            </w:tcMar>
          </w:tcPr>
          <w:p w14:paraId="779FE73C" w14:textId="77777777" w:rsidR="0063051C" w:rsidRDefault="00000000">
            <w:r>
              <w:rPr>
                <w:b/>
                <w:bCs/>
                <w:color w:val="1F4E79"/>
              </w:rPr>
              <w:t>Work Rhythm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76D9B7" w14:textId="77777777" w:rsidR="0063051C" w:rsidRDefault="00000000">
            <w:r>
              <w:t>Intensive bursts during inspiration; deliberate return to project during low-energy periods</w:t>
            </w:r>
          </w:p>
        </w:tc>
      </w:tr>
      <w:tr w:rsidR="0063051C" w14:paraId="404838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01CFC0D" w14:textId="77777777" w:rsidR="0063051C" w:rsidRDefault="00000000">
            <w:r>
              <w:rPr>
                <w:b/>
                <w:bCs/>
                <w:color w:val="1F4E79"/>
              </w:rPr>
              <w:t>Deadline Structure</w:t>
            </w:r>
          </w:p>
        </w:tc>
        <w:tc>
          <w:tcPr>
            <w:tcW w:w="586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40" w:type="dxa"/>
              <w:bottom w:w="100" w:type="dxa"/>
              <w:right w:w="140" w:type="dxa"/>
            </w:tcMar>
          </w:tcPr>
          <w:p w14:paraId="12FE4921" w14:textId="77777777" w:rsidR="0063051C" w:rsidRDefault="00000000">
            <w:r>
              <w:t>Self-imposed — no external forcing function</w:t>
            </w:r>
          </w:p>
        </w:tc>
      </w:tr>
      <w:tr w:rsidR="0063051C" w14:paraId="7C2F3E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40" w:type="dxa"/>
              <w:bottom w:w="100" w:type="dxa"/>
              <w:right w:w="140" w:type="dxa"/>
            </w:tcMar>
          </w:tcPr>
          <w:p w14:paraId="2DB13076" w14:textId="77777777" w:rsidR="0063051C" w:rsidRDefault="00000000">
            <w:r>
              <w:rPr>
                <w:b/>
                <w:bCs/>
                <w:color w:val="1F4E79"/>
              </w:rPr>
              <w:t>Competing Projects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9CECA6" w14:textId="77777777" w:rsidR="0063051C" w:rsidRDefault="00000000">
            <w:r>
              <w:t>AI Laboratory podcast, website development, advertising campaign, and other portfolio work</w:t>
            </w:r>
          </w:p>
        </w:tc>
      </w:tr>
    </w:tbl>
    <w:p w14:paraId="3B73DB98" w14:textId="77777777" w:rsidR="0063051C" w:rsidRDefault="0063051C">
      <w:pPr>
        <w:spacing w:before="160"/>
      </w:pPr>
    </w:p>
    <w:p w14:paraId="66BC1A07" w14:textId="77777777" w:rsidR="0063051C" w:rsidRDefault="00000000">
      <w:pPr>
        <w:spacing w:before="80" w:after="80"/>
      </w:pPr>
      <w:r>
        <w:rPr>
          <w:color w:val="000000"/>
        </w:rPr>
        <w:t>The project was not continuous. Significant pauses occurred when other inspired projects demanded attention. However, a deliberate personal framework governed the workflow: pursue inspiration aggressively when it exists, but immediately return to incomplete committed projects the moment inspiration fades. No project was allowed to sit untouched for more than a few weeks.</w:t>
      </w:r>
    </w:p>
    <w:p w14:paraId="593F6724" w14:textId="77777777" w:rsidR="0063051C" w:rsidRDefault="0063051C">
      <w:pPr>
        <w:spacing w:before="80"/>
      </w:pPr>
    </w:p>
    <w:p w14:paraId="7064BFCB" w14:textId="77777777" w:rsidR="0063051C" w:rsidRDefault="00000000">
      <w:pPr>
        <w:spacing w:before="80" w:after="80"/>
      </w:pPr>
      <w:r>
        <w:rPr>
          <w:color w:val="000000"/>
        </w:rPr>
        <w:t>AI played a key role in re-entry: using the model to summarize progress and review prior work made it significantly easier to pick up where the project had paused, reducing the friction that typically kills long-duration personal projects.</w:t>
      </w:r>
    </w:p>
    <w:p w14:paraId="641EC847" w14:textId="77777777" w:rsidR="0063051C" w:rsidRDefault="0063051C">
      <w:pPr>
        <w:spacing w:before="200"/>
      </w:pPr>
    </w:p>
    <w:p w14:paraId="0BF63D9D" w14:textId="77777777" w:rsidR="0063051C" w:rsidRDefault="00000000">
      <w:pPr>
        <w:pStyle w:val="Heading1"/>
        <w:pBdr>
          <w:bottom w:val="single" w:sz="6" w:space="1" w:color="2E75B6"/>
        </w:pBdr>
      </w:pPr>
      <w:r>
        <w:t>Section 6: Outcome &amp; Evidence</w:t>
      </w:r>
    </w:p>
    <w:p w14:paraId="00A66025" w14:textId="77777777" w:rsidR="0063051C" w:rsidRDefault="00000000">
      <w:pPr>
        <w:spacing w:before="240" w:after="80"/>
      </w:pPr>
      <w:r>
        <w:rPr>
          <w:b/>
          <w:bCs/>
          <w:color w:val="2E75B6"/>
        </w:rPr>
        <w:t>The Product</w:t>
      </w:r>
    </w:p>
    <w:p w14:paraId="09C31016" w14:textId="77777777" w:rsidR="0063051C" w:rsidRDefault="00000000">
      <w:pPr>
        <w:spacing w:before="80" w:after="80"/>
      </w:pPr>
      <w:r>
        <w:rPr>
          <w:color w:val="000000"/>
        </w:rPr>
        <w:lastRenderedPageBreak/>
        <w:t xml:space="preserve">The Red Omen is a complete, commercially published science fiction novella. It is available on Amazon as both a Kindle </w:t>
      </w:r>
      <w:proofErr w:type="spellStart"/>
      <w:r>
        <w:rPr>
          <w:color w:val="000000"/>
        </w:rPr>
        <w:t>ebook</w:t>
      </w:r>
      <w:proofErr w:type="spellEnd"/>
      <w:r>
        <w:rPr>
          <w:color w:val="000000"/>
        </w:rPr>
        <w:t xml:space="preserve"> and a physical paperback. The story is designed for a reading time of 1.5 to 2.5 hours depending on reading pace.</w:t>
      </w:r>
    </w:p>
    <w:p w14:paraId="1B4CC8A7" w14:textId="77777777" w:rsidR="0063051C" w:rsidRDefault="0063051C">
      <w:pPr>
        <w:spacing w:before="100"/>
      </w:pPr>
    </w:p>
    <w:p w14:paraId="6BBA7789" w14:textId="77777777" w:rsidR="0063051C" w:rsidRDefault="00000000">
      <w:pPr>
        <w:spacing w:before="240" w:after="80"/>
      </w:pPr>
      <w:r>
        <w:rPr>
          <w:b/>
          <w:bCs/>
          <w:color w:val="2E75B6"/>
        </w:rPr>
        <w:t>Reader Response</w:t>
      </w:r>
    </w:p>
    <w:p w14:paraId="6B88A230" w14:textId="77777777" w:rsidR="0063051C" w:rsidRDefault="00000000">
      <w:pPr>
        <w:spacing w:before="80" w:after="80"/>
      </w:pPr>
      <w:r>
        <w:rPr>
          <w:color w:val="000000"/>
        </w:rPr>
        <w:t>Within the first month of publication, the book exceeded all initial expectations. The original sales target was approximately 12 copies — the project achieved 54 copies sold. Feedback from readers and other published authors has been overwhelmingly positive, with consistent demand for a longer, deeper follow-up.</w:t>
      </w:r>
    </w:p>
    <w:p w14:paraId="73C304BE" w14:textId="77777777" w:rsidR="0063051C" w:rsidRDefault="0063051C">
      <w:pPr>
        <w:spacing w:before="80"/>
      </w:pPr>
    </w:p>
    <w:p w14:paraId="1B99F03A" w14:textId="77777777" w:rsidR="0063051C" w:rsidRDefault="00000000">
      <w:pPr>
        <w:spacing w:before="80" w:after="80"/>
      </w:pPr>
      <w:r>
        <w:rPr>
          <w:color w:val="000000"/>
        </w:rPr>
        <w:t>Specific reader feedback highlights:</w:t>
      </w:r>
    </w:p>
    <w:p w14:paraId="7BA196A4" w14:textId="77777777" w:rsidR="0063051C" w:rsidRDefault="00000000">
      <w:pPr>
        <w:pStyle w:val="ListParagraph"/>
        <w:numPr>
          <w:ilvl w:val="0"/>
          <w:numId w:val="2"/>
        </w:numPr>
        <w:spacing w:before="60" w:after="60"/>
      </w:pPr>
      <w:r>
        <w:t>Strong overall narrative and plot — particularly the central plot twist</w:t>
      </w:r>
    </w:p>
    <w:p w14:paraId="011D0CEA" w14:textId="77777777" w:rsidR="0063051C" w:rsidRDefault="00000000">
      <w:pPr>
        <w:pStyle w:val="ListParagraph"/>
        <w:numPr>
          <w:ilvl w:val="0"/>
          <w:numId w:val="2"/>
        </w:numPr>
        <w:spacing w:before="60" w:after="60"/>
      </w:pPr>
      <w:r>
        <w:t>Desire for longer runtime and deeper character backstory development</w:t>
      </w:r>
    </w:p>
    <w:p w14:paraId="52851FE2" w14:textId="77777777" w:rsidR="0063051C" w:rsidRDefault="00000000">
      <w:pPr>
        <w:pStyle w:val="ListParagraph"/>
        <w:numPr>
          <w:ilvl w:val="0"/>
          <w:numId w:val="2"/>
        </w:numPr>
        <w:spacing w:before="60" w:after="60"/>
      </w:pPr>
      <w:r>
        <w:t>Motivation behind character decisions was partially withheld intentionally to protect the plot reveal — this will be expanded in the sequel</w:t>
      </w:r>
    </w:p>
    <w:p w14:paraId="582507C1" w14:textId="77777777" w:rsidR="0063051C" w:rsidRDefault="00000000">
      <w:pPr>
        <w:pStyle w:val="ListParagraph"/>
        <w:numPr>
          <w:ilvl w:val="0"/>
          <w:numId w:val="2"/>
        </w:numPr>
        <w:spacing w:before="60" w:after="60"/>
      </w:pPr>
      <w:r>
        <w:t>Published authors in the reader community have expressed genuine support and enthusiasm for the story direction</w:t>
      </w:r>
    </w:p>
    <w:p w14:paraId="1FA75693" w14:textId="77777777" w:rsidR="0063051C" w:rsidRDefault="0063051C">
      <w:pPr>
        <w:spacing w:before="200"/>
      </w:pPr>
    </w:p>
    <w:p w14:paraId="71B1089C" w14:textId="77777777" w:rsidR="0063051C" w:rsidRDefault="00000000">
      <w:pPr>
        <w:pStyle w:val="Heading1"/>
        <w:pBdr>
          <w:bottom w:val="single" w:sz="6" w:space="1" w:color="2E75B6"/>
        </w:pBdr>
      </w:pPr>
      <w:r>
        <w:t>Section 7: Key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63051C" w14:paraId="331EAA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2FA44641" w14:textId="77777777" w:rsidR="0063051C" w:rsidRDefault="00000000">
            <w:r>
              <w:rPr>
                <w:b/>
                <w:bCs/>
                <w:color w:val="1F4E79"/>
              </w:rPr>
              <w:t>Format</w:t>
            </w:r>
          </w:p>
        </w:tc>
        <w:tc>
          <w:tcPr>
            <w:tcW w:w="586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40" w:type="dxa"/>
              <w:bottom w:w="100" w:type="dxa"/>
              <w:right w:w="140" w:type="dxa"/>
            </w:tcMar>
          </w:tcPr>
          <w:p w14:paraId="4C27EF93" w14:textId="77777777" w:rsidR="0063051C" w:rsidRDefault="00000000">
            <w:proofErr w:type="spellStart"/>
            <w:r>
              <w:t>Ebook</w:t>
            </w:r>
            <w:proofErr w:type="spellEnd"/>
            <w:r>
              <w:t xml:space="preserve"> + Physical Paperback (Amazon)</w:t>
            </w:r>
          </w:p>
        </w:tc>
      </w:tr>
      <w:tr w:rsidR="0063051C" w14:paraId="203CC6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40" w:type="dxa"/>
              <w:bottom w:w="100" w:type="dxa"/>
              <w:right w:w="140" w:type="dxa"/>
            </w:tcMar>
          </w:tcPr>
          <w:p w14:paraId="3A82B0E1" w14:textId="77777777" w:rsidR="0063051C" w:rsidRDefault="00000000">
            <w:r>
              <w:rPr>
                <w:b/>
                <w:bCs/>
                <w:color w:val="1F4E79"/>
              </w:rPr>
              <w:t>Length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2C87BA8" w14:textId="77777777" w:rsidR="0063051C" w:rsidRDefault="00000000">
            <w:r>
              <w:t>119 pages, 12 chapters</w:t>
            </w:r>
          </w:p>
        </w:tc>
      </w:tr>
      <w:tr w:rsidR="0063051C" w14:paraId="23062E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569DE0B7" w14:textId="77777777" w:rsidR="0063051C" w:rsidRDefault="00000000">
            <w:r>
              <w:rPr>
                <w:b/>
                <w:bCs/>
                <w:color w:val="1F4E79"/>
              </w:rPr>
              <w:t>Reading Time</w:t>
            </w:r>
          </w:p>
        </w:tc>
        <w:tc>
          <w:tcPr>
            <w:tcW w:w="586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40" w:type="dxa"/>
              <w:bottom w:w="100" w:type="dxa"/>
              <w:right w:w="140" w:type="dxa"/>
            </w:tcMar>
          </w:tcPr>
          <w:p w14:paraId="01C2A37A" w14:textId="77777777" w:rsidR="0063051C" w:rsidRDefault="00000000">
            <w:r>
              <w:t>1.5 – 2.5 hours</w:t>
            </w:r>
          </w:p>
        </w:tc>
      </w:tr>
      <w:tr w:rsidR="0063051C" w14:paraId="0BFB95E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40" w:type="dxa"/>
              <w:bottom w:w="100" w:type="dxa"/>
              <w:right w:w="140" w:type="dxa"/>
            </w:tcMar>
          </w:tcPr>
          <w:p w14:paraId="3F2DF56A" w14:textId="77777777" w:rsidR="0063051C" w:rsidRDefault="00000000">
            <w:proofErr w:type="spellStart"/>
            <w:r>
              <w:rPr>
                <w:b/>
                <w:bCs/>
                <w:color w:val="1F4E79"/>
              </w:rPr>
              <w:t>Ebook</w:t>
            </w:r>
            <w:proofErr w:type="spellEnd"/>
            <w:r>
              <w:rPr>
                <w:b/>
                <w:bCs/>
                <w:color w:val="1F4E79"/>
              </w:rPr>
              <w:t xml:space="preserve"> Price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2CBA7F" w14:textId="77777777" w:rsidR="0063051C" w:rsidRDefault="00000000">
            <w:r>
              <w:t>$2.99</w:t>
            </w:r>
          </w:p>
        </w:tc>
      </w:tr>
      <w:tr w:rsidR="0063051C" w14:paraId="29C9BB5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DB334E8" w14:textId="77777777" w:rsidR="0063051C" w:rsidRDefault="00000000">
            <w:r>
              <w:rPr>
                <w:b/>
                <w:bCs/>
                <w:color w:val="1F4E79"/>
              </w:rPr>
              <w:t>Paperback Price</w:t>
            </w:r>
          </w:p>
        </w:tc>
        <w:tc>
          <w:tcPr>
            <w:tcW w:w="586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40" w:type="dxa"/>
              <w:bottom w:w="100" w:type="dxa"/>
              <w:right w:w="140" w:type="dxa"/>
            </w:tcMar>
          </w:tcPr>
          <w:p w14:paraId="6F018EA1" w14:textId="77777777" w:rsidR="0063051C" w:rsidRDefault="00000000">
            <w:r>
              <w:t>$9.99</w:t>
            </w:r>
          </w:p>
        </w:tc>
      </w:tr>
      <w:tr w:rsidR="0063051C" w14:paraId="587CEB8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40" w:type="dxa"/>
              <w:bottom w:w="100" w:type="dxa"/>
              <w:right w:w="140" w:type="dxa"/>
            </w:tcMar>
          </w:tcPr>
          <w:p w14:paraId="3B24AE08" w14:textId="77777777" w:rsidR="0063051C" w:rsidRDefault="00000000">
            <w:r>
              <w:rPr>
                <w:b/>
                <w:bCs/>
                <w:color w:val="1F4E79"/>
              </w:rPr>
              <w:t>Copies Sold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352FF1" w14:textId="77777777" w:rsidR="0063051C" w:rsidRDefault="00000000">
            <w:r>
              <w:t>54 (as of ~2 weeks post-launch)</w:t>
            </w:r>
          </w:p>
        </w:tc>
      </w:tr>
      <w:tr w:rsidR="0063051C" w14:paraId="32577C0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4B642548" w14:textId="77777777" w:rsidR="0063051C" w:rsidRDefault="00000000">
            <w:r>
              <w:rPr>
                <w:b/>
                <w:bCs/>
                <w:color w:val="1F4E79"/>
              </w:rPr>
              <w:t>Revenue</w:t>
            </w:r>
          </w:p>
        </w:tc>
        <w:tc>
          <w:tcPr>
            <w:tcW w:w="586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40" w:type="dxa"/>
              <w:bottom w:w="100" w:type="dxa"/>
              <w:right w:w="140" w:type="dxa"/>
            </w:tcMar>
          </w:tcPr>
          <w:p w14:paraId="5BF71E6F" w14:textId="77777777" w:rsidR="0063051C" w:rsidRDefault="00000000">
            <w:r>
              <w:t>~$154</w:t>
            </w:r>
          </w:p>
        </w:tc>
      </w:tr>
      <w:tr w:rsidR="0063051C" w14:paraId="69090C5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40" w:type="dxa"/>
              <w:bottom w:w="100" w:type="dxa"/>
              <w:right w:w="140" w:type="dxa"/>
            </w:tcMar>
          </w:tcPr>
          <w:p w14:paraId="613D6A4F" w14:textId="77777777" w:rsidR="0063051C" w:rsidRDefault="00000000">
            <w:r>
              <w:rPr>
                <w:b/>
                <w:bCs/>
                <w:color w:val="1F4E79"/>
              </w:rPr>
              <w:t>Review Count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C245622" w14:textId="77777777" w:rsidR="0063051C" w:rsidRDefault="00000000">
            <w:r>
              <w:t>12 total (11 five-star, 1 four-star)</w:t>
            </w:r>
          </w:p>
        </w:tc>
      </w:tr>
      <w:tr w:rsidR="0063051C" w14:paraId="6CE6B3A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1B2C974B" w14:textId="77777777" w:rsidR="0063051C" w:rsidRDefault="00000000">
            <w:r>
              <w:rPr>
                <w:b/>
                <w:bCs/>
                <w:color w:val="1F4E79"/>
              </w:rPr>
              <w:t>Average Rating</w:t>
            </w:r>
          </w:p>
        </w:tc>
        <w:tc>
          <w:tcPr>
            <w:tcW w:w="586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40" w:type="dxa"/>
              <w:bottom w:w="100" w:type="dxa"/>
              <w:right w:w="140" w:type="dxa"/>
            </w:tcMar>
          </w:tcPr>
          <w:p w14:paraId="18B4D89D" w14:textId="77777777" w:rsidR="0063051C" w:rsidRDefault="00000000">
            <w:r>
              <w:t>4.9 / 5.0</w:t>
            </w:r>
          </w:p>
        </w:tc>
      </w:tr>
      <w:tr w:rsidR="0063051C" w14:paraId="2999A3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40" w:type="dxa"/>
              <w:bottom w:w="100" w:type="dxa"/>
              <w:right w:w="140" w:type="dxa"/>
            </w:tcMar>
          </w:tcPr>
          <w:p w14:paraId="69863B52" w14:textId="77777777" w:rsidR="0063051C" w:rsidRDefault="00000000">
            <w:r>
              <w:rPr>
                <w:b/>
                <w:bCs/>
                <w:color w:val="1F4E79"/>
              </w:rPr>
              <w:t>Original Sales Goal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9EA12A" w14:textId="77777777" w:rsidR="0063051C" w:rsidRDefault="00000000">
            <w:r>
              <w:t>12 copies — exceeded by 350%</w:t>
            </w:r>
          </w:p>
        </w:tc>
      </w:tr>
      <w:tr w:rsidR="0063051C" w14:paraId="1E4C00B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40" w:type="dxa"/>
              <w:bottom w:w="100" w:type="dxa"/>
              <w:right w:w="140" w:type="dxa"/>
            </w:tcMar>
          </w:tcPr>
          <w:p w14:paraId="0611C914" w14:textId="77777777" w:rsidR="0063051C" w:rsidRDefault="00000000">
            <w:r>
              <w:rPr>
                <w:b/>
                <w:bCs/>
                <w:color w:val="1F4E79"/>
              </w:rPr>
              <w:t>Publication Date</w:t>
            </w:r>
          </w:p>
        </w:tc>
        <w:tc>
          <w:tcPr>
            <w:tcW w:w="5860" w:type="dxa"/>
            <w:tcBorders>
              <w:top w:val="single" w:sz="1" w:space="0" w:color="CCCCCC"/>
              <w:left w:val="single" w:sz="1" w:space="0" w:color="CCCCCC"/>
              <w:bottom w:val="single" w:sz="1" w:space="0" w:color="CCCCCC"/>
              <w:right w:val="single" w:sz="1" w:space="0" w:color="CCCCCC"/>
            </w:tcBorders>
            <w:shd w:val="clear" w:color="auto" w:fill="F5F9FD"/>
            <w:tcMar>
              <w:top w:w="100" w:type="dxa"/>
              <w:left w:w="140" w:type="dxa"/>
              <w:bottom w:w="100" w:type="dxa"/>
              <w:right w:w="140" w:type="dxa"/>
            </w:tcMar>
          </w:tcPr>
          <w:p w14:paraId="735BA814" w14:textId="77777777" w:rsidR="0063051C" w:rsidRDefault="00000000">
            <w:r>
              <w:t>January 20, 2026</w:t>
            </w:r>
          </w:p>
        </w:tc>
      </w:tr>
      <w:tr w:rsidR="0063051C" w14:paraId="60D9589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40" w:type="dxa"/>
              <w:bottom w:w="100" w:type="dxa"/>
              <w:right w:w="140" w:type="dxa"/>
            </w:tcMar>
          </w:tcPr>
          <w:p w14:paraId="64C4A3FA" w14:textId="77777777" w:rsidR="0063051C" w:rsidRDefault="00000000">
            <w:r>
              <w:rPr>
                <w:b/>
                <w:bCs/>
                <w:color w:val="1F4E79"/>
              </w:rPr>
              <w:t>Project Duration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6D3A7CD" w14:textId="77777777" w:rsidR="0063051C" w:rsidRDefault="00000000">
            <w:r>
              <w:t>~10 months (March 2025 – January 2026)</w:t>
            </w:r>
          </w:p>
        </w:tc>
      </w:tr>
    </w:tbl>
    <w:p w14:paraId="0D2848AA" w14:textId="77777777" w:rsidR="0063051C" w:rsidRDefault="0063051C">
      <w:pPr>
        <w:spacing w:before="200"/>
      </w:pPr>
    </w:p>
    <w:p w14:paraId="5D7850E3" w14:textId="77777777" w:rsidR="0063051C" w:rsidRDefault="00000000">
      <w:pPr>
        <w:pStyle w:val="Heading1"/>
        <w:pBdr>
          <w:bottom w:val="single" w:sz="6" w:space="1" w:color="2E75B6"/>
        </w:pBdr>
      </w:pPr>
      <w:r>
        <w:lastRenderedPageBreak/>
        <w:t>Section 8: Lessons Learned</w:t>
      </w:r>
    </w:p>
    <w:p w14:paraId="6BC3F7F8" w14:textId="77777777" w:rsidR="0063051C" w:rsidRDefault="00000000">
      <w:pPr>
        <w:spacing w:before="240" w:after="80"/>
      </w:pPr>
      <w:r>
        <w:rPr>
          <w:b/>
          <w:bCs/>
          <w:color w:val="2E75B6"/>
        </w:rPr>
        <w:t>Lesson 1: AI Enables Momentum — Momentum Enables Completion</w:t>
      </w:r>
    </w:p>
    <w:p w14:paraId="580CC753" w14:textId="77777777" w:rsidR="0063051C" w:rsidRDefault="00000000">
      <w:pPr>
        <w:spacing w:before="80" w:after="80"/>
      </w:pPr>
      <w:r>
        <w:rPr>
          <w:color w:val="000000"/>
        </w:rPr>
        <w:t>The single greatest contribution of AI to this project was velocity. When early prose came back more vivid and evocative than expected, it created a feedback loop of inspiration that carried the project forward. For a creator who had historically stalled at page 2 or 3, generating pages of quality output in a single session was genuinely transformative. Momentum is the fuel — AI provides it.</w:t>
      </w:r>
    </w:p>
    <w:p w14:paraId="7D479A15" w14:textId="77777777" w:rsidR="0063051C" w:rsidRDefault="0063051C">
      <w:pPr>
        <w:spacing w:before="100"/>
      </w:pPr>
    </w:p>
    <w:p w14:paraId="3EEF1D27" w14:textId="77777777" w:rsidR="0063051C" w:rsidRDefault="00000000">
      <w:pPr>
        <w:spacing w:before="240" w:after="80"/>
      </w:pPr>
      <w:r>
        <w:rPr>
          <w:b/>
          <w:bCs/>
          <w:color w:val="2E75B6"/>
        </w:rPr>
        <w:t>Lesson 2: Structure Is What Makes AI Effective</w:t>
      </w:r>
    </w:p>
    <w:p w14:paraId="763E2F04" w14:textId="77777777" w:rsidR="0063051C" w:rsidRDefault="00000000">
      <w:pPr>
        <w:spacing w:before="80" w:after="80"/>
      </w:pPr>
      <w:r>
        <w:rPr>
          <w:color w:val="000000"/>
        </w:rPr>
        <w:t>Vague prompting produces inconsistent, repetitive output. The breakthrough came when the author applied a military planning instinct to creative work: build the architecture first. A full story outline, scene-by-scene chapter structure, and a continuity document tracking every character detail made the AI dramatically more precise and controllable. The lesson: AI is not a replacement for planning — it is a force multiplier on top of good planning.</w:t>
      </w:r>
    </w:p>
    <w:p w14:paraId="4A9EA217" w14:textId="77777777" w:rsidR="0063051C" w:rsidRDefault="0063051C">
      <w:pPr>
        <w:spacing w:before="100"/>
      </w:pPr>
    </w:p>
    <w:p w14:paraId="42BD2D17" w14:textId="77777777" w:rsidR="0063051C" w:rsidRDefault="00000000">
      <w:pPr>
        <w:spacing w:before="240" w:after="80"/>
      </w:pPr>
      <w:r>
        <w:rPr>
          <w:b/>
          <w:bCs/>
          <w:color w:val="2E75B6"/>
        </w:rPr>
        <w:t>Lesson 3: Polish Is Iterative and Never Wasted</w:t>
      </w:r>
    </w:p>
    <w:p w14:paraId="6E7791EF" w14:textId="77777777" w:rsidR="0063051C" w:rsidRDefault="00000000">
      <w:pPr>
        <w:spacing w:before="80" w:after="80"/>
      </w:pPr>
      <w:r>
        <w:rPr>
          <w:color w:val="000000"/>
        </w:rPr>
        <w:t>Each editorial pass — and there were many — produced measurable improvement. The willingness to revise repeatedly, particularly with an AI-assisted workflow that made editing faster than traditional methods, was directly responsible for the quality of the final product. The polish phase is not optional; it is where good work becomes great work.</w:t>
      </w:r>
    </w:p>
    <w:p w14:paraId="7C268212" w14:textId="77777777" w:rsidR="0063051C" w:rsidRDefault="0063051C">
      <w:pPr>
        <w:spacing w:before="100"/>
      </w:pPr>
    </w:p>
    <w:p w14:paraId="6C58DD4E" w14:textId="77777777" w:rsidR="0063051C" w:rsidRDefault="00000000">
      <w:pPr>
        <w:spacing w:before="240" w:after="80"/>
      </w:pPr>
      <w:r>
        <w:rPr>
          <w:b/>
          <w:bCs/>
          <w:color w:val="2E75B6"/>
        </w:rPr>
        <w:t>Lesson 4: Re-Entry Is a Skill That Can Be Systematized</w:t>
      </w:r>
    </w:p>
    <w:p w14:paraId="282EE16A" w14:textId="77777777" w:rsidR="0063051C" w:rsidRDefault="00000000">
      <w:pPr>
        <w:spacing w:before="80" w:after="80"/>
      </w:pPr>
      <w:r>
        <w:rPr>
          <w:color w:val="000000"/>
        </w:rPr>
        <w:t>Long-duration projects will be interrupted. The key is building a re-entry system rather than relying on memory or motivation. Using AI to summarize project status and review completed chapters allowed the author to get back up to speed quickly and reconnect emotionally with the work. A project that is touched — even briefly — every few weeks stays alive. A project ignored for months dies.</w:t>
      </w:r>
    </w:p>
    <w:p w14:paraId="298A5E86" w14:textId="77777777" w:rsidR="0063051C" w:rsidRDefault="0063051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051C" w14:paraId="3F1373E5" w14:textId="77777777">
        <w:tblPrEx>
          <w:tblCellMar>
            <w:top w:w="0" w:type="dxa"/>
            <w:bottom w:w="0" w:type="dxa"/>
          </w:tblCellMar>
        </w:tblPrEx>
        <w:tc>
          <w:tcPr>
            <w:tcW w:w="9360" w:type="dxa"/>
            <w:tcBorders>
              <w:top w:val="single" w:sz="12" w:space="0" w:color="2E75B6"/>
              <w:left w:val="single" w:sz="12" w:space="0" w:color="2E75B6"/>
              <w:bottom w:val="none" w:sz="0" w:space="0" w:color="FFFFFF"/>
              <w:right w:val="none" w:sz="0" w:space="0" w:color="FFFFFF"/>
            </w:tcBorders>
            <w:shd w:val="clear" w:color="auto" w:fill="D6E4F0"/>
            <w:tcMar>
              <w:top w:w="120" w:type="dxa"/>
              <w:left w:w="200" w:type="dxa"/>
              <w:bottom w:w="60" w:type="dxa"/>
              <w:right w:w="200" w:type="dxa"/>
            </w:tcMar>
          </w:tcPr>
          <w:p w14:paraId="3C590B4E" w14:textId="77777777" w:rsidR="0063051C" w:rsidRDefault="00000000">
            <w:r>
              <w:rPr>
                <w:b/>
                <w:bCs/>
                <w:color w:val="1F4E79"/>
              </w:rPr>
              <w:t>What This Project Proves</w:t>
            </w:r>
          </w:p>
        </w:tc>
      </w:tr>
      <w:tr w:rsidR="0063051C" w14:paraId="2BE70142"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F5F9FD"/>
            <w:tcMar>
              <w:top w:w="60" w:type="dxa"/>
              <w:left w:w="200" w:type="dxa"/>
              <w:bottom w:w="60" w:type="dxa"/>
              <w:right w:w="200" w:type="dxa"/>
            </w:tcMar>
          </w:tcPr>
          <w:p w14:paraId="6851F9BF" w14:textId="77777777" w:rsidR="0063051C" w:rsidRDefault="00000000">
            <w:r>
              <w:rPr>
                <w:color w:val="000000"/>
              </w:rPr>
              <w:t>Concept-to-execution capability: An idea became a published, commercially available product.</w:t>
            </w:r>
          </w:p>
        </w:tc>
      </w:tr>
      <w:tr w:rsidR="0063051C" w14:paraId="15297AA5"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F5F9FD"/>
            <w:tcMar>
              <w:top w:w="60" w:type="dxa"/>
              <w:left w:w="200" w:type="dxa"/>
              <w:bottom w:w="60" w:type="dxa"/>
              <w:right w:w="200" w:type="dxa"/>
            </w:tcMar>
          </w:tcPr>
          <w:p w14:paraId="582817E4" w14:textId="77777777" w:rsidR="0063051C" w:rsidRDefault="00000000">
            <w:r>
              <w:rPr>
                <w:color w:val="000000"/>
              </w:rPr>
              <w:t>Sustained persistence: A 10-month project with no external deadline was seen through to completion.</w:t>
            </w:r>
          </w:p>
        </w:tc>
      </w:tr>
      <w:tr w:rsidR="0063051C" w14:paraId="498BD1C6"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F5F9FD"/>
            <w:tcMar>
              <w:top w:w="60" w:type="dxa"/>
              <w:left w:w="200" w:type="dxa"/>
              <w:bottom w:w="60" w:type="dxa"/>
              <w:right w:w="200" w:type="dxa"/>
            </w:tcMar>
          </w:tcPr>
          <w:p w14:paraId="7352C63C" w14:textId="77777777" w:rsidR="0063051C" w:rsidRDefault="00000000">
            <w:r>
              <w:rPr>
                <w:color w:val="000000"/>
              </w:rPr>
              <w:t>Adaptive problem-solving: When AI limitations appeared, structured frameworks were developed to overcome them.</w:t>
            </w:r>
          </w:p>
        </w:tc>
      </w:tr>
      <w:tr w:rsidR="0063051C" w14:paraId="31AAF303" w14:textId="77777777">
        <w:tblPrEx>
          <w:tblCellMar>
            <w:top w:w="0" w:type="dxa"/>
            <w:bottom w:w="0" w:type="dxa"/>
          </w:tblCellMar>
        </w:tblPrEx>
        <w:tc>
          <w:tcPr>
            <w:tcW w:w="9360" w:type="dxa"/>
            <w:tcBorders>
              <w:top w:val="none" w:sz="0" w:space="0" w:color="FFFFFF"/>
              <w:left w:val="single" w:sz="12" w:space="0" w:color="2E75B6"/>
              <w:bottom w:val="none" w:sz="0" w:space="0" w:color="FFFFFF"/>
              <w:right w:val="none" w:sz="0" w:space="0" w:color="FFFFFF"/>
            </w:tcBorders>
            <w:shd w:val="clear" w:color="auto" w:fill="F5F9FD"/>
            <w:tcMar>
              <w:top w:w="60" w:type="dxa"/>
              <w:left w:w="200" w:type="dxa"/>
              <w:bottom w:w="60" w:type="dxa"/>
              <w:right w:w="200" w:type="dxa"/>
            </w:tcMar>
          </w:tcPr>
          <w:p w14:paraId="13FB7B04" w14:textId="77777777" w:rsidR="0063051C" w:rsidRDefault="00000000">
            <w:r>
              <w:rPr>
                <w:color w:val="000000"/>
              </w:rPr>
              <w:t>Strategic work rhythm: Multiple competing projects were managed using deliberate prioritization — not emotion.</w:t>
            </w:r>
          </w:p>
        </w:tc>
      </w:tr>
      <w:tr w:rsidR="0063051C" w14:paraId="6AE9D7C0" w14:textId="77777777">
        <w:tblPrEx>
          <w:tblCellMar>
            <w:top w:w="0" w:type="dxa"/>
            <w:bottom w:w="0" w:type="dxa"/>
          </w:tblCellMar>
        </w:tblPrEx>
        <w:tc>
          <w:tcPr>
            <w:tcW w:w="9360" w:type="dxa"/>
            <w:tcBorders>
              <w:top w:val="none" w:sz="0" w:space="0" w:color="FFFFFF"/>
              <w:left w:val="single" w:sz="12" w:space="0" w:color="2E75B6"/>
              <w:bottom w:val="single" w:sz="12" w:space="0" w:color="2E75B6"/>
              <w:right w:val="none" w:sz="0" w:space="0" w:color="FFFFFF"/>
            </w:tcBorders>
            <w:shd w:val="clear" w:color="auto" w:fill="F5F9FD"/>
            <w:tcMar>
              <w:top w:w="60" w:type="dxa"/>
              <w:left w:w="200" w:type="dxa"/>
              <w:bottom w:w="60" w:type="dxa"/>
              <w:right w:w="200" w:type="dxa"/>
            </w:tcMar>
          </w:tcPr>
          <w:p w14:paraId="06399A87" w14:textId="77777777" w:rsidR="0063051C" w:rsidRDefault="00000000">
            <w:r>
              <w:rPr>
                <w:color w:val="000000"/>
              </w:rPr>
              <w:t>AI fluency under uncertainty: With near-zero prior experience, effective LLM workflows were developed through iteration.</w:t>
            </w:r>
          </w:p>
        </w:tc>
      </w:tr>
    </w:tbl>
    <w:p w14:paraId="2806CF1F" w14:textId="77777777" w:rsidR="0063051C" w:rsidRDefault="0063051C">
      <w:pPr>
        <w:spacing w:before="300"/>
      </w:pPr>
    </w:p>
    <w:p w14:paraId="2844A12B" w14:textId="77777777" w:rsidR="0063051C" w:rsidRDefault="00000000">
      <w:pPr>
        <w:spacing w:before="200" w:after="80"/>
        <w:jc w:val="center"/>
      </w:pPr>
      <w:r>
        <w:rPr>
          <w:b/>
          <w:bCs/>
          <w:caps/>
          <w:color w:val="595959"/>
          <w:sz w:val="20"/>
          <w:szCs w:val="20"/>
        </w:rPr>
        <w:t>— END OF CASE STUDY —</w:t>
      </w:r>
    </w:p>
    <w:p w14:paraId="6BE7BE58" w14:textId="77777777" w:rsidR="0063051C" w:rsidRDefault="00000000">
      <w:pPr>
        <w:jc w:val="center"/>
      </w:pPr>
      <w:r>
        <w:rPr>
          <w:i/>
          <w:iCs/>
          <w:color w:val="595959"/>
          <w:sz w:val="20"/>
          <w:szCs w:val="20"/>
        </w:rPr>
        <w:t xml:space="preserve">The Red Omen is available on Amazon in </w:t>
      </w:r>
      <w:proofErr w:type="spellStart"/>
      <w:r>
        <w:rPr>
          <w:i/>
          <w:iCs/>
          <w:color w:val="595959"/>
          <w:sz w:val="20"/>
          <w:szCs w:val="20"/>
        </w:rPr>
        <w:t>ebook</w:t>
      </w:r>
      <w:proofErr w:type="spellEnd"/>
      <w:r>
        <w:rPr>
          <w:i/>
          <w:iCs/>
          <w:color w:val="595959"/>
          <w:sz w:val="20"/>
          <w:szCs w:val="20"/>
        </w:rPr>
        <w:t xml:space="preserve"> and paperback formats.</w:t>
      </w:r>
    </w:p>
    <w:sectPr w:rsidR="0063051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7F8AE" w14:textId="77777777" w:rsidR="006B2FA6" w:rsidRDefault="006B2FA6">
      <w:r>
        <w:separator/>
      </w:r>
    </w:p>
  </w:endnote>
  <w:endnote w:type="continuationSeparator" w:id="0">
    <w:p w14:paraId="13D70DA3" w14:textId="77777777" w:rsidR="006B2FA6" w:rsidRDefault="006B2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1594" w14:textId="77777777" w:rsidR="0063051C" w:rsidRDefault="00000000">
    <w:pPr>
      <w:pBdr>
        <w:top w:val="single" w:sz="6" w:space="1" w:color="2E75B6"/>
      </w:pBdr>
      <w:tabs>
        <w:tab w:val="right" w:pos="9026"/>
      </w:tabs>
      <w:spacing w:before="120"/>
    </w:pPr>
    <w:r>
      <w:rPr>
        <w:color w:val="595959"/>
        <w:sz w:val="18"/>
        <w:szCs w:val="18"/>
      </w:rPr>
      <w:t>Confidential — Portfolio Use Only</w:t>
    </w:r>
    <w:r>
      <w:rPr>
        <w:color w:val="595959"/>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90A65" w14:textId="77777777" w:rsidR="006B2FA6" w:rsidRDefault="006B2FA6">
      <w:r>
        <w:separator/>
      </w:r>
    </w:p>
  </w:footnote>
  <w:footnote w:type="continuationSeparator" w:id="0">
    <w:p w14:paraId="62A7AAAA" w14:textId="77777777" w:rsidR="006B2FA6" w:rsidRDefault="006B2F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7B34" w14:textId="77777777" w:rsidR="0063051C" w:rsidRDefault="00000000">
    <w:pPr>
      <w:pBdr>
        <w:bottom w:val="single" w:sz="6" w:space="1" w:color="2E75B6"/>
      </w:pBdr>
      <w:spacing w:after="120"/>
    </w:pPr>
    <w:r>
      <w:rPr>
        <w:b/>
        <w:bCs/>
        <w:color w:val="595959"/>
        <w:sz w:val="18"/>
        <w:szCs w:val="18"/>
      </w:rPr>
      <w:t xml:space="preserve">PORTFOLIO CASE </w:t>
    </w:r>
    <w:proofErr w:type="gramStart"/>
    <w:r>
      <w:rPr>
        <w:b/>
        <w:bCs/>
        <w:color w:val="595959"/>
        <w:sz w:val="18"/>
        <w:szCs w:val="18"/>
      </w:rPr>
      <w:t>STUDY  |</w:t>
    </w:r>
    <w:proofErr w:type="gramEnd"/>
    <w:r>
      <w:rPr>
        <w:b/>
        <w:bCs/>
        <w:color w:val="595959"/>
        <w:sz w:val="18"/>
        <w:szCs w:val="18"/>
      </w:rPr>
      <w:t xml:space="preserve">  AI-ASSISTED CREATIVE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EE28A5"/>
    <w:multiLevelType w:val="hybridMultilevel"/>
    <w:tmpl w:val="F9501ACA"/>
    <w:lvl w:ilvl="0" w:tplc="F6663BDE">
      <w:start w:val="1"/>
      <w:numFmt w:val="bullet"/>
      <w:lvlText w:val="•"/>
      <w:lvlJc w:val="left"/>
      <w:pPr>
        <w:ind w:left="720" w:hanging="360"/>
      </w:pPr>
    </w:lvl>
    <w:lvl w:ilvl="1" w:tplc="1970345A">
      <w:numFmt w:val="decimal"/>
      <w:lvlText w:val=""/>
      <w:lvlJc w:val="left"/>
    </w:lvl>
    <w:lvl w:ilvl="2" w:tplc="B5DA1C54">
      <w:numFmt w:val="decimal"/>
      <w:lvlText w:val=""/>
      <w:lvlJc w:val="left"/>
    </w:lvl>
    <w:lvl w:ilvl="3" w:tplc="34F03E18">
      <w:numFmt w:val="decimal"/>
      <w:lvlText w:val=""/>
      <w:lvlJc w:val="left"/>
    </w:lvl>
    <w:lvl w:ilvl="4" w:tplc="8A240676">
      <w:numFmt w:val="decimal"/>
      <w:lvlText w:val=""/>
      <w:lvlJc w:val="left"/>
    </w:lvl>
    <w:lvl w:ilvl="5" w:tplc="29B21F42">
      <w:numFmt w:val="decimal"/>
      <w:lvlText w:val=""/>
      <w:lvlJc w:val="left"/>
    </w:lvl>
    <w:lvl w:ilvl="6" w:tplc="94A4C004">
      <w:numFmt w:val="decimal"/>
      <w:lvlText w:val=""/>
      <w:lvlJc w:val="left"/>
    </w:lvl>
    <w:lvl w:ilvl="7" w:tplc="088423BA">
      <w:numFmt w:val="decimal"/>
      <w:lvlText w:val=""/>
      <w:lvlJc w:val="left"/>
    </w:lvl>
    <w:lvl w:ilvl="8" w:tplc="075CB39C">
      <w:numFmt w:val="decimal"/>
      <w:lvlText w:val=""/>
      <w:lvlJc w:val="left"/>
    </w:lvl>
  </w:abstractNum>
  <w:abstractNum w:abstractNumId="1" w15:restartNumberingAfterBreak="0">
    <w:nsid w:val="685959DE"/>
    <w:multiLevelType w:val="hybridMultilevel"/>
    <w:tmpl w:val="EA7C1E9C"/>
    <w:lvl w:ilvl="0" w:tplc="A854258A">
      <w:start w:val="1"/>
      <w:numFmt w:val="bullet"/>
      <w:lvlText w:val="●"/>
      <w:lvlJc w:val="left"/>
      <w:pPr>
        <w:ind w:left="720" w:hanging="360"/>
      </w:pPr>
    </w:lvl>
    <w:lvl w:ilvl="1" w:tplc="97DC72DA">
      <w:start w:val="1"/>
      <w:numFmt w:val="bullet"/>
      <w:lvlText w:val="○"/>
      <w:lvlJc w:val="left"/>
      <w:pPr>
        <w:ind w:left="1440" w:hanging="360"/>
      </w:pPr>
    </w:lvl>
    <w:lvl w:ilvl="2" w:tplc="A6E64FA2">
      <w:start w:val="1"/>
      <w:numFmt w:val="bullet"/>
      <w:lvlText w:val="■"/>
      <w:lvlJc w:val="left"/>
      <w:pPr>
        <w:ind w:left="2160" w:hanging="360"/>
      </w:pPr>
    </w:lvl>
    <w:lvl w:ilvl="3" w:tplc="50D69340">
      <w:start w:val="1"/>
      <w:numFmt w:val="bullet"/>
      <w:lvlText w:val="●"/>
      <w:lvlJc w:val="left"/>
      <w:pPr>
        <w:ind w:left="2880" w:hanging="360"/>
      </w:pPr>
    </w:lvl>
    <w:lvl w:ilvl="4" w:tplc="9902781C">
      <w:start w:val="1"/>
      <w:numFmt w:val="bullet"/>
      <w:lvlText w:val="○"/>
      <w:lvlJc w:val="left"/>
      <w:pPr>
        <w:ind w:left="3600" w:hanging="360"/>
      </w:pPr>
    </w:lvl>
    <w:lvl w:ilvl="5" w:tplc="5E1EFE52">
      <w:start w:val="1"/>
      <w:numFmt w:val="bullet"/>
      <w:lvlText w:val="■"/>
      <w:lvlJc w:val="left"/>
      <w:pPr>
        <w:ind w:left="4320" w:hanging="360"/>
      </w:pPr>
    </w:lvl>
    <w:lvl w:ilvl="6" w:tplc="324036AC">
      <w:start w:val="1"/>
      <w:numFmt w:val="bullet"/>
      <w:lvlText w:val="●"/>
      <w:lvlJc w:val="left"/>
      <w:pPr>
        <w:ind w:left="5040" w:hanging="360"/>
      </w:pPr>
    </w:lvl>
    <w:lvl w:ilvl="7" w:tplc="CB32B2BA">
      <w:start w:val="1"/>
      <w:numFmt w:val="bullet"/>
      <w:lvlText w:val="●"/>
      <w:lvlJc w:val="left"/>
      <w:pPr>
        <w:ind w:left="5760" w:hanging="360"/>
      </w:pPr>
    </w:lvl>
    <w:lvl w:ilvl="8" w:tplc="193A294E">
      <w:start w:val="1"/>
      <w:numFmt w:val="bullet"/>
      <w:lvlText w:val="●"/>
      <w:lvlJc w:val="left"/>
      <w:pPr>
        <w:ind w:left="6480" w:hanging="360"/>
      </w:pPr>
    </w:lvl>
  </w:abstractNum>
  <w:num w:numId="1" w16cid:durableId="730155249">
    <w:abstractNumId w:val="1"/>
    <w:lvlOverride w:ilvl="0">
      <w:startOverride w:val="1"/>
    </w:lvlOverride>
  </w:num>
  <w:num w:numId="2" w16cid:durableId="1870993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51C"/>
    <w:rsid w:val="00505C7D"/>
    <w:rsid w:val="0063051C"/>
    <w:rsid w:val="006B2FA6"/>
    <w:rsid w:val="007A2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30A38"/>
  <w15:docId w15:val="{708639F2-F67A-4640-8C71-694443D46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28"/>
      <w:szCs w:val="28"/>
    </w:rPr>
  </w:style>
  <w:style w:type="paragraph" w:styleId="Heading2">
    <w:name w:val="heading 2"/>
    <w:uiPriority w:val="9"/>
    <w:semiHidden/>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1341</Words>
  <Characters>7649</Characters>
  <Application>Microsoft Office Word</Application>
  <DocSecurity>0</DocSecurity>
  <Lines>63</Lines>
  <Paragraphs>17</Paragraphs>
  <ScaleCrop>false</ScaleCrop>
  <Company/>
  <LinksUpToDate>false</LinksUpToDate>
  <CharactersWithSpaces>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Stroup</cp:lastModifiedBy>
  <cp:revision>2</cp:revision>
  <dcterms:created xsi:type="dcterms:W3CDTF">2026-06-10T00:11:00Z</dcterms:created>
  <dcterms:modified xsi:type="dcterms:W3CDTF">2026-06-10T00:11:00Z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5c8113f5-df22-4bc4-9e1b-be7776baef5f</vt:lpwstr>
  </property>
</Properties>
</file>