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D76BFE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D76BF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D76BFE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D76BF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D76BFE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D76BFE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D76BFE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D76BFE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D76BFE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D76BFE" w:rsidP="00025245">
      <w:r>
        <w:pict>
          <v:rect id="_x0000_s1136" style="position:absolute;margin-left:20.7pt;margin-top:17.75pt;width:326.7pt;height:174.2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4A4898" w:rsidP="004A48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4A4898">
                    <w:rPr>
                      <w:sz w:val="20"/>
                      <w:szCs w:val="20"/>
                    </w:rPr>
                    <w:t>Browse Netwo</w:t>
                  </w:r>
                  <w:r>
                    <w:rPr>
                      <w:sz w:val="20"/>
                      <w:szCs w:val="20"/>
                    </w:rPr>
                    <w:t xml:space="preserve">rk Data Sets and Train &amp; Test,  View Trained and Tested Accuracy in Bar Chart,  </w:t>
                  </w:r>
                  <w:r w:rsidRPr="004A4898">
                    <w:rPr>
                      <w:sz w:val="20"/>
                      <w:szCs w:val="20"/>
                    </w:rPr>
                    <w:t>View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 </w:t>
                  </w:r>
                  <w:r w:rsidRPr="004A4898">
                    <w:rPr>
                      <w:sz w:val="20"/>
                      <w:szCs w:val="20"/>
                    </w:rPr>
                    <w:t>View Predict</w:t>
                  </w:r>
                  <w:r>
                    <w:rPr>
                      <w:sz w:val="20"/>
                      <w:szCs w:val="20"/>
                    </w:rPr>
                    <w:t xml:space="preserve">ion Of Threat Detection Status,  </w:t>
                  </w:r>
                  <w:r w:rsidRPr="004A4898">
                    <w:rPr>
                      <w:sz w:val="20"/>
                      <w:szCs w:val="20"/>
                    </w:rPr>
                    <w:t xml:space="preserve">View </w:t>
                  </w:r>
                  <w:r>
                    <w:rPr>
                      <w:sz w:val="20"/>
                      <w:szCs w:val="20"/>
                    </w:rPr>
                    <w:t xml:space="preserve">Threat Detection Status Ratio,  Download Predicted Data Sets,  </w:t>
                  </w:r>
                  <w:r w:rsidRPr="004A4898">
                    <w:rPr>
                      <w:sz w:val="20"/>
                      <w:szCs w:val="20"/>
                    </w:rPr>
                    <w:t>View Threat D</w:t>
                  </w:r>
                  <w:r>
                    <w:rPr>
                      <w:sz w:val="20"/>
                      <w:szCs w:val="20"/>
                    </w:rPr>
                    <w:t xml:space="preserve">etection Status Ratio Results,  </w:t>
                  </w:r>
                  <w:r w:rsidRPr="004A4898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4A4898" w:rsidP="004A48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Flow_ ID, Source_ IP, Source_ Port, Destination_ IP, Destination_ Port, Timestamp, Flow_ Duration, Total_ Fwd Packets, </w:t>
                  </w:r>
                  <w:r w:rsidRPr="004A4898">
                    <w:rPr>
                      <w:sz w:val="20"/>
                      <w:szCs w:val="20"/>
                    </w:rPr>
                    <w:t>Total_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898">
                    <w:rPr>
                      <w:sz w:val="20"/>
                      <w:szCs w:val="20"/>
                    </w:rPr>
                    <w:t>Bac</w:t>
                  </w:r>
                  <w:r>
                    <w:rPr>
                      <w:sz w:val="20"/>
                      <w:szCs w:val="20"/>
                    </w:rPr>
                    <w:t xml:space="preserve">kward_ Packets, Total_ Length_ of_ Fwd_ Packets, Total_ Length_ of_ Bwd_ Packets, Fwd_ Packet_ Length_ Max, Fwd_ Packet_ Length_ Min, Bwd_ Packet_ Length_ Max, Flow_ Bytes, Flow_ Packets, Fwd_ Packets, Bwd_ Packets, Max_ Packet_ Length, </w:t>
                  </w:r>
                  <w:r w:rsidRPr="004A4898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rect>
        </w:pict>
      </w:r>
    </w:p>
    <w:p w:rsidR="00025245" w:rsidRDefault="00D76BFE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D76BFE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4A4898" w:rsidP="00025245">
      <w:r>
        <w:pict>
          <v:shape id="_x0000_s1153" type="#_x0000_t32" style="position:absolute;margin-left:184.65pt;margin-top:13.9pt;width:45.35pt;height:51.1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230pt;margin-top:13.9pt;width:134pt;height:58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D76BFE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D76BFE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D76BFE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D76BFE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D76BFE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D76BFE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D76BFE" w:rsidP="00025245">
      <w:r>
        <w:pict>
          <v:shape id="_x0000_s1148" type="#_x0000_t202" style="position:absolute;margin-left:70.9pt;margin-top:13.7pt;width:309pt;height:152.7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27607" w:rsidRPr="004A4898" w:rsidRDefault="004A4898" w:rsidP="004A489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Pr="004A4898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THRE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AT DETECTION STATUS, </w:t>
                  </w:r>
                  <w:r w:rsidRPr="004A4898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4A4898" w:rsidRDefault="004A4898" w:rsidP="004A4898">
                  <w:pPr>
                    <w:rPr>
                      <w:sz w:val="20"/>
                      <w:szCs w:val="20"/>
                    </w:rPr>
                  </w:pPr>
                </w:p>
                <w:p w:rsidR="004A4898" w:rsidRDefault="004A4898" w:rsidP="004A48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Flow_ ID, Source_ IP, Source_ Port, Destination_ IP, Destination_ Port, Timestamp, Flow_ Duration, Total_ Fwd Packets, </w:t>
                  </w:r>
                  <w:r w:rsidRPr="004A4898">
                    <w:rPr>
                      <w:sz w:val="20"/>
                      <w:szCs w:val="20"/>
                    </w:rPr>
                    <w:t>Total_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4A4898">
                    <w:rPr>
                      <w:sz w:val="20"/>
                      <w:szCs w:val="20"/>
                    </w:rPr>
                    <w:t>Bac</w:t>
                  </w:r>
                  <w:r>
                    <w:rPr>
                      <w:sz w:val="20"/>
                      <w:szCs w:val="20"/>
                    </w:rPr>
                    <w:t xml:space="preserve">kward_ Packets, Total_ Length_ of_ Fwd_ Packets, Total_ Length_ of_ Bwd_ Packets, Fwd_ Packet_ Length_ Max, Fwd_ Packet_ Length_ Min, Bwd_ Packet_ Length_ Max, Flow_ Bytes, Flow_ Packets, Fwd_ Packets, Bwd_ Packets, Max_ Packet_ Length, </w:t>
                  </w:r>
                  <w:r w:rsidRPr="004A4898">
                    <w:rPr>
                      <w:sz w:val="20"/>
                      <w:szCs w:val="20"/>
                    </w:rPr>
                    <w:t>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D76BFE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D76BFE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D76BFE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97B" w:rsidRDefault="002A497B" w:rsidP="00297231">
      <w:pPr>
        <w:spacing w:after="0" w:line="240" w:lineRule="auto"/>
      </w:pPr>
      <w:r>
        <w:separator/>
      </w:r>
    </w:p>
  </w:endnote>
  <w:endnote w:type="continuationSeparator" w:id="1">
    <w:p w:rsidR="002A497B" w:rsidRDefault="002A497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97B" w:rsidRDefault="002A497B" w:rsidP="00297231">
      <w:pPr>
        <w:spacing w:after="0" w:line="240" w:lineRule="auto"/>
      </w:pPr>
      <w:r>
        <w:separator/>
      </w:r>
    </w:p>
  </w:footnote>
  <w:footnote w:type="continuationSeparator" w:id="1">
    <w:p w:rsidR="002A497B" w:rsidRDefault="002A497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7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A4898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BFE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2022-11-30T05:57:00Z</dcterms:modified>
</cp:coreProperties>
</file>