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COMMISSION PROTECTION AND FEE AGREEMENT</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w:t>
      </w:r>
    </w:p>
    <w:p>
      <w:pPr>
        <w:spacing w:after="80"/>
      </w:pPr>
    </w:p>
    <w:p>
      <w:pPr>
        <w:spacing w:before="60" w:after="60"/>
        <w:jc w:val="both"/>
      </w:pPr>
      <w:r>
        <w:rPr>
          <w:rFonts w:ascii="Times New Roman" w:cs="Times New Roman" w:eastAsia="Times New Roman" w:hAnsi="Times New Roman"/>
          <w:sz w:val="22"/>
          <w:szCs w:val="22"/>
        </w:rPr>
        <w:t xml:space="preserve">This Commission Protection and Fee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made and entered into as of the date first written above, by and between:</w:t>
      </w:r>
    </w:p>
    <w:p>
      <w:pPr>
        <w:spacing w:after="80"/>
      </w:pPr>
    </w:p>
    <w:p>
      <w:pPr>
        <w:spacing w:before="60" w:after="60"/>
        <w:jc w:val="both"/>
      </w:pPr>
      <w:r>
        <w:rPr>
          <w:rFonts w:ascii="Times New Roman" w:cs="Times New Roman" w:eastAsia="Times New Roman" w:hAnsi="Times New Roman"/>
          <w:b/>
          <w:bCs/>
          <w:sz w:val="22"/>
          <w:szCs w:val="22"/>
        </w:rPr>
        <w:t xml:space="preserve">[PRINCIPAL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Principal</w:t>
      </w:r>
      <w:r>
        <w:rPr>
          <w:rFonts w:ascii="Times New Roman" w:cs="Times New Roman" w:eastAsia="Times New Roman" w:hAnsi="Times New Roman"/>
          <w:sz w:val="22"/>
          <w:szCs w:val="22"/>
        </w:rPr>
        <w:t xml:space="preserve">"); AND</w:t>
      </w:r>
    </w:p>
    <w:p>
      <w:pPr>
        <w:spacing w:after="80"/>
      </w:pPr>
    </w:p>
    <w:p>
      <w:pPr>
        <w:spacing w:before="60" w:after="60"/>
        <w:jc w:val="both"/>
      </w:pPr>
      <w:r>
        <w:rPr>
          <w:rFonts w:ascii="Times New Roman" w:cs="Times New Roman" w:eastAsia="Times New Roman" w:hAnsi="Times New Roman"/>
          <w:b/>
          <w:bCs/>
          <w:sz w:val="22"/>
          <w:szCs w:val="22"/>
        </w:rPr>
        <w:t xml:space="preserve">[AGENT/BROKER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Agent</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(collectively,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sz w:val="22"/>
          <w:szCs w:val="22"/>
        </w:rPr>
        <w:t xml:space="preserve">" and each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RECITALS</w:t>
      </w:r>
    </w:p>
    <w:p>
      <w:pPr>
        <w:spacing w:after="80"/>
      </w:pPr>
    </w:p>
    <w:p>
      <w:pPr>
        <w:spacing w:before="60" w:after="60"/>
        <w:jc w:val="both"/>
      </w:pPr>
      <w:r>
        <w:rPr>
          <w:rFonts w:ascii="Times New Roman" w:cs="Times New Roman" w:eastAsia="Times New Roman" w:hAnsi="Times New Roman"/>
          <w:sz w:val="22"/>
          <w:szCs w:val="22"/>
        </w:rPr>
        <w:t xml:space="preserve">A. Principal desires to engage Agent to [identify, introduce, and facilitate transactions involving real estate or investment opportunities] (the "</w:t>
      </w:r>
      <w:r>
        <w:rPr>
          <w:rFonts w:ascii="Times New Roman" w:cs="Times New Roman" w:eastAsia="Times New Roman" w:hAnsi="Times New Roman"/>
          <w:b/>
          <w:bCs/>
          <w:sz w:val="22"/>
          <w:szCs w:val="22"/>
        </w:rPr>
        <w:t xml:space="preserve">Services</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B. Agent desires to provide the Services in exchange for the commission and fees set forth herein.</w:t>
      </w:r>
    </w:p>
    <w:p>
      <w:pPr>
        <w:spacing w:after="80"/>
      </w:pPr>
    </w:p>
    <w:p>
      <w:pPr>
        <w:spacing w:before="60" w:after="60"/>
        <w:jc w:val="both"/>
      </w:pPr>
      <w:r>
        <w:rPr>
          <w:rFonts w:ascii="Times New Roman" w:cs="Times New Roman" w:eastAsia="Times New Roman" w:hAnsi="Times New Roman"/>
          <w:sz w:val="22"/>
          <w:szCs w:val="22"/>
        </w:rPr>
        <w:t xml:space="preserve">C. The Parties desire to establish a clear, binding framework for compensation, commission protection, and enforcement to ensure Agent is fairly compensated for services rendered.</w:t>
      </w:r>
    </w:p>
    <w:p>
      <w:pPr>
        <w:spacing w:after="80"/>
      </w:pPr>
    </w:p>
    <w:p>
      <w:pPr>
        <w:spacing w:before="60" w:after="60"/>
        <w:jc w:val="both"/>
      </w:pPr>
      <w:r>
        <w:rPr>
          <w:rFonts w:ascii="Times New Roman" w:cs="Times New Roman" w:eastAsia="Times New Roman" w:hAnsi="Times New Roman"/>
          <w:sz w:val="22"/>
          <w:szCs w:val="22"/>
        </w:rPr>
        <w:t xml:space="preserve">NOW, THEREFORE, in consideration of the mutual covenants and agreements contained herein, and for other good and valuable consideration, the receipt and sufficiency of which are hereby acknowledged, the Parties agree as follows: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1 — ENGAGEMENT AND SERVICES</w:t>
      </w:r>
    </w:p>
    <w:p>
      <w:pPr>
        <w:spacing w:after="80"/>
      </w:pPr>
    </w:p>
    <w:p>
      <w:pPr>
        <w:spacing w:before="60" w:after="60"/>
        <w:jc w:val="both"/>
      </w:pPr>
      <w:r>
        <w:rPr>
          <w:rFonts w:ascii="Times New Roman" w:cs="Times New Roman" w:eastAsia="Times New Roman" w:hAnsi="Times New Roman"/>
          <w:b/>
          <w:bCs/>
          <w:sz w:val="22"/>
          <w:szCs w:val="22"/>
        </w:rPr>
        <w:t xml:space="preserve">1.1. Engagement.</w:t>
      </w:r>
      <w:r>
        <w:rPr>
          <w:rFonts w:ascii="Times New Roman" w:cs="Times New Roman" w:eastAsia="Times New Roman" w:hAnsi="Times New Roman"/>
          <w:sz w:val="22"/>
          <w:szCs w:val="22"/>
        </w:rPr>
        <w:t xml:space="preserve"> Principal hereby engages Agent, on a non-exclusive basis (unless otherwise specified in Exhibit A), to perform the following Services:</w:t>
      </w:r>
    </w:p>
    <w:p>
      <w:pPr>
        <w:spacing w:after="80"/>
      </w:pPr>
    </w:p>
    <w:p>
      <w:pPr>
        <w:spacing w:before="60" w:after="60"/>
        <w:jc w:val="both"/>
      </w:pPr>
      <w:r>
        <w:rPr>
          <w:rFonts w:ascii="Times New Roman" w:cs="Times New Roman" w:eastAsia="Times New Roman" w:hAnsi="Times New Roman"/>
          <w:sz w:val="22"/>
          <w:szCs w:val="22"/>
        </w:rPr>
        <w:t xml:space="preserve">(a) Identify, source, and introduce real estate acquisition, investment, or development opportunities;</w:t>
      </w:r>
    </w:p>
    <w:p>
      <w:pPr>
        <w:spacing w:before="60" w:after="60"/>
        <w:jc w:val="both"/>
      </w:pPr>
      <w:r>
        <w:rPr>
          <w:rFonts w:ascii="Times New Roman" w:cs="Times New Roman" w:eastAsia="Times New Roman" w:hAnsi="Times New Roman"/>
          <w:sz w:val="22"/>
          <w:szCs w:val="22"/>
        </w:rPr>
        <w:t xml:space="preserve">(b) Introduce qualified buyers, sellers, investors, lenders, or joint venture partners;</w:t>
      </w:r>
    </w:p>
    <w:p>
      <w:pPr>
        <w:spacing w:before="60" w:after="60"/>
        <w:jc w:val="both"/>
      </w:pPr>
      <w:r>
        <w:rPr>
          <w:rFonts w:ascii="Times New Roman" w:cs="Times New Roman" w:eastAsia="Times New Roman" w:hAnsi="Times New Roman"/>
          <w:sz w:val="22"/>
          <w:szCs w:val="22"/>
        </w:rPr>
        <w:t xml:space="preserve">(c) Facilitate negotiations and assist in transaction structuring;</w:t>
      </w:r>
    </w:p>
    <w:p>
      <w:pPr>
        <w:spacing w:before="60" w:after="60"/>
        <w:jc w:val="both"/>
      </w:pPr>
      <w:r>
        <w:rPr>
          <w:rFonts w:ascii="Times New Roman" w:cs="Times New Roman" w:eastAsia="Times New Roman" w:hAnsi="Times New Roman"/>
          <w:sz w:val="22"/>
          <w:szCs w:val="22"/>
        </w:rPr>
        <w:t xml:space="preserve">(d) Provide advisory services as mutually agreed; and</w:t>
      </w:r>
    </w:p>
    <w:p>
      <w:pPr>
        <w:spacing w:before="60" w:after="60"/>
        <w:jc w:val="both"/>
      </w:pPr>
      <w:r>
        <w:rPr>
          <w:rFonts w:ascii="Times New Roman" w:cs="Times New Roman" w:eastAsia="Times New Roman" w:hAnsi="Times New Roman"/>
          <w:sz w:val="22"/>
          <w:szCs w:val="22"/>
        </w:rPr>
        <w:t xml:space="preserve">(e) Such other services as specified in Exhibit A.</w:t>
      </w:r>
    </w:p>
    <w:p>
      <w:pPr>
        <w:spacing w:after="80"/>
      </w:pPr>
    </w:p>
    <w:p>
      <w:pPr>
        <w:spacing w:before="60" w:after="60"/>
        <w:jc w:val="both"/>
      </w:pPr>
      <w:r>
        <w:rPr>
          <w:rFonts w:ascii="Times New Roman" w:cs="Times New Roman" w:eastAsia="Times New Roman" w:hAnsi="Times New Roman"/>
          <w:b/>
          <w:bCs/>
          <w:sz w:val="22"/>
          <w:szCs w:val="22"/>
        </w:rPr>
        <w:t xml:space="preserve">1.2. Standard of Performance.</w:t>
      </w:r>
      <w:r>
        <w:rPr>
          <w:rFonts w:ascii="Times New Roman" w:cs="Times New Roman" w:eastAsia="Times New Roman" w:hAnsi="Times New Roman"/>
          <w:sz w:val="22"/>
          <w:szCs w:val="22"/>
        </w:rPr>
        <w:t xml:space="preserve"> Agent shall perform the Services in a professional, diligent manner consistent with industry standards and applicable law, including all licensing requirements under applicable state real estate broker/agent licensing laws.</w:t>
      </w:r>
    </w:p>
    <w:p>
      <w:pPr>
        <w:spacing w:after="80"/>
      </w:pPr>
    </w:p>
    <w:p>
      <w:pPr>
        <w:spacing w:before="60" w:after="60"/>
        <w:jc w:val="both"/>
      </w:pPr>
      <w:r>
        <w:rPr>
          <w:rFonts w:ascii="Times New Roman" w:cs="Times New Roman" w:eastAsia="Times New Roman" w:hAnsi="Times New Roman"/>
          <w:b/>
          <w:bCs/>
          <w:sz w:val="22"/>
          <w:szCs w:val="22"/>
        </w:rPr>
        <w:t xml:space="preserve">1.3. Independent Contractor.</w:t>
      </w:r>
      <w:r>
        <w:rPr>
          <w:rFonts w:ascii="Times New Roman" w:cs="Times New Roman" w:eastAsia="Times New Roman" w:hAnsi="Times New Roman"/>
          <w:sz w:val="22"/>
          <w:szCs w:val="22"/>
        </w:rPr>
        <w:t xml:space="preserve"> Agent is an independent contractor and not an employee, partner, or agent of Principal for any purpose. Agent shall be solely responsible for all taxes, insurance, and expenses related to Agent's performance.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2 — TERM</w:t>
      </w:r>
    </w:p>
    <w:p>
      <w:pPr>
        <w:spacing w:after="80"/>
      </w:pPr>
    </w:p>
    <w:p>
      <w:pPr>
        <w:spacing w:before="60" w:after="60"/>
        <w:jc w:val="both"/>
      </w:pPr>
      <w:r>
        <w:rPr>
          <w:rFonts w:ascii="Times New Roman" w:cs="Times New Roman" w:eastAsia="Times New Roman" w:hAnsi="Times New Roman"/>
          <w:b/>
          <w:bCs/>
          <w:sz w:val="22"/>
          <w:szCs w:val="22"/>
        </w:rPr>
        <w:t xml:space="preserve">2.1. Initial Term.</w:t>
      </w:r>
      <w:r>
        <w:rPr>
          <w:rFonts w:ascii="Times New Roman" w:cs="Times New Roman" w:eastAsia="Times New Roman" w:hAnsi="Times New Roman"/>
          <w:sz w:val="22"/>
          <w:szCs w:val="22"/>
        </w:rPr>
        <w:t xml:space="preserve"> This Agreement shall commence on the date first written above and continue for a period of twelve (12) months (customize as needed — standard institutional range: 6–24 months) (the "</w:t>
      </w:r>
      <w:r>
        <w:rPr>
          <w:rFonts w:ascii="Times New Roman" w:cs="Times New Roman" w:eastAsia="Times New Roman" w:hAnsi="Times New Roman"/>
          <w:b/>
          <w:bCs/>
          <w:sz w:val="22"/>
          <w:szCs w:val="22"/>
        </w:rPr>
        <w:t xml:space="preserve">Initial Term</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b/>
          <w:bCs/>
          <w:sz w:val="22"/>
          <w:szCs w:val="22"/>
        </w:rPr>
        <w:t xml:space="preserve">2.2. Renewal.</w:t>
      </w:r>
      <w:r>
        <w:rPr>
          <w:rFonts w:ascii="Times New Roman" w:cs="Times New Roman" w:eastAsia="Times New Roman" w:hAnsi="Times New Roman"/>
          <w:sz w:val="22"/>
          <w:szCs w:val="22"/>
        </w:rPr>
        <w:t xml:space="preserve"> This Agreement shall automatically renew for successive twelve (12)-month periods unless either Party provides written notice of non-renewal at least thirty (30) days prior to expiration of the then-current term.</w:t>
      </w:r>
    </w:p>
    <w:p>
      <w:pPr>
        <w:spacing w:after="80"/>
      </w:pPr>
    </w:p>
    <w:p>
      <w:pPr>
        <w:spacing w:before="60" w:after="60"/>
        <w:jc w:val="both"/>
      </w:pPr>
      <w:r>
        <w:rPr>
          <w:rFonts w:ascii="Times New Roman" w:cs="Times New Roman" w:eastAsia="Times New Roman" w:hAnsi="Times New Roman"/>
          <w:b/>
          <w:bCs/>
          <w:sz w:val="22"/>
          <w:szCs w:val="22"/>
        </w:rPr>
        <w:t xml:space="preserve">2.3. Termination for Cause.</w:t>
      </w:r>
      <w:r>
        <w:rPr>
          <w:rFonts w:ascii="Times New Roman" w:cs="Times New Roman" w:eastAsia="Times New Roman" w:hAnsi="Times New Roman"/>
          <w:sz w:val="22"/>
          <w:szCs w:val="22"/>
        </w:rPr>
        <w:t xml:space="preserve"> Either Party may terminate this Agreement upon thirty (30) days written notice to the other Party. Termination shall not affect the Agent's right to commissions on Protected Transactions as set forth in Section 4.</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3 — COMMISSION AND FEES</w:t>
      </w:r>
    </w:p>
    <w:p>
      <w:pPr>
        <w:spacing w:after="80"/>
      </w:pPr>
    </w:p>
    <w:p>
      <w:pPr>
        <w:spacing w:before="60" w:after="60"/>
        <w:jc w:val="both"/>
      </w:pPr>
      <w:r>
        <w:rPr>
          <w:rFonts w:ascii="Times New Roman" w:cs="Times New Roman" w:eastAsia="Times New Roman" w:hAnsi="Times New Roman"/>
          <w:b/>
          <w:bCs/>
          <w:sz w:val="22"/>
          <w:szCs w:val="22"/>
        </w:rPr>
        <w:t xml:space="preserve">3.1. Commission Rate.</w:t>
      </w:r>
      <w:r>
        <w:rPr>
          <w:rFonts w:ascii="Times New Roman" w:cs="Times New Roman" w:eastAsia="Times New Roman" w:hAnsi="Times New Roman"/>
          <w:sz w:val="22"/>
          <w:szCs w:val="22"/>
        </w:rPr>
        <w:t xml:space="preserve"> Principal agrees to pay Agent a commission equal to [\_\_\_]% (customize — standard institutional range: 1%–5% depending on transaction type and size) of the total </w:t>
      </w:r>
      <w:r>
        <w:rPr>
          <w:rFonts w:ascii="Times New Roman" w:cs="Times New Roman" w:eastAsia="Times New Roman" w:hAnsi="Times New Roman"/>
          <w:b/>
          <w:bCs/>
          <w:sz w:val="22"/>
          <w:szCs w:val="22"/>
        </w:rPr>
        <w:t xml:space="preserve">Transaction Value</w:t>
      </w:r>
      <w:r>
        <w:rPr>
          <w:rFonts w:ascii="Times New Roman" w:cs="Times New Roman" w:eastAsia="Times New Roman" w:hAnsi="Times New Roman"/>
          <w:sz w:val="22"/>
          <w:szCs w:val="22"/>
        </w:rPr>
        <w:t xml:space="preserve"> for each transaction successfully closed that was introduced, identified, or facilitated by Agent during the Term or the Protection Period.</w:t>
      </w:r>
    </w:p>
    <w:p>
      <w:pPr>
        <w:spacing w:after="80"/>
      </w:pPr>
    </w:p>
    <w:p>
      <w:pPr>
        <w:spacing w:before="60" w:after="60"/>
        <w:jc w:val="both"/>
      </w:pPr>
      <w:r>
        <w:rPr>
          <w:rFonts w:ascii="Times New Roman" w:cs="Times New Roman" w:eastAsia="Times New Roman" w:hAnsi="Times New Roman"/>
          <w:b/>
          <w:bCs/>
          <w:sz w:val="22"/>
          <w:szCs w:val="22"/>
        </w:rPr>
        <w:t xml:space="preserve">3.2. Transaction Value Defined.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Transaction Value</w:t>
      </w:r>
      <w:r>
        <w:rPr>
          <w:rFonts w:ascii="Times New Roman" w:cs="Times New Roman" w:eastAsia="Times New Roman" w:hAnsi="Times New Roman"/>
          <w:sz w:val="22"/>
          <w:szCs w:val="22"/>
        </w:rPr>
        <w:t xml:space="preserve">" means the total consideration paid or payable, including: cash, assumed debt, seller financing, earnout payments, the value of equity interests transferred, and any other form of consideration, without reduction for Agent's commission or transaction costs.</w:t>
      </w:r>
    </w:p>
    <w:p>
      <w:pPr>
        <w:spacing w:after="80"/>
      </w:pPr>
    </w:p>
    <w:p>
      <w:pPr>
        <w:spacing w:before="60" w:after="60"/>
        <w:jc w:val="both"/>
      </w:pPr>
      <w:r>
        <w:rPr>
          <w:rFonts w:ascii="Times New Roman" w:cs="Times New Roman" w:eastAsia="Times New Roman" w:hAnsi="Times New Roman"/>
          <w:b/>
          <w:bCs/>
          <w:sz w:val="22"/>
          <w:szCs w:val="22"/>
        </w:rPr>
        <w:t xml:space="preserve">3.3. Commission Calculation for Complex Transactions.</w:t>
      </w:r>
    </w:p>
    <w:p>
      <w:pPr>
        <w:spacing w:after="80"/>
      </w:pPr>
    </w:p>
    <w:p>
      <w:pPr>
        <w:spacing w:before="60" w:after="6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i/>
          <w:iCs/>
          <w:sz w:val="22"/>
          <w:szCs w:val="22"/>
        </w:rPr>
        <w:t xml:space="preserve">Partial transactions:</w:t>
      </w:r>
      <w:r>
        <w:rPr>
          <w:rFonts w:ascii="Times New Roman" w:cs="Times New Roman" w:eastAsia="Times New Roman" w:hAnsi="Times New Roman"/>
          <w:sz w:val="22"/>
          <w:szCs w:val="22"/>
        </w:rPr>
        <w:t xml:space="preserve"> Commission calculated on the value of the portion actually transacted.</w:t>
      </w:r>
    </w:p>
    <w:p>
      <w:pPr>
        <w:spacing w:before="60" w:after="6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i/>
          <w:iCs/>
          <w:sz w:val="22"/>
          <w:szCs w:val="22"/>
        </w:rPr>
        <w:t xml:space="preserve">Multiple phases/tranches:</w:t>
      </w:r>
      <w:r>
        <w:rPr>
          <w:rFonts w:ascii="Times New Roman" w:cs="Times New Roman" w:eastAsia="Times New Roman" w:hAnsi="Times New Roman"/>
          <w:sz w:val="22"/>
          <w:szCs w:val="22"/>
        </w:rPr>
        <w:t xml:space="preserve"> Commission calculated on each phase separately as it closes.</w:t>
      </w:r>
    </w:p>
    <w:p>
      <w:pPr>
        <w:spacing w:before="60" w:after="6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i/>
          <w:iCs/>
          <w:sz w:val="22"/>
          <w:szCs w:val="22"/>
        </w:rPr>
        <w:t xml:space="preserve">Equity transactions:</w:t>
      </w:r>
      <w:r>
        <w:rPr>
          <w:rFonts w:ascii="Times New Roman" w:cs="Times New Roman" w:eastAsia="Times New Roman" w:hAnsi="Times New Roman"/>
          <w:sz w:val="22"/>
          <w:szCs w:val="22"/>
        </w:rPr>
        <w:t xml:space="preserve"> Commission calculated on the implied enterprise value (total equity value plus net debt assumed).</w:t>
      </w:r>
    </w:p>
    <w:p>
      <w:pPr>
        <w:spacing w:before="60" w:after="6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i/>
          <w:iCs/>
          <w:sz w:val="22"/>
          <w:szCs w:val="22"/>
        </w:rPr>
        <w:t xml:space="preserve">Off-market transactions:</w:t>
      </w:r>
      <w:r>
        <w:rPr>
          <w:rFonts w:ascii="Times New Roman" w:cs="Times New Roman" w:eastAsia="Times New Roman" w:hAnsi="Times New Roman"/>
          <w:sz w:val="22"/>
          <w:szCs w:val="22"/>
        </w:rPr>
        <w:t xml:space="preserve"> Standard commission applies; no reduction for absence of competing brokers.</w:t>
      </w:r>
    </w:p>
    <w:p>
      <w:pPr>
        <w:spacing w:after="80"/>
      </w:pPr>
    </w:p>
    <w:p>
      <w:pPr>
        <w:spacing w:before="60" w:after="60"/>
        <w:jc w:val="both"/>
      </w:pPr>
      <w:r>
        <w:rPr>
          <w:rFonts w:ascii="Times New Roman" w:cs="Times New Roman" w:eastAsia="Times New Roman" w:hAnsi="Times New Roman"/>
          <w:b/>
          <w:bCs/>
          <w:sz w:val="22"/>
          <w:szCs w:val="22"/>
        </w:rPr>
        <w:t xml:space="preserve">3.4. Retainer Fee.</w:t>
      </w:r>
      <w:r>
        <w:rPr>
          <w:rFonts w:ascii="Times New Roman" w:cs="Times New Roman" w:eastAsia="Times New Roman" w:hAnsi="Times New Roman"/>
          <w:sz w:val="22"/>
          <w:szCs w:val="22"/>
        </w:rPr>
        <w:t xml:space="preserve"> Principal shall pay Agent a non-refundable monthly retainer of $[\_\_\_\_] (customize — applicable only if agreed; many arrangements are commission-only) per month during the Term, credited against commissions earned.</w:t>
      </w:r>
    </w:p>
    <w:p>
      <w:pPr>
        <w:spacing w:after="80"/>
      </w:pPr>
    </w:p>
    <w:p>
      <w:pPr>
        <w:spacing w:before="60" w:after="60"/>
        <w:jc w:val="both"/>
      </w:pPr>
      <w:r>
        <w:rPr>
          <w:rFonts w:ascii="Times New Roman" w:cs="Times New Roman" w:eastAsia="Times New Roman" w:hAnsi="Times New Roman"/>
          <w:b/>
          <w:bCs/>
          <w:sz w:val="22"/>
          <w:szCs w:val="22"/>
        </w:rPr>
        <w:t xml:space="preserve">3.5. Success Fee / Bonus.</w:t>
      </w:r>
      <w:r>
        <w:rPr>
          <w:rFonts w:ascii="Times New Roman" w:cs="Times New Roman" w:eastAsia="Times New Roman" w:hAnsi="Times New Roman"/>
          <w:sz w:val="22"/>
          <w:szCs w:val="22"/>
        </w:rPr>
        <w:t xml:space="preserve"> Upon closing of a transaction exceeding $[\_\_\_\_] in Transaction Value, Principal shall pay Agent an additional success fee of $[\_\_\_\_] or [\_\_\_]% of the amount exceeding such threshold (customize as appropriate).</w:t>
      </w:r>
    </w:p>
    <w:p>
      <w:pPr>
        <w:spacing w:after="80"/>
      </w:pPr>
    </w:p>
    <w:p>
      <w:pPr>
        <w:spacing w:before="60" w:after="60"/>
        <w:jc w:val="both"/>
      </w:pPr>
      <w:r>
        <w:rPr>
          <w:rFonts w:ascii="Times New Roman" w:cs="Times New Roman" w:eastAsia="Times New Roman" w:hAnsi="Times New Roman"/>
          <w:b/>
          <w:bCs/>
          <w:sz w:val="22"/>
          <w:szCs w:val="22"/>
        </w:rPr>
        <w:t xml:space="preserve">3.6. Expense Reimbursement.</w:t>
      </w:r>
      <w:r>
        <w:rPr>
          <w:rFonts w:ascii="Times New Roman" w:cs="Times New Roman" w:eastAsia="Times New Roman" w:hAnsi="Times New Roman"/>
          <w:sz w:val="22"/>
          <w:szCs w:val="22"/>
        </w:rPr>
        <w:t xml:space="preserve"> Principal shall reimburse Agent for all pre-approved, reasonable out-of-pocket expenses within fifteen (15) Business Days of Agent's written invoice with supporting receipts.</w:t>
      </w:r>
    </w:p>
    <w:p>
      <w:pPr>
        <w:spacing w:after="80"/>
      </w:pPr>
    </w:p>
    <w:p>
      <w:pPr>
        <w:spacing w:before="60" w:after="60"/>
        <w:jc w:val="both"/>
      </w:pPr>
      <w:r>
        <w:rPr>
          <w:rFonts w:ascii="Times New Roman" w:cs="Times New Roman" w:eastAsia="Times New Roman" w:hAnsi="Times New Roman"/>
          <w:b/>
          <w:bCs/>
          <w:sz w:val="22"/>
          <w:szCs w:val="22"/>
        </w:rPr>
        <w:t xml:space="preserve">3.7. Payment Mechanics.</w:t>
      </w:r>
      <w:r>
        <w:rPr>
          <w:rFonts w:ascii="Times New Roman" w:cs="Times New Roman" w:eastAsia="Times New Roman" w:hAnsi="Times New Roman"/>
          <w:sz w:val="22"/>
          <w:szCs w:val="22"/>
        </w:rPr>
        <w:t xml:space="preserve"> Commission shall be due and payable at the closing of each transaction. Payment shall be made by wire transfer of immediately available funds to Agent's designated account within two (2) Business Days of closing. Late payments shall accrue interest at the rate of eight percent (8%) per annum (customize — or the maximum rate permitted by New York law, whichever is lower), calculated daily from the due date until paid.</w:t>
      </w:r>
    </w:p>
    <w:p>
      <w:pPr>
        <w:spacing w:after="80"/>
      </w:pPr>
    </w:p>
    <w:p>
      <w:pPr>
        <w:pStyle w:val="WireWarning"/>
      </w:pPr>
      <w:r>
        <w:rPr>
          <w:rFonts w:ascii="Arial" w:cs="Arial" w:eastAsia="Arial" w:hAnsi="Arial"/>
          <w:b/>
          <w:bCs/>
          <w:color w:val="C00000"/>
          <w:sz w:val="20"/>
          <w:szCs w:val="20"/>
        </w:rPr>
        <w:t xml:space="preserve">⚠ WIRE FRAUD WARNING: Always verify wire transfer instructions by telephone using a previously known, verified number before transmitting any funds. Do not rely solely on written or email instructions.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4 — COMMISSION PROTECTION (TAIL PERIOD)</w:t>
      </w:r>
    </w:p>
    <w:p>
      <w:pPr>
        <w:spacing w:after="80"/>
      </w:pPr>
    </w:p>
    <w:p>
      <w:pPr>
        <w:spacing w:before="60" w:after="60"/>
        <w:jc w:val="both"/>
      </w:pPr>
      <w:r>
        <w:rPr>
          <w:rFonts w:ascii="Times New Roman" w:cs="Times New Roman" w:eastAsia="Times New Roman" w:hAnsi="Times New Roman"/>
          <w:b/>
          <w:bCs/>
          <w:sz w:val="22"/>
          <w:szCs w:val="22"/>
        </w:rPr>
        <w:t xml:space="preserve">4.1. Protection Period.</w:t>
      </w:r>
      <w:r>
        <w:rPr>
          <w:rFonts w:ascii="Times New Roman" w:cs="Times New Roman" w:eastAsia="Times New Roman" w:hAnsi="Times New Roman"/>
          <w:sz w:val="22"/>
          <w:szCs w:val="22"/>
        </w:rPr>
        <w:t xml:space="preserve"> Notwithstanding any expiration or termination of this Agreement, Agent shall be entitled to the full commission for any transaction involving a party or opportunity that was introduced, identified, or presented by Agent during the Term, if such transaction closes within twenty-four (24) months following the effective date of termination (customize as needed — standard institutional range: 12–36 months) (the "</w:t>
      </w:r>
      <w:r>
        <w:rPr>
          <w:rFonts w:ascii="Times New Roman" w:cs="Times New Roman" w:eastAsia="Times New Roman" w:hAnsi="Times New Roman"/>
          <w:b/>
          <w:bCs/>
          <w:sz w:val="22"/>
          <w:szCs w:val="22"/>
        </w:rPr>
        <w:t xml:space="preserve">Protection Period</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b/>
          <w:bCs/>
          <w:sz w:val="22"/>
          <w:szCs w:val="22"/>
        </w:rPr>
        <w:t xml:space="preserve">4.2. Protected List.</w:t>
      </w:r>
      <w:r>
        <w:rPr>
          <w:rFonts w:ascii="Times New Roman" w:cs="Times New Roman" w:eastAsia="Times New Roman" w:hAnsi="Times New Roman"/>
          <w:sz w:val="22"/>
          <w:szCs w:val="22"/>
        </w:rPr>
        <w:t xml:space="preserve"> Within ten (10) Business Days following termination, Agent shall deliver to Principal a written list (the "</w:t>
      </w:r>
      <w:r>
        <w:rPr>
          <w:rFonts w:ascii="Times New Roman" w:cs="Times New Roman" w:eastAsia="Times New Roman" w:hAnsi="Times New Roman"/>
          <w:b/>
          <w:bCs/>
          <w:sz w:val="22"/>
          <w:szCs w:val="22"/>
        </w:rPr>
        <w:t xml:space="preserve">Protected List</w:t>
      </w:r>
      <w:r>
        <w:rPr>
          <w:rFonts w:ascii="Times New Roman" w:cs="Times New Roman" w:eastAsia="Times New Roman" w:hAnsi="Times New Roman"/>
          <w:sz w:val="22"/>
          <w:szCs w:val="22"/>
        </w:rPr>
        <w:t xml:space="preserve">") of all parties or opportunities introduced or identified during the Term, including: (a) names and contact information; (b) description of the opportunity or property; (c) date(s) of introduction or identification; and (d) current status of discussions. Principal shall acknowledge receipt within five (5) Business Days.</w:t>
      </w:r>
    </w:p>
    <w:p>
      <w:pPr>
        <w:spacing w:after="80"/>
      </w:pPr>
    </w:p>
    <w:p>
      <w:pPr>
        <w:spacing w:before="60" w:after="60"/>
        <w:jc w:val="both"/>
      </w:pPr>
      <w:r>
        <w:rPr>
          <w:rFonts w:ascii="Times New Roman" w:cs="Times New Roman" w:eastAsia="Times New Roman" w:hAnsi="Times New Roman"/>
          <w:b/>
          <w:bCs/>
          <w:sz w:val="22"/>
          <w:szCs w:val="22"/>
        </w:rPr>
        <w:t xml:space="preserve">4.3. Principal's Obligation During Protection Period.</w:t>
      </w:r>
      <w:r>
        <w:rPr>
          <w:rFonts w:ascii="Times New Roman" w:cs="Times New Roman" w:eastAsia="Times New Roman" w:hAnsi="Times New Roman"/>
          <w:sz w:val="22"/>
          <w:szCs w:val="22"/>
        </w:rPr>
        <w:t xml:space="preserve"> Principal shall promptly notify Agent in writing upon signing a letter of intent, term sheet, or contract with any party on the Protected List. Principal shall not attempt to restructure any transaction to avoid commission obligations.</w:t>
      </w:r>
    </w:p>
    <w:p>
      <w:pPr>
        <w:spacing w:after="80"/>
      </w:pPr>
    </w:p>
    <w:p>
      <w:pPr>
        <w:spacing w:before="60" w:after="60"/>
        <w:jc w:val="both"/>
      </w:pPr>
      <w:r>
        <w:rPr>
          <w:rFonts w:ascii="Times New Roman" w:cs="Times New Roman" w:eastAsia="Times New Roman" w:hAnsi="Times New Roman"/>
          <w:b/>
          <w:bCs/>
          <w:sz w:val="22"/>
          <w:szCs w:val="22"/>
        </w:rPr>
        <w:t xml:space="preserve">4.4. Burden of Proof.</w:t>
      </w:r>
      <w:r>
        <w:rPr>
          <w:rFonts w:ascii="Times New Roman" w:cs="Times New Roman" w:eastAsia="Times New Roman" w:hAnsi="Times New Roman"/>
          <w:sz w:val="22"/>
          <w:szCs w:val="22"/>
        </w:rPr>
        <w:t xml:space="preserve"> If Principal disputes that a transaction involves a Protected Party, Principal shall bear the burden of proving by clear and convincing evidence that such party was not introduced or identified by Agent.</w:t>
      </w:r>
    </w:p>
    <w:p>
      <w:pPr>
        <w:spacing w:after="80"/>
      </w:pPr>
    </w:p>
    <w:p>
      <w:pPr>
        <w:spacing w:before="60" w:after="60"/>
        <w:jc w:val="both"/>
      </w:pPr>
      <w:r>
        <w:rPr>
          <w:rFonts w:ascii="Times New Roman" w:cs="Times New Roman" w:eastAsia="Times New Roman" w:hAnsi="Times New Roman"/>
          <w:b/>
          <w:bCs/>
          <w:sz w:val="22"/>
          <w:szCs w:val="22"/>
        </w:rPr>
        <w:t xml:space="preserve">4.5. Anti-Circumvention.</w:t>
      </w:r>
      <w:r>
        <w:rPr>
          <w:rFonts w:ascii="Times New Roman" w:cs="Times New Roman" w:eastAsia="Times New Roman" w:hAnsi="Times New Roman"/>
          <w:sz w:val="22"/>
          <w:szCs w:val="22"/>
        </w:rPr>
        <w:t xml:space="preserve"> Principal shall not, directly or indirectly, circumvent Agent's right to a commission by: (a) substituting a new entity or assignee as the counterparty; (b) structuring a transaction as a loan, option, or other instrument that achieves substantially the same economic result; or (c) delaying a closing until after the Protection Period solely to avoid commission. Any such circumvention shall constitute a material breach entitling Agent to the full commission plus interest and attorneys' fees.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5 — EXCLUSIVITY AND CONFLICTS</w:t>
      </w:r>
    </w:p>
    <w:p>
      <w:pPr>
        <w:spacing w:after="80"/>
      </w:pPr>
    </w:p>
    <w:p>
      <w:pPr>
        <w:spacing w:before="60" w:after="60"/>
        <w:jc w:val="both"/>
      </w:pPr>
      <w:r>
        <w:rPr>
          <w:rFonts w:ascii="Times New Roman" w:cs="Times New Roman" w:eastAsia="Times New Roman" w:hAnsi="Times New Roman"/>
          <w:b/>
          <w:bCs/>
          <w:sz w:val="22"/>
          <w:szCs w:val="22"/>
        </w:rPr>
        <w:t xml:space="preserve">5.1. Non-Exclusive Arrangement.</w:t>
      </w:r>
      <w:r>
        <w:rPr>
          <w:rFonts w:ascii="Times New Roman" w:cs="Times New Roman" w:eastAsia="Times New Roman" w:hAnsi="Times New Roman"/>
          <w:sz w:val="22"/>
          <w:szCs w:val="22"/>
        </w:rPr>
        <w:t xml:space="preserve"> Unless Exhibit A designates this as an exclusive engagement, Principal may engage other brokers or agents simultaneously. However, if a transaction introduced by Agent closes (regardless of whether other brokers were also involved), Agent shall be entitled to its full commission.</w:t>
      </w:r>
    </w:p>
    <w:p>
      <w:pPr>
        <w:spacing w:after="80"/>
      </w:pPr>
    </w:p>
    <w:p>
      <w:pPr>
        <w:spacing w:before="60" w:after="60"/>
        <w:jc w:val="both"/>
      </w:pPr>
      <w:r>
        <w:rPr>
          <w:rFonts w:ascii="Times New Roman" w:cs="Times New Roman" w:eastAsia="Times New Roman" w:hAnsi="Times New Roman"/>
          <w:b/>
          <w:bCs/>
          <w:sz w:val="22"/>
          <w:szCs w:val="22"/>
        </w:rPr>
        <w:t xml:space="preserve">5.2. Conflict Disclosure.</w:t>
      </w:r>
      <w:r>
        <w:rPr>
          <w:rFonts w:ascii="Times New Roman" w:cs="Times New Roman" w:eastAsia="Times New Roman" w:hAnsi="Times New Roman"/>
          <w:sz w:val="22"/>
          <w:szCs w:val="22"/>
        </w:rPr>
        <w:t xml:space="preserve"> Agent shall promptly disclose to Principal any actual or potential conflict of interest, including any financial interest in any party introduced to Principal or any side arrangement with any counterparty.</w:t>
      </w:r>
    </w:p>
    <w:p>
      <w:pPr>
        <w:spacing w:after="80"/>
      </w:pPr>
    </w:p>
    <w:p>
      <w:pPr>
        <w:spacing w:before="60" w:after="60"/>
        <w:jc w:val="both"/>
      </w:pPr>
      <w:r>
        <w:rPr>
          <w:rFonts w:ascii="Times New Roman" w:cs="Times New Roman" w:eastAsia="Times New Roman" w:hAnsi="Times New Roman"/>
          <w:b/>
          <w:bCs/>
          <w:sz w:val="22"/>
          <w:szCs w:val="22"/>
        </w:rPr>
        <w:t xml:space="preserve">5.3. No Dual Representation.</w:t>
      </w:r>
      <w:r>
        <w:rPr>
          <w:rFonts w:ascii="Times New Roman" w:cs="Times New Roman" w:eastAsia="Times New Roman" w:hAnsi="Times New Roman"/>
          <w:sz w:val="22"/>
          <w:szCs w:val="22"/>
        </w:rPr>
        <w:t xml:space="preserve"> Agent shall not represent both Principal and the counterparty in the same transaction without the prior written informed consent of both parties.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6 — REPRESENTATIONS AND WARRANTIES</w:t>
      </w:r>
    </w:p>
    <w:p>
      <w:pPr>
        <w:spacing w:after="80"/>
      </w:pPr>
    </w:p>
    <w:p>
      <w:pPr>
        <w:spacing w:before="60" w:after="60"/>
        <w:jc w:val="both"/>
      </w:pPr>
      <w:r>
        <w:rPr>
          <w:rFonts w:ascii="Times New Roman" w:cs="Times New Roman" w:eastAsia="Times New Roman" w:hAnsi="Times New Roman"/>
          <w:b/>
          <w:bCs/>
          <w:sz w:val="22"/>
          <w:szCs w:val="22"/>
        </w:rPr>
        <w:t xml:space="preserve">6.1. Agent's Representations.</w:t>
      </w:r>
      <w:r>
        <w:rPr>
          <w:rFonts w:ascii="Times New Roman" w:cs="Times New Roman" w:eastAsia="Times New Roman" w:hAnsi="Times New Roman"/>
          <w:sz w:val="22"/>
          <w:szCs w:val="22"/>
        </w:rPr>
        <w:t xml:space="preserve"> Agent represents and warrants that: (a) Agent has full authority to enter into this Agreement; (b) Agent holds all applicable licenses and permits required by law; (c) Agent's performance will not violate any other agreement; and (d) Agent will comply with all applicable anti-money-laundering, Bank Secrecy Act, and OFAC regulations.</w:t>
      </w:r>
    </w:p>
    <w:p>
      <w:pPr>
        <w:spacing w:after="80"/>
      </w:pPr>
    </w:p>
    <w:p>
      <w:pPr>
        <w:spacing w:before="60" w:after="60"/>
        <w:jc w:val="both"/>
      </w:pPr>
      <w:r>
        <w:rPr>
          <w:rFonts w:ascii="Times New Roman" w:cs="Times New Roman" w:eastAsia="Times New Roman" w:hAnsi="Times New Roman"/>
          <w:b/>
          <w:bCs/>
          <w:sz w:val="22"/>
          <w:szCs w:val="22"/>
        </w:rPr>
        <w:t xml:space="preserve">6.2. Principal's Representations.</w:t>
      </w:r>
      <w:r>
        <w:rPr>
          <w:rFonts w:ascii="Times New Roman" w:cs="Times New Roman" w:eastAsia="Times New Roman" w:hAnsi="Times New Roman"/>
          <w:sz w:val="22"/>
          <w:szCs w:val="22"/>
        </w:rPr>
        <w:t xml:space="preserve"> Principal represents and warrants that: (a) Principal has full authority to enter into this Agreement and consummate transactions; (b) Principal's execution will not violate any other agreement; and (c) Principal will promptly disclose to Agent any information material to any introduced opportunity.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7 — INDEMNIFICATION</w:t>
      </w:r>
    </w:p>
    <w:p>
      <w:pPr>
        <w:spacing w:after="80"/>
      </w:pPr>
    </w:p>
    <w:p>
      <w:pPr>
        <w:spacing w:before="60" w:after="60"/>
        <w:jc w:val="both"/>
      </w:pPr>
      <w:r>
        <w:rPr>
          <w:rFonts w:ascii="Times New Roman" w:cs="Times New Roman" w:eastAsia="Times New Roman" w:hAnsi="Times New Roman"/>
          <w:b/>
          <w:bCs/>
          <w:sz w:val="22"/>
          <w:szCs w:val="22"/>
        </w:rPr>
        <w:t xml:space="preserve">7.1. Mutual Indemnification.</w:t>
      </w:r>
      <w:r>
        <w:rPr>
          <w:rFonts w:ascii="Times New Roman" w:cs="Times New Roman" w:eastAsia="Times New Roman" w:hAnsi="Times New Roman"/>
          <w:sz w:val="22"/>
          <w:szCs w:val="22"/>
        </w:rPr>
        <w:t xml:space="preserve"> Each Party shall indemnify, defend, and hold harmless the other Party from and against any claims, losses, damages, costs, and expenses (including reasonable attorneys' fees) arising from: (a) a material breach of this Agreement by the indemnifying Party; (b) the indemnifying Party's gross negligence or willful misconduct; or (c) any third-party claims arising from the indemnifying Party's actions.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8 — DISPUTE RESOLUTION</w:t>
      </w:r>
    </w:p>
    <w:p>
      <w:pPr>
        <w:spacing w:after="80"/>
      </w:pPr>
    </w:p>
    <w:p>
      <w:pPr>
        <w:spacing w:before="60" w:after="60"/>
        <w:jc w:val="both"/>
      </w:pPr>
      <w:r>
        <w:rPr>
          <w:rFonts w:ascii="Times New Roman" w:cs="Times New Roman" w:eastAsia="Times New Roman" w:hAnsi="Times New Roman"/>
          <w:b/>
          <w:bCs/>
          <w:sz w:val="22"/>
          <w:szCs w:val="22"/>
        </w:rPr>
        <w:t xml:space="preserve">8.1. Arbitration.</w:t>
      </w:r>
      <w:r>
        <w:rPr>
          <w:rFonts w:ascii="Times New Roman" w:cs="Times New Roman" w:eastAsia="Times New Roman" w:hAnsi="Times New Roman"/>
          <w:sz w:val="22"/>
          <w:szCs w:val="22"/>
        </w:rPr>
        <w:t xml:space="preserve"> Any dispute arising out of or relating to this Agreement shall be finally resolved by binding arbitration under the AAA Commercial Arbitration Rules in New York City. The prevailing party shall be entitled to attorneys' fees and costs.</w:t>
      </w:r>
    </w:p>
    <w:p>
      <w:pPr>
        <w:spacing w:after="80"/>
      </w:pPr>
    </w:p>
    <w:p>
      <w:pPr>
        <w:spacing w:before="60" w:after="60"/>
        <w:jc w:val="both"/>
      </w:pPr>
      <w:r>
        <w:rPr>
          <w:rFonts w:ascii="Times New Roman" w:cs="Times New Roman" w:eastAsia="Times New Roman" w:hAnsi="Times New Roman"/>
          <w:b/>
          <w:bCs/>
          <w:sz w:val="22"/>
          <w:szCs w:val="22"/>
        </w:rPr>
        <w:t xml:space="preserve">8.2. Injunctive Relief.</w:t>
      </w:r>
      <w:r>
        <w:rPr>
          <w:rFonts w:ascii="Times New Roman" w:cs="Times New Roman" w:eastAsia="Times New Roman" w:hAnsi="Times New Roman"/>
          <w:sz w:val="22"/>
          <w:szCs w:val="22"/>
        </w:rPr>
        <w:t xml:space="preserve"> Notwithstanding Section 8.1, either Party may seek emergency injunctive or equitable relief in any court of competent jurisdiction.</w:t>
      </w:r>
    </w:p>
    <w:p>
      <w:pPr>
        <w:spacing w:after="80"/>
      </w:pPr>
    </w:p>
    <w:p>
      <w:pPr>
        <w:spacing w:before="60" w:after="60"/>
        <w:jc w:val="both"/>
      </w:pPr>
      <w:r>
        <w:rPr>
          <w:rFonts w:ascii="Times New Roman" w:cs="Times New Roman" w:eastAsia="Times New Roman" w:hAnsi="Times New Roman"/>
          <w:b/>
          <w:bCs/>
          <w:sz w:val="22"/>
          <w:szCs w:val="22"/>
        </w:rPr>
        <w:t xml:space="preserve">8.3. Governing Law.</w:t>
      </w:r>
      <w:r>
        <w:rPr>
          <w:rFonts w:ascii="Times New Roman" w:cs="Times New Roman" w:eastAsia="Times New Roman" w:hAnsi="Times New Roman"/>
          <w:sz w:val="22"/>
          <w:szCs w:val="22"/>
        </w:rPr>
        <w:t xml:space="preserve"> This Agreement is governed by New York law, without regard to conflict of laws principles.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9 — GENERAL PROVISIONS</w:t>
      </w:r>
    </w:p>
    <w:p>
      <w:pPr>
        <w:spacing w:after="80"/>
      </w:pPr>
    </w:p>
    <w:p>
      <w:pPr>
        <w:spacing w:before="60" w:after="60"/>
        <w:jc w:val="both"/>
      </w:pPr>
      <w:r>
        <w:rPr>
          <w:rFonts w:ascii="Times New Roman" w:cs="Times New Roman" w:eastAsia="Times New Roman" w:hAnsi="Times New Roman"/>
          <w:b/>
          <w:bCs/>
          <w:sz w:val="22"/>
          <w:szCs w:val="22"/>
        </w:rPr>
        <w:t xml:space="preserve">9.1. Electronic Signatures.</w:t>
      </w:r>
      <w:r>
        <w:rPr>
          <w:rFonts w:ascii="Times New Roman" w:cs="Times New Roman" w:eastAsia="Times New Roman" w:hAnsi="Times New Roman"/>
          <w:sz w:val="22"/>
          <w:szCs w:val="22"/>
        </w:rPr>
        <w:t xml:space="preserve"> Electronic signatures (including DocuSign) are binding under the E-SIGN Act and New York ESRA.</w:t>
      </w:r>
    </w:p>
    <w:p>
      <w:pPr>
        <w:spacing w:after="80"/>
      </w:pPr>
    </w:p>
    <w:p>
      <w:pPr>
        <w:spacing w:before="60" w:after="60"/>
        <w:jc w:val="both"/>
      </w:pPr>
      <w:r>
        <w:rPr>
          <w:rFonts w:ascii="Times New Roman" w:cs="Times New Roman" w:eastAsia="Times New Roman" w:hAnsi="Times New Roman"/>
          <w:b/>
          <w:bCs/>
          <w:sz w:val="22"/>
          <w:szCs w:val="22"/>
        </w:rPr>
        <w:t xml:space="preserve">9.2. Severability.</w:t>
      </w:r>
      <w:r>
        <w:rPr>
          <w:rFonts w:ascii="Times New Roman" w:cs="Times New Roman" w:eastAsia="Times New Roman" w:hAnsi="Times New Roman"/>
          <w:sz w:val="22"/>
          <w:szCs w:val="22"/>
        </w:rPr>
        <w:t xml:space="preserve"> Invalid provisions shall be modified to the minimum extent necessary; remaining provisions are unaffected.</w:t>
      </w:r>
    </w:p>
    <w:p>
      <w:pPr>
        <w:spacing w:after="80"/>
      </w:pPr>
    </w:p>
    <w:p>
      <w:pPr>
        <w:spacing w:before="60" w:after="60"/>
        <w:jc w:val="both"/>
      </w:pPr>
      <w:r>
        <w:rPr>
          <w:rFonts w:ascii="Times New Roman" w:cs="Times New Roman" w:eastAsia="Times New Roman" w:hAnsi="Times New Roman"/>
          <w:b/>
          <w:bCs/>
          <w:sz w:val="22"/>
          <w:szCs w:val="22"/>
        </w:rPr>
        <w:t xml:space="preserve">9.3. Force Majeure.</w:t>
      </w:r>
      <w:r>
        <w:rPr>
          <w:rFonts w:ascii="Times New Roman" w:cs="Times New Roman" w:eastAsia="Times New Roman" w:hAnsi="Times New Roman"/>
          <w:sz w:val="22"/>
          <w:szCs w:val="22"/>
        </w:rPr>
        <w:t xml:space="preserve"> Neither Party is liable for delays caused by circumstances beyond reasonable control; payment obligations and commission rights are not excused.</w:t>
      </w:r>
    </w:p>
    <w:p>
      <w:pPr>
        <w:spacing w:after="80"/>
      </w:pPr>
    </w:p>
    <w:p>
      <w:pPr>
        <w:spacing w:before="60" w:after="60"/>
        <w:jc w:val="both"/>
      </w:pPr>
      <w:r>
        <w:rPr>
          <w:rFonts w:ascii="Times New Roman" w:cs="Times New Roman" w:eastAsia="Times New Roman" w:hAnsi="Times New Roman"/>
          <w:b/>
          <w:bCs/>
          <w:sz w:val="22"/>
          <w:szCs w:val="22"/>
        </w:rPr>
        <w:t xml:space="preserve">9.4. Entire Agreement; Amendments.</w:t>
      </w:r>
      <w:r>
        <w:rPr>
          <w:rFonts w:ascii="Times New Roman" w:cs="Times New Roman" w:eastAsia="Times New Roman" w:hAnsi="Times New Roman"/>
          <w:sz w:val="22"/>
          <w:szCs w:val="22"/>
        </w:rPr>
        <w:t xml:space="preserve"> This Agreement, with Exhibits, constitutes the entire agreement on this subject. Amendments require written signatures of both Parties.</w:t>
      </w:r>
    </w:p>
    <w:p>
      <w:pPr>
        <w:spacing w:after="80"/>
      </w:pPr>
    </w:p>
    <w:p>
      <w:pPr>
        <w:spacing w:before="60" w:after="60"/>
        <w:jc w:val="both"/>
      </w:pPr>
      <w:r>
        <w:rPr>
          <w:rFonts w:ascii="Times New Roman" w:cs="Times New Roman" w:eastAsia="Times New Roman" w:hAnsi="Times New Roman"/>
          <w:b/>
          <w:bCs/>
          <w:sz w:val="22"/>
          <w:szCs w:val="22"/>
        </w:rPr>
        <w:t xml:space="preserve">9.5. Attorneys' Fees.</w:t>
      </w:r>
      <w:r>
        <w:rPr>
          <w:rFonts w:ascii="Times New Roman" w:cs="Times New Roman" w:eastAsia="Times New Roman" w:hAnsi="Times New Roman"/>
          <w:sz w:val="22"/>
          <w:szCs w:val="22"/>
        </w:rPr>
        <w:t xml:space="preserve"> The prevailing party in any enforcement action is entitled to reasonable attorneys' fees, costs, and disbursements.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SIGNATURE PAGE</w:t>
      </w:r>
    </w:p>
    <w:p>
      <w:pPr>
        <w:spacing w:after="80"/>
      </w:pPr>
    </w:p>
    <w:p>
      <w:pPr>
        <w:spacing w:before="60" w:after="60"/>
        <w:jc w:val="both"/>
      </w:pPr>
      <w:r>
        <w:rPr>
          <w:rFonts w:ascii="Times New Roman" w:cs="Times New Roman" w:eastAsia="Times New Roman" w:hAnsi="Times New Roman"/>
          <w:sz w:val="22"/>
          <w:szCs w:val="22"/>
        </w:rPr>
        <w:t xml:space="preserve">IN WITNESS WHEREOF, the Parties have executed this Commission Protection and Fee Agreement as of the date first written above.</w:t>
      </w:r>
    </w:p>
    <w:p>
      <w:pPr>
        <w:spacing w:after="80"/>
      </w:pPr>
    </w:p>
    <w:p>
      <w:pPr>
        <w:spacing w:before="60" w:after="60"/>
        <w:jc w:val="both"/>
      </w:pPr>
      <w:r>
        <w:rPr>
          <w:rFonts w:ascii="Times New Roman" w:cs="Times New Roman" w:eastAsia="Times New Roman" w:hAnsi="Times New Roman"/>
          <w:b/>
          <w:bCs/>
          <w:sz w:val="22"/>
          <w:szCs w:val="22"/>
        </w:rPr>
        <w:t xml:space="preserve">PRINCIPAL:</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spacing w:before="60" w:after="60"/>
        <w:jc w:val="both"/>
      </w:pPr>
      <w:r>
        <w:rPr>
          <w:rFonts w:ascii="Times New Roman" w:cs="Times New Roman" w:eastAsia="Times New Roman" w:hAnsi="Times New Roman"/>
          <w:b/>
          <w:bCs/>
          <w:sz w:val="22"/>
          <w:szCs w:val="22"/>
        </w:rPr>
        <w:t xml:space="preserve">AGENT:</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A — SCOPE OF ENGAGEMENT AND EXCLUSIVITY</w:t>
      </w:r>
    </w:p>
    <w:p>
      <w:pPr>
        <w:spacing w:after="80"/>
      </w:pPr>
    </w:p>
    <w:p>
      <w:pPr>
        <w:spacing w:before="60" w:after="60"/>
        <w:jc w:val="both"/>
      </w:pPr>
      <w:r>
        <w:rPr>
          <w:rFonts w:ascii="Times New Roman" w:cs="Times New Roman" w:eastAsia="Times New Roman" w:hAnsi="Times New Roman"/>
          <w:b/>
          <w:bCs/>
          <w:sz w:val="22"/>
          <w:szCs w:val="22"/>
        </w:rPr>
        <w:t xml:space="preserve">Exclusive / Non-Exclusive:</w:t>
      </w:r>
      <w:r>
        <w:rPr>
          <w:rFonts w:ascii="Times New Roman" w:cs="Times New Roman" w:eastAsia="Times New Roman" w:hAnsi="Times New Roman"/>
          <w:sz w:val="22"/>
          <w:szCs w:val="22"/>
        </w:rPr>
        <w:t xml:space="preserve"> [Circle one: EXCLUSIVE / NON-EXCLUSIVE]</w:t>
      </w:r>
    </w:p>
    <w:p>
      <w:pPr>
        <w:spacing w:before="60" w:after="60"/>
        <w:jc w:val="both"/>
      </w:pPr>
      <w:r>
        <w:rPr>
          <w:rFonts w:ascii="Times New Roman" w:cs="Times New Roman" w:eastAsia="Times New Roman" w:hAnsi="Times New Roman"/>
          <w:b/>
          <w:bCs/>
          <w:sz w:val="22"/>
          <w:szCs w:val="22"/>
        </w:rPr>
        <w:t xml:space="preserve">Geographic Scope:</w:t>
      </w:r>
      <w:r>
        <w:rPr>
          <w:rFonts w:ascii="Times New Roman" w:cs="Times New Roman" w:eastAsia="Times New Roman" w:hAnsi="Times New Roman"/>
          <w:sz w:val="22"/>
          <w:szCs w:val="22"/>
        </w:rPr>
        <w:t xml:space="preserve"> [e.g., New York metropolitan area / nationwide / specific markets]</w:t>
      </w:r>
    </w:p>
    <w:p>
      <w:pPr>
        <w:spacing w:before="60" w:after="60"/>
        <w:jc w:val="both"/>
      </w:pPr>
      <w:r>
        <w:rPr>
          <w:rFonts w:ascii="Times New Roman" w:cs="Times New Roman" w:eastAsia="Times New Roman" w:hAnsi="Times New Roman"/>
          <w:b/>
          <w:bCs/>
          <w:sz w:val="22"/>
          <w:szCs w:val="22"/>
        </w:rPr>
        <w:t xml:space="preserve">Transaction Types:</w:t>
      </w:r>
      <w:r>
        <w:rPr>
          <w:rFonts w:ascii="Times New Roman" w:cs="Times New Roman" w:eastAsia="Times New Roman" w:hAnsi="Times New Roman"/>
          <w:sz w:val="22"/>
          <w:szCs w:val="22"/>
        </w:rPr>
        <w:t xml:space="preserve"> [e.g., multifamily acquisitions $5M–$50M, commercial office, etc.]</w:t>
      </w:r>
    </w:p>
    <w:p>
      <w:pPr>
        <w:spacing w:before="60" w:after="60"/>
        <w:jc w:val="both"/>
      </w:pPr>
      <w:r>
        <w:rPr>
          <w:rFonts w:ascii="Times New Roman" w:cs="Times New Roman" w:eastAsia="Times New Roman" w:hAnsi="Times New Roman"/>
          <w:b/>
          <w:bCs/>
          <w:sz w:val="22"/>
          <w:szCs w:val="22"/>
        </w:rPr>
        <w:t xml:space="preserve">Exclusions:</w:t>
      </w:r>
      <w:r>
        <w:rPr>
          <w:rFonts w:ascii="Times New Roman" w:cs="Times New Roman" w:eastAsia="Times New Roman" w:hAnsi="Times New Roman"/>
          <w:sz w:val="22"/>
          <w:szCs w:val="22"/>
        </w:rPr>
        <w:t xml:space="preserve"> [Any types of transactions excluded from this Agreement]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B — FEE SCHEDULE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Amount / Rate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Payment Timing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 of Transaction Value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Closing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2 Business Days of closing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 Retainer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$[\_\_\_\_]/month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1st of each month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 or [\_\_\_]%</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exceeding $[\_\_\_\_]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 closing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Expense Reimbursement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 costs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Upon invoice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15 Business Days</w:t>
            </w:r>
          </w:p>
        </w:tc>
      </w:tr>
    </w:tbl>
    <w:p>
      <w:pPr>
        <w:spacing w:after="120"/>
      </w:pPr>
    </w:p>
    <w:p>
      <w:pPr>
        <w:spacing w:after="80"/>
      </w:pPr>
    </w:p>
    <w:p>
      <w:pPr>
        <w:pBdr>
          <w:bottom w:val="single" w:color="CCCCCC" w:sz="4" w:space="1"/>
        </w:pBdr>
        <w:spacing w:before="120" w:after="120"/>
      </w:pPr>
    </w:p>
    <w:p>
      <w:pPr>
        <w:spacing w:after="80"/>
      </w:pPr>
    </w:p>
    <w:p>
      <w:pPr>
        <w:spacing w:before="60" w:after="60"/>
        <w:jc w:val="both"/>
      </w:pPr>
      <w:r>
        <w:rPr>
          <w:rFonts w:ascii="Times New Roman" w:cs="Times New Roman" w:eastAsia="Times New Roman" w:hAnsi="Times New Roman"/>
          <w:i/>
          <w:iCs/>
          <w:sz w:val="22"/>
          <w:szCs w:val="22"/>
        </w:rPr>
        <w:t xml:space="preserve">This document was prepared for informational and template purposes only and does not constitute legal advice. Parties should consult qualified New York counsel before execution.</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2026-03-09T12:16:14.107Z</dcterms:created>
  <dcterms:modified xsi:type="dcterms:W3CDTF">2026-03-09T12:16:14.107Z</dcterms:modified>
</cp:coreProperties>
</file>

<file path=docProps/custom.xml><?xml version="1.0" encoding="utf-8"?>
<Properties xmlns="http://schemas.openxmlformats.org/officeDocument/2006/custom-properties" xmlns:vt="http://schemas.openxmlformats.org/officeDocument/2006/docPropsVTypes"/>
</file>