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A0F1E" w:val="solid"/>
        <w:spacing w:before="600" w:after="0"/>
        <w:jc w:val="center"/>
      </w:pPr>
      <w:r>
        <w:rPr>
          <w:rFonts w:ascii="Calibri" w:cs="Calibri" w:eastAsia="Calibri" w:hAnsi="Calibri"/>
          <w:b/>
          <w:bCs/>
          <w:color w:val="FFFFFF"/>
          <w:sz w:val="52"/>
          <w:szCs w:val="52"/>
        </w:rPr>
        <w:t xml:space="preserve">Data Sharing &amp; API License Agreement</w:t>
      </w:r>
    </w:p>
    <w:p>
      <w:pPr>
        <w:shd w:color="0A0F1E" w:val="solid"/>
        <w:spacing w:after="0"/>
        <w:jc w:val="center"/>
      </w:pPr>
      <w:r>
        <w:rPr>
          <w:rFonts w:ascii="Calibri" w:cs="Calibri" w:eastAsia="Calibri" w:hAnsi="Calibri"/>
          <w:i/>
          <w:iCs/>
          <w:color w:val="0099CC"/>
          <w:sz w:val="24"/>
          <w:szCs w:val="24"/>
        </w:rPr>
        <w:t xml:space="preserve">FinTech</w:t>
      </w:r>
    </w:p>
    <w:p>
      <w:pPr>
        <w:shd w:color="0A0F1E" w:val="solid"/>
        <w:spacing w:after="600"/>
        <w:jc w:val="center"/>
      </w:pPr>
      <w:r>
        <w:rPr>
          <w:rFonts w:ascii="Calibri" w:cs="Calibri" w:eastAsia="Calibri" w:hAnsi="Calibri"/>
          <w:color w:val="6B7280"/>
          <w:sz w:val="18"/>
          <w:szCs w:val="18"/>
        </w:rPr>
        <w:t xml:space="preserve">Template · $69 · BizLegal AI · bizlegal-ai.com</w:t>
      </w:r>
    </w:p>
    <w:p>
      <w:pPr>
        <w:shd w:color="FFF1F2" w:val="solid"/>
        <w:spacing w:before="0" w:after="0"/>
        <w:jc w:val="center"/>
      </w:pPr>
      <w:r>
        <w:rPr>
          <w:rFonts w:ascii="Calibri" w:cs="Calibri" w:eastAsia="Calibri" w:hAnsi="Calibri"/>
          <w:b/>
          <w:bCs/>
          <w:color w:val="7F1D1D"/>
          <w:sz w:val="16"/>
          <w:szCs w:val="16"/>
        </w:rPr>
        <w:t xml:space="preserve">DISCLAIMER — TEMPLATE ONLY — NOT LEGAL ADVICE</w:t>
      </w:r>
    </w:p>
    <w:p>
      <w:pPr>
        <w:shd w:color="FFF1F2" w:val="solid"/>
        <w:spacing w:before="0" w:after="200"/>
        <w:jc w:val="center"/>
      </w:pPr>
      <w:r>
        <w:rPr>
          <w:rFonts w:ascii="Calibri" w:cs="Calibri" w:eastAsia="Calibri" w:hAnsi="Calibri"/>
          <w:i/>
          <w:iCs/>
          <w:color w:val="4B5563"/>
          <w:sz w:val="16"/>
          <w:szCs w:val="16"/>
        </w:rPr>
        <w:t xml:space="preserve">This document is a starting point only. Have qualified legal counsel review before execution.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1. PARTIES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Data Provider: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Data Recipient: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Effective Date: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2. DATA LICENSE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Provider grants Recipient a limited, non-exclusive, non-transferable license to access and use the Data solely for: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Permitted Use Case: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3. DATA DESCRIPTION</w:t>
      </w:r>
    </w:p>
    <w:tbl>
      <w:tblPr>
        <w:tblW w:type="pct" w:w="100%"/>
        <w:tblBorders>
          <w:top w:val="single" w:color="E5E7EB" w:sz="2"/>
          <w:left w:val="none"/>
          <w:bottom w:val="single" w:color="E5E7EB" w:sz="2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pct" w:w="50%"/>
            <w:shd w:color="0A0F1E" w:val="solid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Transaction Data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[Specify fields]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User Data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[Specify fields]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Financial Data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[Specify fields]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Refresh Frequency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B5563"/>
                <w:sz w:val="18"/>
                <w:szCs w:val="18"/>
              </w:rPr>
              <w:t xml:space="preserve">Real-time / Daily / Monthly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4. RESTRICTIONS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No resale or sublicense of Data to third parties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No reverse engineering or de-anonymization of data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No use for competitive intelligence against Provider</w:t>
      </w:r>
    </w:p>
    <w:p>
      <w:pPr>
        <w:spacing w:before="0" w:after="60"/>
        <w:ind w:left="3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• No storage beyond [___] days without written consent</w:t>
      </w:r>
    </w:p>
    <w:p>
      <w:pPr>
        <w:spacing w:after="80"/>
      </w:pPr>
      <w:r>
        <w:t xml:space="preserve"/>
      </w:r>
    </w:p>
    <w:p>
      <w:pPr>
        <w:shd w:color="FFF1F2" w:val="solid"/>
        <w:spacing w:before="80" w:after="100"/>
        <w:ind w:left="200"/>
      </w:pPr>
      <w:r>
        <w:rPr>
          <w:rFonts w:ascii="Calibri" w:cs="Calibri" w:eastAsia="Calibri" w:hAnsi="Calibri"/>
          <w:b/>
          <w:bCs/>
          <w:color w:val="7F1D1D"/>
          <w:sz w:val="18"/>
          <w:szCs w:val="18"/>
        </w:rPr>
        <w:t xml:space="preserve">⚠ Sharing financial data must comply with GLBA, CCPA, GDPR, and applicable banking regulations. Recipient bears all compliance obligations.</w:t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5. API TERMS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Rate limit: [___] calls/minute. SLA: [___]% uptime. Provider may throttle or suspend access for abuse.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6. SECURITY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Recipient shall maintain SOC 2 Type II or equivalent security controls. Annual penetration testing required. Data breach notification within 24 hours.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7. FEES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API License Fee: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Overage Rate: __________________________________________________</w:t>
      </w:r>
    </w:p>
    <w:p>
      <w:pPr>
        <w:spacing w:before="60" w:after="8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Payment Terms: __________________________________________________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8. TERM &amp; TERMINATION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Term: [___] months, auto-renews annually. 90 days notice to terminate. Upon termination, Recipient must destroy all Data within 30 days.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9. GOVERNING LAW</w:t>
      </w:r>
    </w:p>
    <w:p>
      <w:pPr>
        <w:spacing w:before="0" w:after="80"/>
      </w:pPr>
      <w:r>
        <w:rPr>
          <w:rFonts w:ascii="Calibri" w:cs="Calibri" w:eastAsia="Calibri" w:hAnsi="Calibri"/>
          <w:b w:val="false"/>
          <w:bCs w:val="false"/>
          <w:color w:val="4B5563"/>
          <w:sz w:val="20"/>
          <w:szCs w:val="20"/>
        </w:rPr>
        <w:t xml:space="preserve">Laws of [State]. AAA arbitration.</w:t>
      </w:r>
    </w:p>
    <w:p>
      <w:pPr>
        <w:spacing w:after="80"/>
      </w:pPr>
      <w:r>
        <w:t xml:space="preserve"/>
      </w:r>
    </w:p>
    <w:p>
      <w:pPr>
        <w:pBdr>
          <w:bottom w:val="single" w:color="0099CC" w:sz="4"/>
        </w:pBdr>
        <w:spacing w:before="360" w:after="160"/>
      </w:pPr>
      <w:r>
        <w:rPr>
          <w:rFonts w:ascii="Calibri" w:cs="Calibri" w:eastAsia="Calibri" w:hAnsi="Calibri"/>
          <w:b/>
          <w:bCs/>
          <w:color w:val="0A0F1E"/>
          <w:sz w:val="30"/>
          <w:szCs w:val="30"/>
        </w:rPr>
        <w:t xml:space="preserve">SIGNATURES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Data Provider: ________________________________________  Date: ____________________</w:t>
      </w:r>
    </w:p>
    <w:p>
      <w:pPr>
        <w:spacing w:before="120" w:after="60"/>
      </w:pPr>
      <w:r>
        <w:rPr>
          <w:rFonts w:ascii="Calibri" w:cs="Calibri" w:eastAsia="Calibri" w:hAnsi="Calibri"/>
          <w:color w:val="4B5563"/>
          <w:sz w:val="20"/>
          <w:szCs w:val="20"/>
        </w:rPr>
        <w:t xml:space="preserve">Data Recipient: ________________________________________  Date: ____________________</w:t>
      </w:r>
    </w:p>
    <w:sectPr>
      <w:headerReference w:type="default" r:id="rId6"/>
      <w:footerReference w:type="default" r:id="rId7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/>
      </w:pBdr>
      <w:jc w:val="center"/>
    </w:pPr>
    <w:r>
      <w:rPr>
        <w:rFonts w:ascii="Calibri" w:cs="Calibri" w:eastAsia="Calibri" w:hAnsi="Calibri"/>
        <w:color w:val="4B5563"/>
        <w:sz w:val="15"/>
        <w:szCs w:val="15"/>
      </w:rPr>
      <w:t xml:space="preserve">BizLegal AI · bizlegal-ai.com  |  Template Only — Not Legal Advice  |  Page </w:t>
    </w:r>
    <w:r>
      <w:rPr>
        <w:rFonts w:ascii="Calibri" w:cs="Calibri" w:eastAsia="Calibri" w:hAnsi="Calibri"/>
        <w:color w:val="4B556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</w:pPr>
    <w:r>
      <w:rPr>
        <w:rFonts w:ascii="Calibri" w:cs="Calibri" w:eastAsia="Calibri" w:hAnsi="Calibri"/>
        <w:b/>
        <w:bCs/>
        <w:color w:val="0099CC"/>
        <w:sz w:val="16"/>
        <w:szCs w:val="16"/>
      </w:rPr>
      <w:t xml:space="preserve">BizLegal AI  ·  </w:t>
    </w:r>
    <w:r>
      <w:rPr>
        <w:rFonts w:ascii="Calibri" w:cs="Calibri" w:eastAsia="Calibri" w:hAnsi="Calibri"/>
        <w:color w:val="4B5563"/>
        <w:sz w:val="16"/>
        <w:szCs w:val="16"/>
      </w:rPr>
      <w:t xml:space="preserve">FinTech  ·  Data Sharing &amp; API License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2026-03-14T19:30:25.079Z</dcterms:created>
  <dcterms:modified xsi:type="dcterms:W3CDTF">2026-03-14T19:30:25.079Z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