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aps/>
          <w:color w:val="1F3864"/>
          <w:sz w:val="26"/>
          <w:szCs w:val="26"/>
        </w:rPr>
        <w:t xml:space="preserve">REAL ESTATE JOINT VENTURE AGREEMENT</w:t>
      </w:r>
    </w:p>
    <w:p>
      <w:pPr>
        <w:pStyle w:val="Heading2"/>
      </w:pPr>
      <w:r>
        <w:rPr>
          <w:rFonts w:ascii="Arial" w:cs="Arial" w:eastAsia="Arial" w:hAnsi="Arial"/>
          <w:b/>
          <w:bCs/>
          <w:color w:val="1F3864"/>
          <w:sz w:val="24"/>
          <w:szCs w:val="24"/>
        </w:rPr>
        <w:t xml:space="preserve">(LLC Operating Agreement Style)</w:t>
      </w:r>
    </w:p>
    <w:p>
      <w:pPr>
        <w:spacing w:after="80"/>
      </w:pPr>
    </w:p>
    <w:p>
      <w:pPr>
        <w:spacing w:before="60" w:after="60"/>
        <w:jc w:val="both"/>
      </w:pPr>
      <w:r>
        <w:rPr>
          <w:rFonts w:ascii="Times New Roman" w:cs="Times New Roman" w:eastAsia="Times New Roman" w:hAnsi="Times New Roman"/>
          <w:b/>
          <w:bCs/>
          <w:sz w:val="22"/>
          <w:szCs w:val="22"/>
        </w:rPr>
        <w:t xml:space="preserve">Date:</w:t>
      </w:r>
      <w:r>
        <w:rPr>
          <w:rFonts w:ascii="Times New Roman" w:cs="Times New Roman" w:eastAsia="Times New Roman" w:hAnsi="Times New Roman"/>
          <w:sz w:val="22"/>
          <w:szCs w:val="22"/>
        </w:rPr>
        <w:t xml:space="preserve"> [INSERT DATE]</w:t>
      </w:r>
    </w:p>
    <w:p>
      <w:pPr>
        <w:spacing w:after="80"/>
      </w:pPr>
    </w:p>
    <w:p>
      <w:pPr>
        <w:spacing w:before="60" w:after="60"/>
        <w:jc w:val="both"/>
      </w:pPr>
      <w:r>
        <w:rPr>
          <w:rFonts w:ascii="Times New Roman" w:cs="Times New Roman" w:eastAsia="Times New Roman" w:hAnsi="Times New Roman"/>
          <w:sz w:val="22"/>
          <w:szCs w:val="22"/>
        </w:rPr>
        <w:t xml:space="preserve">This Real Estate Joint Venture Agreement (this "</w:t>
      </w:r>
      <w:r>
        <w:rPr>
          <w:rFonts w:ascii="Times New Roman" w:cs="Times New Roman" w:eastAsia="Times New Roman" w:hAnsi="Times New Roman"/>
          <w:b/>
          <w:bCs/>
          <w:sz w:val="22"/>
          <w:szCs w:val="22"/>
        </w:rPr>
        <w:t xml:space="preserve">Agreement</w:t>
      </w:r>
      <w:r>
        <w:rPr>
          <w:rFonts w:ascii="Times New Roman" w:cs="Times New Roman" w:eastAsia="Times New Roman" w:hAnsi="Times New Roman"/>
          <w:sz w:val="22"/>
          <w:szCs w:val="22"/>
        </w:rPr>
        <w:t xml:space="preserve">") is made and entered into as of the date first written above, by and among:</w:t>
      </w:r>
    </w:p>
    <w:p>
      <w:pPr>
        <w:spacing w:after="80"/>
      </w:pPr>
    </w:p>
    <w:p>
      <w:pPr>
        <w:spacing w:before="60" w:after="60"/>
        <w:jc w:val="both"/>
      </w:pPr>
      <w:r>
        <w:rPr>
          <w:rFonts w:ascii="Times New Roman" w:cs="Times New Roman" w:eastAsia="Times New Roman" w:hAnsi="Times New Roman"/>
          <w:b/>
          <w:bCs/>
          <w:sz w:val="22"/>
          <w:szCs w:val="22"/>
        </w:rPr>
        <w:t xml:space="preserve">[PARTY A NAME/COMPANY NAME]</w:t>
      </w:r>
      <w:r>
        <w:rPr>
          <w:rFonts w:ascii="Times New Roman" w:cs="Times New Roman" w:eastAsia="Times New Roman" w:hAnsi="Times New Roman"/>
          <w:sz w:val="22"/>
          <w:szCs w:val="22"/>
        </w:rPr>
        <w:t xml:space="preserve">, a [State] [Entity Type] with its principal place of business at [Address] ("</w:t>
      </w:r>
      <w:r>
        <w:rPr>
          <w:rFonts w:ascii="Times New Roman" w:cs="Times New Roman" w:eastAsia="Times New Roman" w:hAnsi="Times New Roman"/>
          <w:b/>
          <w:bCs/>
          <w:sz w:val="22"/>
          <w:szCs w:val="22"/>
        </w:rPr>
        <w:t xml:space="preserve">Party A</w:t>
      </w:r>
      <w:r>
        <w:rPr>
          <w:rFonts w:ascii="Times New Roman" w:cs="Times New Roman" w:eastAsia="Times New Roman" w:hAnsi="Times New Roman"/>
          <w:sz w:val="22"/>
          <w:szCs w:val="22"/>
        </w:rPr>
        <w:t xml:space="preserve">"); AND</w:t>
      </w:r>
    </w:p>
    <w:p>
      <w:pPr>
        <w:spacing w:after="80"/>
      </w:pPr>
    </w:p>
    <w:p>
      <w:pPr>
        <w:spacing w:before="60" w:after="60"/>
        <w:jc w:val="both"/>
      </w:pPr>
      <w:r>
        <w:rPr>
          <w:rFonts w:ascii="Times New Roman" w:cs="Times New Roman" w:eastAsia="Times New Roman" w:hAnsi="Times New Roman"/>
          <w:b/>
          <w:bCs/>
          <w:sz w:val="22"/>
          <w:szCs w:val="22"/>
        </w:rPr>
        <w:t xml:space="preserve">[PARTY B NAME/COMPANY NAME]</w:t>
      </w:r>
      <w:r>
        <w:rPr>
          <w:rFonts w:ascii="Times New Roman" w:cs="Times New Roman" w:eastAsia="Times New Roman" w:hAnsi="Times New Roman"/>
          <w:sz w:val="22"/>
          <w:szCs w:val="22"/>
        </w:rPr>
        <w:t xml:space="preserve">, a [State] [Entity Type] with its principal place of business at [Address] ("</w:t>
      </w:r>
      <w:r>
        <w:rPr>
          <w:rFonts w:ascii="Times New Roman" w:cs="Times New Roman" w:eastAsia="Times New Roman" w:hAnsi="Times New Roman"/>
          <w:b/>
          <w:bCs/>
          <w:sz w:val="22"/>
          <w:szCs w:val="22"/>
        </w:rPr>
        <w:t xml:space="preserve">Party B</w:t>
      </w:r>
      <w:r>
        <w:rPr>
          <w:rFonts w:ascii="Times New Roman" w:cs="Times New Roman" w:eastAsia="Times New Roman" w:hAnsi="Times New Roman"/>
          <w:sz w:val="22"/>
          <w:szCs w:val="22"/>
        </w:rPr>
        <w:t xml:space="preserve">");</w:t>
      </w:r>
    </w:p>
    <w:p>
      <w:pPr>
        <w:spacing w:after="80"/>
      </w:pPr>
    </w:p>
    <w:p>
      <w:pPr>
        <w:spacing w:before="60" w:after="60"/>
        <w:jc w:val="both"/>
      </w:pPr>
      <w:r>
        <w:rPr>
          <w:rFonts w:ascii="Times New Roman" w:cs="Times New Roman" w:eastAsia="Times New Roman" w:hAnsi="Times New Roman"/>
          <w:sz w:val="22"/>
          <w:szCs w:val="22"/>
        </w:rPr>
        <w:t xml:space="preserve">(collectively, the "</w:t>
      </w:r>
      <w:r>
        <w:rPr>
          <w:rFonts w:ascii="Times New Roman" w:cs="Times New Roman" w:eastAsia="Times New Roman" w:hAnsi="Times New Roman"/>
          <w:b/>
          <w:bCs/>
          <w:sz w:val="22"/>
          <w:szCs w:val="22"/>
        </w:rPr>
        <w:t xml:space="preserve">Members</w:t>
      </w:r>
      <w:r>
        <w:rPr>
          <w:rFonts w:ascii="Times New Roman" w:cs="Times New Roman" w:eastAsia="Times New Roman" w:hAnsi="Times New Roman"/>
          <w:sz w:val="22"/>
          <w:szCs w:val="22"/>
        </w:rPr>
        <w:t xml:space="preserve">" and each a "</w:t>
      </w:r>
      <w:r>
        <w:rPr>
          <w:rFonts w:ascii="Times New Roman" w:cs="Times New Roman" w:eastAsia="Times New Roman" w:hAnsi="Times New Roman"/>
          <w:b/>
          <w:bCs/>
          <w:sz w:val="22"/>
          <w:szCs w:val="22"/>
        </w:rPr>
        <w:t xml:space="preserve">Member</w:t>
      </w:r>
      <w:r>
        <w:rPr>
          <w:rFonts w:ascii="Times New Roman" w:cs="Times New Roman" w:eastAsia="Times New Roman" w:hAnsi="Times New Roman"/>
          <w:sz w:val="22"/>
          <w:szCs w:val="22"/>
        </w:rPr>
        <w:t xml:space="preserve">").</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RECITALS</w:t>
      </w:r>
    </w:p>
    <w:p>
      <w:pPr>
        <w:spacing w:after="80"/>
      </w:pPr>
    </w:p>
    <w:p>
      <w:pPr>
        <w:spacing w:before="60" w:after="60"/>
        <w:jc w:val="both"/>
      </w:pPr>
      <w:r>
        <w:rPr>
          <w:rFonts w:ascii="Times New Roman" w:cs="Times New Roman" w:eastAsia="Times New Roman" w:hAnsi="Times New Roman"/>
          <w:sz w:val="22"/>
          <w:szCs w:val="22"/>
        </w:rPr>
        <w:t xml:space="preserve">A. The Members desire to form a limited liability company (the "</w:t>
      </w:r>
      <w:r>
        <w:rPr>
          <w:rFonts w:ascii="Times New Roman" w:cs="Times New Roman" w:eastAsia="Times New Roman" w:hAnsi="Times New Roman"/>
          <w:b/>
          <w:bCs/>
          <w:sz w:val="22"/>
          <w:szCs w:val="22"/>
        </w:rPr>
        <w:t xml:space="preserve">Company</w:t>
      </w:r>
      <w:r>
        <w:rPr>
          <w:rFonts w:ascii="Times New Roman" w:cs="Times New Roman" w:eastAsia="Times New Roman" w:hAnsi="Times New Roman"/>
          <w:sz w:val="22"/>
          <w:szCs w:val="22"/>
        </w:rPr>
        <w:t xml:space="preserve">") under the laws of the State of New York for the purpose of acquiring, developing, managing, and ultimately disposing of certain real property located at [Property Address or Description] (the "</w:t>
      </w:r>
      <w:r>
        <w:rPr>
          <w:rFonts w:ascii="Times New Roman" w:cs="Times New Roman" w:eastAsia="Times New Roman" w:hAnsi="Times New Roman"/>
          <w:b/>
          <w:bCs/>
          <w:sz w:val="22"/>
          <w:szCs w:val="22"/>
        </w:rPr>
        <w:t xml:space="preserve">Property</w:t>
      </w:r>
      <w:r>
        <w:rPr>
          <w:rFonts w:ascii="Times New Roman" w:cs="Times New Roman" w:eastAsia="Times New Roman" w:hAnsi="Times New Roman"/>
          <w:sz w:val="22"/>
          <w:szCs w:val="22"/>
        </w:rPr>
        <w:t xml:space="preserve">").</w:t>
      </w:r>
    </w:p>
    <w:p>
      <w:pPr>
        <w:spacing w:after="80"/>
      </w:pPr>
    </w:p>
    <w:p>
      <w:pPr>
        <w:spacing w:before="60" w:after="60"/>
        <w:jc w:val="both"/>
      </w:pPr>
      <w:r>
        <w:rPr>
          <w:rFonts w:ascii="Times New Roman" w:cs="Times New Roman" w:eastAsia="Times New Roman" w:hAnsi="Times New Roman"/>
          <w:sz w:val="22"/>
          <w:szCs w:val="22"/>
        </w:rPr>
        <w:t xml:space="preserve">B. The Members desire to set forth their respective rights, duties, and obligations with respect to the Company and the Property in accordance with the New York Limited Liability Company Law ("</w:t>
      </w:r>
      <w:r>
        <w:rPr>
          <w:rFonts w:ascii="Times New Roman" w:cs="Times New Roman" w:eastAsia="Times New Roman" w:hAnsi="Times New Roman"/>
          <w:b/>
          <w:bCs/>
          <w:sz w:val="22"/>
          <w:szCs w:val="22"/>
        </w:rPr>
        <w:t xml:space="preserve">NY LLC Law</w:t>
      </w:r>
      <w:r>
        <w:rPr>
          <w:rFonts w:ascii="Times New Roman" w:cs="Times New Roman" w:eastAsia="Times New Roman" w:hAnsi="Times New Roman"/>
          <w:sz w:val="22"/>
          <w:szCs w:val="22"/>
        </w:rPr>
        <w:t xml:space="preserve">").</w:t>
      </w:r>
    </w:p>
    <w:p>
      <w:pPr>
        <w:spacing w:after="80"/>
      </w:pPr>
    </w:p>
    <w:p>
      <w:pPr>
        <w:spacing w:before="60" w:after="60"/>
        <w:jc w:val="both"/>
      </w:pPr>
      <w:r>
        <w:rPr>
          <w:rFonts w:ascii="Times New Roman" w:cs="Times New Roman" w:eastAsia="Times New Roman" w:hAnsi="Times New Roman"/>
          <w:sz w:val="22"/>
          <w:szCs w:val="22"/>
        </w:rPr>
        <w:t xml:space="preserve">C. The Members intend that this Agreement shall constitute the Operating Agreement of the Company under NY LLC Law § 417.</w:t>
      </w:r>
    </w:p>
    <w:p>
      <w:pPr>
        <w:spacing w:after="80"/>
      </w:pPr>
    </w:p>
    <w:p>
      <w:pPr>
        <w:spacing w:before="60" w:after="60"/>
        <w:jc w:val="both"/>
      </w:pPr>
      <w:r>
        <w:rPr>
          <w:rFonts w:ascii="Times New Roman" w:cs="Times New Roman" w:eastAsia="Times New Roman" w:hAnsi="Times New Roman"/>
          <w:sz w:val="22"/>
          <w:szCs w:val="22"/>
        </w:rPr>
        <w:t xml:space="preserve">NOW, THEREFORE, in consideration of the mutual covenants and agreements contained herein, and for other good and valuable consideration, the receipt and sufficiency of which are hereby acknowledged, the Members agree as follows:</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ARTICLE I: DEFINITIONS</w:t>
      </w:r>
    </w:p>
    <w:p>
      <w:pPr>
        <w:spacing w:after="80"/>
      </w:pPr>
    </w:p>
    <w:p>
      <w:pPr>
        <w:spacing w:before="60" w:after="60"/>
        <w:jc w:val="both"/>
      </w:pPr>
      <w:r>
        <w:rPr>
          <w:rFonts w:ascii="Times New Roman" w:cs="Times New Roman" w:eastAsia="Times New Roman" w:hAnsi="Times New Roman"/>
          <w:sz w:val="22"/>
          <w:szCs w:val="22"/>
        </w:rPr>
        <w:t xml:space="preserve">1.1. "</w:t>
      </w:r>
      <w:r>
        <w:rPr>
          <w:rFonts w:ascii="Times New Roman" w:cs="Times New Roman" w:eastAsia="Times New Roman" w:hAnsi="Times New Roman"/>
          <w:b/>
          <w:bCs/>
          <w:sz w:val="22"/>
          <w:szCs w:val="22"/>
        </w:rPr>
        <w:t xml:space="preserve">Adjusted Capital Account</w:t>
      </w:r>
      <w:r>
        <w:rPr>
          <w:rFonts w:ascii="Times New Roman" w:cs="Times New Roman" w:eastAsia="Times New Roman" w:hAnsi="Times New Roman"/>
          <w:sz w:val="22"/>
          <w:szCs w:val="22"/>
        </w:rPr>
        <w:t xml:space="preserve">" means a Member's Capital Account balance after adjustments required under Treasury Regulations Section 1.704-1(b)(2)(ii)(d).</w:t>
      </w:r>
    </w:p>
    <w:p>
      <w:pPr>
        <w:spacing w:after="80"/>
      </w:pPr>
    </w:p>
    <w:p>
      <w:pPr>
        <w:spacing w:before="60" w:after="60"/>
        <w:jc w:val="both"/>
      </w:pPr>
      <w:r>
        <w:rPr>
          <w:rFonts w:ascii="Times New Roman" w:cs="Times New Roman" w:eastAsia="Times New Roman" w:hAnsi="Times New Roman"/>
          <w:sz w:val="22"/>
          <w:szCs w:val="22"/>
        </w:rPr>
        <w:t xml:space="preserve">1.2. "</w:t>
      </w:r>
      <w:r>
        <w:rPr>
          <w:rFonts w:ascii="Times New Roman" w:cs="Times New Roman" w:eastAsia="Times New Roman" w:hAnsi="Times New Roman"/>
          <w:b/>
          <w:bCs/>
          <w:sz w:val="22"/>
          <w:szCs w:val="22"/>
        </w:rPr>
        <w:t xml:space="preserve">Available Cash</w:t>
      </w:r>
      <w:r>
        <w:rPr>
          <w:rFonts w:ascii="Times New Roman" w:cs="Times New Roman" w:eastAsia="Times New Roman" w:hAnsi="Times New Roman"/>
          <w:sz w:val="22"/>
          <w:szCs w:val="22"/>
        </w:rPr>
        <w:t xml:space="preserve">" means all cash receipts of the Company minus operating expenses, debt service, and reserves as determined by the Managing Member in its reasonable discretion, but not less than three (3) months of projected operating expenses.</w:t>
      </w:r>
    </w:p>
    <w:p>
      <w:pPr>
        <w:spacing w:after="80"/>
      </w:pPr>
    </w:p>
    <w:p>
      <w:pPr>
        <w:spacing w:before="60" w:after="60"/>
        <w:jc w:val="both"/>
      </w:pPr>
      <w:r>
        <w:rPr>
          <w:rFonts w:ascii="Times New Roman" w:cs="Times New Roman" w:eastAsia="Times New Roman" w:hAnsi="Times New Roman"/>
          <w:sz w:val="22"/>
          <w:szCs w:val="22"/>
        </w:rPr>
        <w:t xml:space="preserve">1.3. "</w:t>
      </w:r>
      <w:r>
        <w:rPr>
          <w:rFonts w:ascii="Times New Roman" w:cs="Times New Roman" w:eastAsia="Times New Roman" w:hAnsi="Times New Roman"/>
          <w:b/>
          <w:bCs/>
          <w:sz w:val="22"/>
          <w:szCs w:val="22"/>
        </w:rPr>
        <w:t xml:space="preserve">Bad Boy Carve-Out</w:t>
      </w:r>
      <w:r>
        <w:rPr>
          <w:rFonts w:ascii="Times New Roman" w:cs="Times New Roman" w:eastAsia="Times New Roman" w:hAnsi="Times New Roman"/>
          <w:sz w:val="22"/>
          <w:szCs w:val="22"/>
        </w:rPr>
        <w:t xml:space="preserve">" means personal recourse liability triggered by fraud, gross negligence, intentional misrepresentation, misappropriation, environmental indemnity, or unauthorized voluntary bankruptcy filing, as further described in Section 6.5.</w:t>
      </w:r>
    </w:p>
    <w:p>
      <w:pPr>
        <w:spacing w:after="80"/>
      </w:pPr>
    </w:p>
    <w:p>
      <w:pPr>
        <w:spacing w:before="60" w:after="60"/>
        <w:jc w:val="both"/>
      </w:pPr>
      <w:r>
        <w:rPr>
          <w:rFonts w:ascii="Times New Roman" w:cs="Times New Roman" w:eastAsia="Times New Roman" w:hAnsi="Times New Roman"/>
          <w:sz w:val="22"/>
          <w:szCs w:val="22"/>
        </w:rPr>
        <w:t xml:space="preserve">1.4. "</w:t>
      </w:r>
      <w:r>
        <w:rPr>
          <w:rFonts w:ascii="Times New Roman" w:cs="Times New Roman" w:eastAsia="Times New Roman" w:hAnsi="Times New Roman"/>
          <w:b/>
          <w:bCs/>
          <w:sz w:val="22"/>
          <w:szCs w:val="22"/>
        </w:rPr>
        <w:t xml:space="preserve">Business Day</w:t>
      </w:r>
      <w:r>
        <w:rPr>
          <w:rFonts w:ascii="Times New Roman" w:cs="Times New Roman" w:eastAsia="Times New Roman" w:hAnsi="Times New Roman"/>
          <w:sz w:val="22"/>
          <w:szCs w:val="22"/>
        </w:rPr>
        <w:t xml:space="preserve">" means any day other than a Saturday, Sunday, or a day on which commercial banks in New York City are authorized or required to be closed.</w:t>
      </w:r>
    </w:p>
    <w:p>
      <w:pPr>
        <w:spacing w:after="80"/>
      </w:pPr>
    </w:p>
    <w:p>
      <w:pPr>
        <w:spacing w:before="60" w:after="60"/>
        <w:jc w:val="both"/>
      </w:pPr>
      <w:r>
        <w:rPr>
          <w:rFonts w:ascii="Times New Roman" w:cs="Times New Roman" w:eastAsia="Times New Roman" w:hAnsi="Times New Roman"/>
          <w:sz w:val="22"/>
          <w:szCs w:val="22"/>
        </w:rPr>
        <w:t xml:space="preserve">1.5. "</w:t>
      </w:r>
      <w:r>
        <w:rPr>
          <w:rFonts w:ascii="Times New Roman" w:cs="Times New Roman" w:eastAsia="Times New Roman" w:hAnsi="Times New Roman"/>
          <w:b/>
          <w:bCs/>
          <w:sz w:val="22"/>
          <w:szCs w:val="22"/>
        </w:rPr>
        <w:t xml:space="preserve">Capital Account</w:t>
      </w:r>
      <w:r>
        <w:rPr>
          <w:rFonts w:ascii="Times New Roman" w:cs="Times New Roman" w:eastAsia="Times New Roman" w:hAnsi="Times New Roman"/>
          <w:sz w:val="22"/>
          <w:szCs w:val="22"/>
        </w:rPr>
        <w:t xml:space="preserve">" means the account maintained for each Member in accordance with Treasury Regulations Section 1.704-1(b)(2)(iv).</w:t>
      </w:r>
    </w:p>
    <w:p>
      <w:pPr>
        <w:spacing w:after="80"/>
      </w:pPr>
    </w:p>
    <w:p>
      <w:pPr>
        <w:spacing w:before="60" w:after="60"/>
        <w:jc w:val="both"/>
      </w:pPr>
      <w:r>
        <w:rPr>
          <w:rFonts w:ascii="Times New Roman" w:cs="Times New Roman" w:eastAsia="Times New Roman" w:hAnsi="Times New Roman"/>
          <w:sz w:val="22"/>
          <w:szCs w:val="22"/>
        </w:rPr>
        <w:t xml:space="preserve">1.6. "</w:t>
      </w:r>
      <w:r>
        <w:rPr>
          <w:rFonts w:ascii="Times New Roman" w:cs="Times New Roman" w:eastAsia="Times New Roman" w:hAnsi="Times New Roman"/>
          <w:b/>
          <w:bCs/>
          <w:sz w:val="22"/>
          <w:szCs w:val="22"/>
        </w:rPr>
        <w:t xml:space="preserve">Capital Contribution</w:t>
      </w:r>
      <w:r>
        <w:rPr>
          <w:rFonts w:ascii="Times New Roman" w:cs="Times New Roman" w:eastAsia="Times New Roman" w:hAnsi="Times New Roman"/>
          <w:sz w:val="22"/>
          <w:szCs w:val="22"/>
        </w:rPr>
        <w:t xml:space="preserve">" means any cash, property, or services contributed by a Member to the Company as set forth in Exhibit B.</w:t>
      </w:r>
    </w:p>
    <w:p>
      <w:pPr>
        <w:spacing w:after="80"/>
      </w:pPr>
    </w:p>
    <w:p>
      <w:pPr>
        <w:spacing w:before="60" w:after="60"/>
        <w:jc w:val="both"/>
      </w:pPr>
      <w:r>
        <w:rPr>
          <w:rFonts w:ascii="Times New Roman" w:cs="Times New Roman" w:eastAsia="Times New Roman" w:hAnsi="Times New Roman"/>
          <w:sz w:val="22"/>
          <w:szCs w:val="22"/>
        </w:rPr>
        <w:t xml:space="preserve">1.7. "</w:t>
      </w:r>
      <w:r>
        <w:rPr>
          <w:rFonts w:ascii="Times New Roman" w:cs="Times New Roman" w:eastAsia="Times New Roman" w:hAnsi="Times New Roman"/>
          <w:b/>
          <w:bCs/>
          <w:sz w:val="22"/>
          <w:szCs w:val="22"/>
        </w:rPr>
        <w:t xml:space="preserve">Capital Event</w:t>
      </w:r>
      <w:r>
        <w:rPr>
          <w:rFonts w:ascii="Times New Roman" w:cs="Times New Roman" w:eastAsia="Times New Roman" w:hAnsi="Times New Roman"/>
          <w:sz w:val="22"/>
          <w:szCs w:val="22"/>
        </w:rPr>
        <w:t xml:space="preserve">" means any sale, refinancing, condemnation, insurance proceeds, or other non-ordinary-course capital transaction involving the Property.</w:t>
      </w:r>
    </w:p>
    <w:p>
      <w:pPr>
        <w:spacing w:after="80"/>
      </w:pPr>
    </w:p>
    <w:p>
      <w:pPr>
        <w:spacing w:before="60" w:after="60"/>
        <w:jc w:val="both"/>
      </w:pPr>
      <w:r>
        <w:rPr>
          <w:rFonts w:ascii="Times New Roman" w:cs="Times New Roman" w:eastAsia="Times New Roman" w:hAnsi="Times New Roman"/>
          <w:sz w:val="22"/>
          <w:szCs w:val="22"/>
        </w:rPr>
        <w:t xml:space="preserve">1.8. "</w:t>
      </w:r>
      <w:r>
        <w:rPr>
          <w:rFonts w:ascii="Times New Roman" w:cs="Times New Roman" w:eastAsia="Times New Roman" w:hAnsi="Times New Roman"/>
          <w:b/>
          <w:bCs/>
          <w:sz w:val="22"/>
          <w:szCs w:val="22"/>
        </w:rPr>
        <w:t xml:space="preserve">Company</w:t>
      </w:r>
      <w:r>
        <w:rPr>
          <w:rFonts w:ascii="Times New Roman" w:cs="Times New Roman" w:eastAsia="Times New Roman" w:hAnsi="Times New Roman"/>
          <w:sz w:val="22"/>
          <w:szCs w:val="22"/>
        </w:rPr>
        <w:t xml:space="preserve">" means [LLC Name], a New York limited liability company.</w:t>
      </w:r>
    </w:p>
    <w:p>
      <w:pPr>
        <w:spacing w:after="80"/>
      </w:pPr>
    </w:p>
    <w:p>
      <w:pPr>
        <w:spacing w:before="60" w:after="60"/>
        <w:jc w:val="both"/>
      </w:pPr>
      <w:r>
        <w:rPr>
          <w:rFonts w:ascii="Times New Roman" w:cs="Times New Roman" w:eastAsia="Times New Roman" w:hAnsi="Times New Roman"/>
          <w:sz w:val="22"/>
          <w:szCs w:val="22"/>
        </w:rPr>
        <w:t xml:space="preserve">1.9. "</w:t>
      </w:r>
      <w:r>
        <w:rPr>
          <w:rFonts w:ascii="Times New Roman" w:cs="Times New Roman" w:eastAsia="Times New Roman" w:hAnsi="Times New Roman"/>
          <w:b/>
          <w:bCs/>
          <w:sz w:val="22"/>
          <w:szCs w:val="22"/>
        </w:rPr>
        <w:t xml:space="preserve">Defaulting Member</w:t>
      </w:r>
      <w:r>
        <w:rPr>
          <w:rFonts w:ascii="Times New Roman" w:cs="Times New Roman" w:eastAsia="Times New Roman" w:hAnsi="Times New Roman"/>
          <w:sz w:val="22"/>
          <w:szCs w:val="22"/>
        </w:rPr>
        <w:t xml:space="preserve">" means a Member who fails to fund a Capital Call within the time specified in Section 3.3.</w:t>
      </w:r>
    </w:p>
    <w:p>
      <w:pPr>
        <w:spacing w:after="80"/>
      </w:pPr>
    </w:p>
    <w:p>
      <w:pPr>
        <w:spacing w:before="60" w:after="60"/>
        <w:jc w:val="both"/>
      </w:pPr>
      <w:r>
        <w:rPr>
          <w:rFonts w:ascii="Times New Roman" w:cs="Times New Roman" w:eastAsia="Times New Roman" w:hAnsi="Times New Roman"/>
          <w:sz w:val="22"/>
          <w:szCs w:val="22"/>
        </w:rPr>
        <w:t xml:space="preserve">1.10. "</w:t>
      </w:r>
      <w:r>
        <w:rPr>
          <w:rFonts w:ascii="Times New Roman" w:cs="Times New Roman" w:eastAsia="Times New Roman" w:hAnsi="Times New Roman"/>
          <w:b/>
          <w:bCs/>
          <w:sz w:val="22"/>
          <w:szCs w:val="22"/>
        </w:rPr>
        <w:t xml:space="preserve">Distributable Cash</w:t>
      </w:r>
      <w:r>
        <w:rPr>
          <w:rFonts w:ascii="Times New Roman" w:cs="Times New Roman" w:eastAsia="Times New Roman" w:hAnsi="Times New Roman"/>
          <w:sz w:val="22"/>
          <w:szCs w:val="22"/>
        </w:rPr>
        <w:t xml:space="preserve">" means Available Cash remaining after payment of all Company obligations and establishment of reserves.</w:t>
      </w:r>
    </w:p>
    <w:p>
      <w:pPr>
        <w:spacing w:after="80"/>
      </w:pPr>
    </w:p>
    <w:p>
      <w:pPr>
        <w:spacing w:before="60" w:after="60"/>
        <w:jc w:val="both"/>
      </w:pPr>
      <w:r>
        <w:rPr>
          <w:rFonts w:ascii="Times New Roman" w:cs="Times New Roman" w:eastAsia="Times New Roman" w:hAnsi="Times New Roman"/>
          <w:sz w:val="22"/>
          <w:szCs w:val="22"/>
        </w:rPr>
        <w:t xml:space="preserve">1.11. "</w:t>
      </w:r>
      <w:r>
        <w:rPr>
          <w:rFonts w:ascii="Times New Roman" w:cs="Times New Roman" w:eastAsia="Times New Roman" w:hAnsi="Times New Roman"/>
          <w:b/>
          <w:bCs/>
          <w:sz w:val="22"/>
          <w:szCs w:val="22"/>
        </w:rPr>
        <w:t xml:space="preserve">Drag-Along Right</w:t>
      </w:r>
      <w:r>
        <w:rPr>
          <w:rFonts w:ascii="Times New Roman" w:cs="Times New Roman" w:eastAsia="Times New Roman" w:hAnsi="Times New Roman"/>
          <w:sz w:val="22"/>
          <w:szCs w:val="22"/>
        </w:rPr>
        <w:t xml:space="preserve">" has the meaning set forth in Section 8.4.</w:t>
      </w:r>
    </w:p>
    <w:p>
      <w:pPr>
        <w:spacing w:after="80"/>
      </w:pPr>
    </w:p>
    <w:p>
      <w:pPr>
        <w:spacing w:before="60" w:after="60"/>
        <w:jc w:val="both"/>
      </w:pPr>
      <w:r>
        <w:rPr>
          <w:rFonts w:ascii="Times New Roman" w:cs="Times New Roman" w:eastAsia="Times New Roman" w:hAnsi="Times New Roman"/>
          <w:sz w:val="22"/>
          <w:szCs w:val="22"/>
        </w:rPr>
        <w:t xml:space="preserve">1.12. "</w:t>
      </w:r>
      <w:r>
        <w:rPr>
          <w:rFonts w:ascii="Times New Roman" w:cs="Times New Roman" w:eastAsia="Times New Roman" w:hAnsi="Times New Roman"/>
          <w:b/>
          <w:bCs/>
          <w:sz w:val="22"/>
          <w:szCs w:val="22"/>
        </w:rPr>
        <w:t xml:space="preserve">Major Decision</w:t>
      </w:r>
      <w:r>
        <w:rPr>
          <w:rFonts w:ascii="Times New Roman" w:cs="Times New Roman" w:eastAsia="Times New Roman" w:hAnsi="Times New Roman"/>
          <w:sz w:val="22"/>
          <w:szCs w:val="22"/>
        </w:rPr>
        <w:t xml:space="preserve">" means any action listed in Section 6.3, requiring unanimous or supermajority Member approval.</w:t>
      </w:r>
    </w:p>
    <w:p>
      <w:pPr>
        <w:spacing w:after="80"/>
      </w:pPr>
    </w:p>
    <w:p>
      <w:pPr>
        <w:spacing w:before="60" w:after="60"/>
        <w:jc w:val="both"/>
      </w:pPr>
      <w:r>
        <w:rPr>
          <w:rFonts w:ascii="Times New Roman" w:cs="Times New Roman" w:eastAsia="Times New Roman" w:hAnsi="Times New Roman"/>
          <w:sz w:val="22"/>
          <w:szCs w:val="22"/>
        </w:rPr>
        <w:t xml:space="preserve">1.13. "</w:t>
      </w:r>
      <w:r>
        <w:rPr>
          <w:rFonts w:ascii="Times New Roman" w:cs="Times New Roman" w:eastAsia="Times New Roman" w:hAnsi="Times New Roman"/>
          <w:b/>
          <w:bCs/>
          <w:sz w:val="22"/>
          <w:szCs w:val="22"/>
        </w:rPr>
        <w:t xml:space="preserve">Managing Member</w:t>
      </w:r>
      <w:r>
        <w:rPr>
          <w:rFonts w:ascii="Times New Roman" w:cs="Times New Roman" w:eastAsia="Times New Roman" w:hAnsi="Times New Roman"/>
          <w:sz w:val="22"/>
          <w:szCs w:val="22"/>
        </w:rPr>
        <w:t xml:space="preserve">" means [Party A / Party B], or any successor appointed pursuant to Section 6.1.</w:t>
      </w:r>
    </w:p>
    <w:p>
      <w:pPr>
        <w:spacing w:after="80"/>
      </w:pPr>
    </w:p>
    <w:p>
      <w:pPr>
        <w:spacing w:before="60" w:after="60"/>
        <w:jc w:val="both"/>
      </w:pPr>
      <w:r>
        <w:rPr>
          <w:rFonts w:ascii="Times New Roman" w:cs="Times New Roman" w:eastAsia="Times New Roman" w:hAnsi="Times New Roman"/>
          <w:sz w:val="22"/>
          <w:szCs w:val="22"/>
        </w:rPr>
        <w:t xml:space="preserve">1.14. "</w:t>
      </w:r>
      <w:r>
        <w:rPr>
          <w:rFonts w:ascii="Times New Roman" w:cs="Times New Roman" w:eastAsia="Times New Roman" w:hAnsi="Times New Roman"/>
          <w:b/>
          <w:bCs/>
          <w:sz w:val="22"/>
          <w:szCs w:val="22"/>
        </w:rPr>
        <w:t xml:space="preserve">Percentage Interest</w:t>
      </w:r>
      <w:r>
        <w:rPr>
          <w:rFonts w:ascii="Times New Roman" w:cs="Times New Roman" w:eastAsia="Times New Roman" w:hAnsi="Times New Roman"/>
          <w:sz w:val="22"/>
          <w:szCs w:val="22"/>
        </w:rPr>
        <w:t xml:space="preserve">" means each Member's ownership interest as set forth in Section 4.1, as may be adjusted pursuant to this Agreement.</w:t>
      </w:r>
    </w:p>
    <w:p>
      <w:pPr>
        <w:spacing w:after="80"/>
      </w:pPr>
    </w:p>
    <w:p>
      <w:pPr>
        <w:spacing w:before="60" w:after="60"/>
        <w:jc w:val="both"/>
      </w:pPr>
      <w:r>
        <w:rPr>
          <w:rFonts w:ascii="Times New Roman" w:cs="Times New Roman" w:eastAsia="Times New Roman" w:hAnsi="Times New Roman"/>
          <w:sz w:val="22"/>
          <w:szCs w:val="22"/>
        </w:rPr>
        <w:t xml:space="preserve">1.15. "</w:t>
      </w:r>
      <w:r>
        <w:rPr>
          <w:rFonts w:ascii="Times New Roman" w:cs="Times New Roman" w:eastAsia="Times New Roman" w:hAnsi="Times New Roman"/>
          <w:b/>
          <w:bCs/>
          <w:sz w:val="22"/>
          <w:szCs w:val="22"/>
        </w:rPr>
        <w:t xml:space="preserve">Preferred Return</w:t>
      </w:r>
      <w:r>
        <w:rPr>
          <w:rFonts w:ascii="Times New Roman" w:cs="Times New Roman" w:eastAsia="Times New Roman" w:hAnsi="Times New Roman"/>
          <w:sz w:val="22"/>
          <w:szCs w:val="22"/>
        </w:rPr>
        <w:t xml:space="preserve">" means an annual, cumulative, non-compounding return of eight percent (8%) per annum (customize as needed — standard institutional range: 6%–10%) on each Member's unreturned Capital Contributions, calculated from the date each contribution is made.</w:t>
      </w:r>
    </w:p>
    <w:p>
      <w:pPr>
        <w:spacing w:after="80"/>
      </w:pPr>
    </w:p>
    <w:p>
      <w:pPr>
        <w:spacing w:before="60" w:after="60"/>
        <w:jc w:val="both"/>
      </w:pPr>
      <w:r>
        <w:rPr>
          <w:rFonts w:ascii="Times New Roman" w:cs="Times New Roman" w:eastAsia="Times New Roman" w:hAnsi="Times New Roman"/>
          <w:sz w:val="22"/>
          <w:szCs w:val="22"/>
        </w:rPr>
        <w:t xml:space="preserve">1.16. "</w:t>
      </w:r>
      <w:r>
        <w:rPr>
          <w:rFonts w:ascii="Times New Roman" w:cs="Times New Roman" w:eastAsia="Times New Roman" w:hAnsi="Times New Roman"/>
          <w:b/>
          <w:bCs/>
          <w:sz w:val="22"/>
          <w:szCs w:val="22"/>
        </w:rPr>
        <w:t xml:space="preserve">Property</w:t>
      </w:r>
      <w:r>
        <w:rPr>
          <w:rFonts w:ascii="Times New Roman" w:cs="Times New Roman" w:eastAsia="Times New Roman" w:hAnsi="Times New Roman"/>
          <w:sz w:val="22"/>
          <w:szCs w:val="22"/>
        </w:rPr>
        <w:t xml:space="preserve">" means the real property described in Exhibit A attached hereto.</w:t>
      </w:r>
    </w:p>
    <w:p>
      <w:pPr>
        <w:spacing w:after="80"/>
      </w:pPr>
    </w:p>
    <w:p>
      <w:pPr>
        <w:spacing w:before="60" w:after="60"/>
        <w:jc w:val="both"/>
      </w:pPr>
      <w:r>
        <w:rPr>
          <w:rFonts w:ascii="Times New Roman" w:cs="Times New Roman" w:eastAsia="Times New Roman" w:hAnsi="Times New Roman"/>
          <w:sz w:val="22"/>
          <w:szCs w:val="22"/>
        </w:rPr>
        <w:t xml:space="preserve">1.17. "</w:t>
      </w:r>
      <w:r>
        <w:rPr>
          <w:rFonts w:ascii="Times New Roman" w:cs="Times New Roman" w:eastAsia="Times New Roman" w:hAnsi="Times New Roman"/>
          <w:b/>
          <w:bCs/>
          <w:sz w:val="22"/>
          <w:szCs w:val="22"/>
        </w:rPr>
        <w:t xml:space="preserve">Tag-Along Right</w:t>
      </w:r>
      <w:r>
        <w:rPr>
          <w:rFonts w:ascii="Times New Roman" w:cs="Times New Roman" w:eastAsia="Times New Roman" w:hAnsi="Times New Roman"/>
          <w:sz w:val="22"/>
          <w:szCs w:val="22"/>
        </w:rPr>
        <w:t xml:space="preserve">" has the meaning set forth in Section 8.3.</w:t>
      </w:r>
    </w:p>
    <w:p>
      <w:pPr>
        <w:spacing w:after="80"/>
      </w:pPr>
    </w:p>
    <w:p>
      <w:pPr>
        <w:spacing w:before="60" w:after="60"/>
        <w:jc w:val="both"/>
      </w:pPr>
      <w:r>
        <w:rPr>
          <w:rFonts w:ascii="Times New Roman" w:cs="Times New Roman" w:eastAsia="Times New Roman" w:hAnsi="Times New Roman"/>
          <w:sz w:val="22"/>
          <w:szCs w:val="22"/>
        </w:rPr>
        <w:t xml:space="preserve">1.18. "</w:t>
      </w:r>
      <w:r>
        <w:rPr>
          <w:rFonts w:ascii="Times New Roman" w:cs="Times New Roman" w:eastAsia="Times New Roman" w:hAnsi="Times New Roman"/>
          <w:b/>
          <w:bCs/>
          <w:sz w:val="22"/>
          <w:szCs w:val="22"/>
        </w:rPr>
        <w:t xml:space="preserve">Transfer</w:t>
      </w:r>
      <w:r>
        <w:rPr>
          <w:rFonts w:ascii="Times New Roman" w:cs="Times New Roman" w:eastAsia="Times New Roman" w:hAnsi="Times New Roman"/>
          <w:sz w:val="22"/>
          <w:szCs w:val="22"/>
        </w:rPr>
        <w:t xml:space="preserve">" means any sale, assignment, pledge, hypothecation, gift, or other disposition of a Membership Interest, voluntarily or by operation of law.</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ARTICLE II: FORMATION AND PURPOSE</w:t>
      </w:r>
    </w:p>
    <w:p>
      <w:pPr>
        <w:spacing w:after="80"/>
      </w:pPr>
    </w:p>
    <w:p>
      <w:pPr>
        <w:spacing w:before="60" w:after="60"/>
        <w:jc w:val="both"/>
      </w:pPr>
      <w:r>
        <w:rPr>
          <w:rFonts w:ascii="Times New Roman" w:cs="Times New Roman" w:eastAsia="Times New Roman" w:hAnsi="Times New Roman"/>
          <w:sz w:val="22"/>
          <w:szCs w:val="22"/>
        </w:rPr>
        <w:t xml:space="preserve">2.1. </w:t>
      </w:r>
      <w:r>
        <w:rPr>
          <w:rFonts w:ascii="Times New Roman" w:cs="Times New Roman" w:eastAsia="Times New Roman" w:hAnsi="Times New Roman"/>
          <w:b/>
          <w:bCs/>
          <w:sz w:val="22"/>
          <w:szCs w:val="22"/>
        </w:rPr>
        <w:t xml:space="preserve">Formation.</w:t>
      </w:r>
      <w:r>
        <w:rPr>
          <w:rFonts w:ascii="Times New Roman" w:cs="Times New Roman" w:eastAsia="Times New Roman" w:hAnsi="Times New Roman"/>
          <w:sz w:val="22"/>
          <w:szCs w:val="22"/>
        </w:rPr>
        <w:t xml:space="preserve"> The Members hereby form a limited liability company under NY LLC Law. The Articles of Organization shall be filed with the New York Department of State. The Company shall be governed by NY LLC Law and this Agreement.</w:t>
      </w:r>
    </w:p>
    <w:p>
      <w:pPr>
        <w:spacing w:after="80"/>
      </w:pPr>
    </w:p>
    <w:p>
      <w:pPr>
        <w:spacing w:before="60" w:after="60"/>
        <w:jc w:val="both"/>
      </w:pPr>
      <w:r>
        <w:rPr>
          <w:rFonts w:ascii="Times New Roman" w:cs="Times New Roman" w:eastAsia="Times New Roman" w:hAnsi="Times New Roman"/>
          <w:sz w:val="22"/>
          <w:szCs w:val="22"/>
        </w:rPr>
        <w:t xml:space="preserve">2.2. </w:t>
      </w:r>
      <w:r>
        <w:rPr>
          <w:rFonts w:ascii="Times New Roman" w:cs="Times New Roman" w:eastAsia="Times New Roman" w:hAnsi="Times New Roman"/>
          <w:b/>
          <w:bCs/>
          <w:sz w:val="22"/>
          <w:szCs w:val="22"/>
        </w:rPr>
        <w:t xml:space="preserve">Purpose.</w:t>
      </w:r>
      <w:r>
        <w:rPr>
          <w:rFonts w:ascii="Times New Roman" w:cs="Times New Roman" w:eastAsia="Times New Roman" w:hAnsi="Times New Roman"/>
          <w:sz w:val="22"/>
          <w:szCs w:val="22"/>
        </w:rPr>
        <w:t xml:space="preserve"> The sole purpose of the Company is to acquire, own, develop, manage, lease, finance, and ultimately sell or otherwise dispose of the Property, and to conduct all activities reasonably incidental thereto.</w:t>
      </w:r>
    </w:p>
    <w:p>
      <w:pPr>
        <w:spacing w:after="80"/>
      </w:pPr>
    </w:p>
    <w:p>
      <w:pPr>
        <w:spacing w:before="60" w:after="60"/>
        <w:jc w:val="both"/>
      </w:pPr>
      <w:r>
        <w:rPr>
          <w:rFonts w:ascii="Times New Roman" w:cs="Times New Roman" w:eastAsia="Times New Roman" w:hAnsi="Times New Roman"/>
          <w:sz w:val="22"/>
          <w:szCs w:val="22"/>
        </w:rPr>
        <w:t xml:space="preserve">2.3. </w:t>
      </w:r>
      <w:r>
        <w:rPr>
          <w:rFonts w:ascii="Times New Roman" w:cs="Times New Roman" w:eastAsia="Times New Roman" w:hAnsi="Times New Roman"/>
          <w:b/>
          <w:bCs/>
          <w:sz w:val="22"/>
          <w:szCs w:val="22"/>
        </w:rPr>
        <w:t xml:space="preserve">Term.</w:t>
      </w:r>
      <w:r>
        <w:rPr>
          <w:rFonts w:ascii="Times New Roman" w:cs="Times New Roman" w:eastAsia="Times New Roman" w:hAnsi="Times New Roman"/>
          <w:sz w:val="22"/>
          <w:szCs w:val="22"/>
        </w:rPr>
        <w:t xml:space="preserve"> The Company shall commence on the date of filing of its Articles of Organization and shall continue until dissolved pursuant to Article IX, but in no event beyond the date that is thirty (30) years from the date of formation (customize as needed), unless extended by unanimous written consent of all Members.</w:t>
      </w:r>
    </w:p>
    <w:p>
      <w:pPr>
        <w:spacing w:after="80"/>
      </w:pPr>
    </w:p>
    <w:p>
      <w:pPr>
        <w:spacing w:before="60" w:after="60"/>
        <w:jc w:val="both"/>
      </w:pPr>
      <w:r>
        <w:rPr>
          <w:rFonts w:ascii="Times New Roman" w:cs="Times New Roman" w:eastAsia="Times New Roman" w:hAnsi="Times New Roman"/>
          <w:sz w:val="22"/>
          <w:szCs w:val="22"/>
        </w:rPr>
        <w:t xml:space="preserve">2.4. </w:t>
      </w:r>
      <w:r>
        <w:rPr>
          <w:rFonts w:ascii="Times New Roman" w:cs="Times New Roman" w:eastAsia="Times New Roman" w:hAnsi="Times New Roman"/>
          <w:b/>
          <w:bCs/>
          <w:sz w:val="22"/>
          <w:szCs w:val="22"/>
        </w:rPr>
        <w:t xml:space="preserve">Principal Office.</w:t>
      </w:r>
      <w:r>
        <w:rPr>
          <w:rFonts w:ascii="Times New Roman" w:cs="Times New Roman" w:eastAsia="Times New Roman" w:hAnsi="Times New Roman"/>
          <w:sz w:val="22"/>
          <w:szCs w:val="22"/>
        </w:rPr>
        <w:t xml:space="preserve"> The principal office of the Company shall be located at [Address], New York, or such other place as the Managing Member may designate upon written notice to all Members.</w:t>
      </w:r>
    </w:p>
    <w:p>
      <w:pPr>
        <w:spacing w:after="80"/>
      </w:pPr>
    </w:p>
    <w:p>
      <w:pPr>
        <w:spacing w:before="60" w:after="60"/>
        <w:jc w:val="both"/>
      </w:pPr>
      <w:r>
        <w:rPr>
          <w:rFonts w:ascii="Times New Roman" w:cs="Times New Roman" w:eastAsia="Times New Roman" w:hAnsi="Times New Roman"/>
          <w:sz w:val="22"/>
          <w:szCs w:val="22"/>
        </w:rPr>
        <w:t xml:space="preserve">2.5. </w:t>
      </w:r>
      <w:r>
        <w:rPr>
          <w:rFonts w:ascii="Times New Roman" w:cs="Times New Roman" w:eastAsia="Times New Roman" w:hAnsi="Times New Roman"/>
          <w:b/>
          <w:bCs/>
          <w:sz w:val="22"/>
          <w:szCs w:val="22"/>
        </w:rPr>
        <w:t xml:space="preserve">Registered Agent.</w:t>
      </w:r>
      <w:r>
        <w:rPr>
          <w:rFonts w:ascii="Times New Roman" w:cs="Times New Roman" w:eastAsia="Times New Roman" w:hAnsi="Times New Roman"/>
          <w:sz w:val="22"/>
          <w:szCs w:val="22"/>
        </w:rPr>
        <w:t xml:space="preserve"> The Company shall maintain a registered agent in New York as required by NY LLC Law § 301.</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ARTICLE III: CAPITAL CONTRIBUTIONS AND CALLS</w:t>
      </w:r>
    </w:p>
    <w:p>
      <w:pPr>
        <w:spacing w:after="80"/>
      </w:pPr>
    </w:p>
    <w:p>
      <w:pPr>
        <w:spacing w:before="60" w:after="60"/>
        <w:jc w:val="both"/>
      </w:pPr>
      <w:r>
        <w:rPr>
          <w:rFonts w:ascii="Times New Roman" w:cs="Times New Roman" w:eastAsia="Times New Roman" w:hAnsi="Times New Roman"/>
          <w:sz w:val="22"/>
          <w:szCs w:val="22"/>
        </w:rPr>
        <w:t xml:space="preserve">3.1. </w:t>
      </w:r>
      <w:r>
        <w:rPr>
          <w:rFonts w:ascii="Times New Roman" w:cs="Times New Roman" w:eastAsia="Times New Roman" w:hAnsi="Times New Roman"/>
          <w:b/>
          <w:bCs/>
          <w:sz w:val="22"/>
          <w:szCs w:val="22"/>
        </w:rPr>
        <w:t xml:space="preserve">Initial Capital Contributions.</w:t>
      </w:r>
      <w:r>
        <w:rPr>
          <w:rFonts w:ascii="Times New Roman" w:cs="Times New Roman" w:eastAsia="Times New Roman" w:hAnsi="Times New Roman"/>
          <w:sz w:val="22"/>
          <w:szCs w:val="22"/>
        </w:rPr>
        <w:t xml:space="preserve"> Each Member shall contribute to the Company the amounts set forth opposite such Member's name in Exhibit B attached hereto on or before [Date] (the "</w:t>
      </w:r>
      <w:r>
        <w:rPr>
          <w:rFonts w:ascii="Times New Roman" w:cs="Times New Roman" w:eastAsia="Times New Roman" w:hAnsi="Times New Roman"/>
          <w:b/>
          <w:bCs/>
          <w:sz w:val="22"/>
          <w:szCs w:val="22"/>
        </w:rPr>
        <w:t xml:space="preserve">Closing Date</w:t>
      </w:r>
      <w:r>
        <w:rPr>
          <w:rFonts w:ascii="Times New Roman" w:cs="Times New Roman" w:eastAsia="Times New Roman" w:hAnsi="Times New Roman"/>
          <w:sz w:val="22"/>
          <w:szCs w:val="22"/>
        </w:rPr>
        <w:t xml:space="preserve">").</w:t>
      </w:r>
    </w:p>
    <w:p>
      <w:pPr>
        <w:spacing w:after="80"/>
      </w:pPr>
    </w:p>
    <w:p>
      <w:pPr>
        <w:spacing w:before="60" w:after="60"/>
        <w:jc w:val="both"/>
      </w:pPr>
      <w:r>
        <w:rPr>
          <w:rFonts w:ascii="Times New Roman" w:cs="Times New Roman" w:eastAsia="Times New Roman" w:hAnsi="Times New Roman"/>
          <w:sz w:val="22"/>
          <w:szCs w:val="22"/>
        </w:rPr>
        <w:t xml:space="preserve">3.2. </w:t>
      </w:r>
      <w:r>
        <w:rPr>
          <w:rFonts w:ascii="Times New Roman" w:cs="Times New Roman" w:eastAsia="Times New Roman" w:hAnsi="Times New Roman"/>
          <w:b/>
          <w:bCs/>
          <w:sz w:val="22"/>
          <w:szCs w:val="22"/>
        </w:rPr>
        <w:t xml:space="preserve">No Return of Capital.</w:t>
      </w:r>
      <w:r>
        <w:rPr>
          <w:rFonts w:ascii="Times New Roman" w:cs="Times New Roman" w:eastAsia="Times New Roman" w:hAnsi="Times New Roman"/>
          <w:sz w:val="22"/>
          <w:szCs w:val="22"/>
        </w:rPr>
        <w:t xml:space="preserve"> Except as expressly provided in this Agreement, no Member shall be entitled to the return of its Capital Contribution or to withdraw from the Company.</w:t>
      </w:r>
    </w:p>
    <w:p>
      <w:pPr>
        <w:spacing w:after="80"/>
      </w:pPr>
    </w:p>
    <w:p>
      <w:pPr>
        <w:spacing w:before="60" w:after="60"/>
        <w:jc w:val="both"/>
      </w:pPr>
      <w:r>
        <w:rPr>
          <w:rFonts w:ascii="Times New Roman" w:cs="Times New Roman" w:eastAsia="Times New Roman" w:hAnsi="Times New Roman"/>
          <w:sz w:val="22"/>
          <w:szCs w:val="22"/>
        </w:rPr>
        <w:t xml:space="preserve">3.3. </w:t>
      </w:r>
      <w:r>
        <w:rPr>
          <w:rFonts w:ascii="Times New Roman" w:cs="Times New Roman" w:eastAsia="Times New Roman" w:hAnsi="Times New Roman"/>
          <w:b/>
          <w:bCs/>
          <w:sz w:val="22"/>
          <w:szCs w:val="22"/>
        </w:rPr>
        <w:t xml:space="preserve">Additional Capital Calls.</w:t>
      </w:r>
      <w:r>
        <w:rPr>
          <w:rFonts w:ascii="Times New Roman" w:cs="Times New Roman" w:eastAsia="Times New Roman" w:hAnsi="Times New Roman"/>
          <w:sz w:val="22"/>
          <w:szCs w:val="22"/>
        </w:rPr>
        <w:t xml:space="preserve"> If the Managing Member determines that additional capital is necessary, it shall issue a written Capital Call Notice to each Member at least ten (10) Business Days (customize as needed — standard institutional range: 5–15 Business Days) prior to the required funding date specifying: (a) the total amount required; (b) each Member's pro rata share; (c) the purpose; and (d) wire transfer instructions.</w:t>
      </w:r>
    </w:p>
    <w:p>
      <w:pPr>
        <w:spacing w:after="80"/>
      </w:pPr>
    </w:p>
    <w:p>
      <w:pPr>
        <w:spacing w:before="60" w:after="60"/>
        <w:jc w:val="both"/>
      </w:pPr>
      <w:r>
        <w:rPr>
          <w:rFonts w:ascii="Times New Roman" w:cs="Times New Roman" w:eastAsia="Times New Roman" w:hAnsi="Times New Roman"/>
          <w:sz w:val="22"/>
          <w:szCs w:val="22"/>
        </w:rPr>
        <w:t xml:space="preserve">3.4. </w:t>
      </w:r>
      <w:r>
        <w:rPr>
          <w:rFonts w:ascii="Times New Roman" w:cs="Times New Roman" w:eastAsia="Times New Roman" w:hAnsi="Times New Roman"/>
          <w:b/>
          <w:bCs/>
          <w:sz w:val="22"/>
          <w:szCs w:val="22"/>
        </w:rPr>
        <w:t xml:space="preserve">Default on Capital Call.</w:t>
      </w:r>
      <w:r>
        <w:rPr>
          <w:rFonts w:ascii="Times New Roman" w:cs="Times New Roman" w:eastAsia="Times New Roman" w:hAnsi="Times New Roman"/>
          <w:sz w:val="22"/>
          <w:szCs w:val="22"/>
        </w:rPr>
        <w:t xml:space="preserve"> A Member who fails to fund its pro rata share within five (5) Business Days after the required funding date (the "</w:t>
      </w:r>
      <w:r>
        <w:rPr>
          <w:rFonts w:ascii="Times New Roman" w:cs="Times New Roman" w:eastAsia="Times New Roman" w:hAnsi="Times New Roman"/>
          <w:b/>
          <w:bCs/>
          <w:sz w:val="22"/>
          <w:szCs w:val="22"/>
        </w:rPr>
        <w:t xml:space="preserve">Cure Period</w:t>
      </w:r>
      <w:r>
        <w:rPr>
          <w:rFonts w:ascii="Times New Roman" w:cs="Times New Roman" w:eastAsia="Times New Roman" w:hAnsi="Times New Roman"/>
          <w:sz w:val="22"/>
          <w:szCs w:val="22"/>
        </w:rPr>
        <w:t xml:space="preserve">") shall be a Defaulting Member and shall be subject to the remedies in Section 3.5.</w:t>
      </w:r>
    </w:p>
    <w:p>
      <w:pPr>
        <w:spacing w:after="80"/>
      </w:pPr>
    </w:p>
    <w:p>
      <w:pPr>
        <w:spacing w:before="60" w:after="60"/>
        <w:jc w:val="both"/>
      </w:pPr>
      <w:r>
        <w:rPr>
          <w:rFonts w:ascii="Times New Roman" w:cs="Times New Roman" w:eastAsia="Times New Roman" w:hAnsi="Times New Roman"/>
          <w:sz w:val="22"/>
          <w:szCs w:val="22"/>
        </w:rPr>
        <w:t xml:space="preserve">3.5. </w:t>
      </w:r>
      <w:r>
        <w:rPr>
          <w:rFonts w:ascii="Times New Roman" w:cs="Times New Roman" w:eastAsia="Times New Roman" w:hAnsi="Times New Roman"/>
          <w:b/>
          <w:bCs/>
          <w:sz w:val="22"/>
          <w:szCs w:val="22"/>
        </w:rPr>
        <w:t xml:space="preserve">Remedies for Default.</w:t>
      </w:r>
      <w:r>
        <w:rPr>
          <w:rFonts w:ascii="Times New Roman" w:cs="Times New Roman" w:eastAsia="Times New Roman" w:hAnsi="Times New Roman"/>
          <w:sz w:val="22"/>
          <w:szCs w:val="22"/>
        </w:rPr>
        <w:t xml:space="preserve"> Upon a Member becoming a Defaulting Member, the non-defaulting Members may, at their election: (a) fund the defaulted amount and receive a preferred equity return of twelve percent (12%) per annum (customize as needed) on such funded amount; (b) dilute the Defaulting Member's Percentage Interest pursuant to the formula in Section 4.2; or (c) exercise the buy-out right under Article VIII.</w:t>
      </w:r>
    </w:p>
    <w:p>
      <w:pPr>
        <w:spacing w:after="80"/>
      </w:pPr>
    </w:p>
    <w:p>
      <w:pPr>
        <w:pStyle w:val="WireWarning"/>
      </w:pPr>
      <w:r>
        <w:rPr>
          <w:rFonts w:ascii="Arial" w:cs="Arial" w:eastAsia="Arial" w:hAnsi="Arial"/>
          <w:b/>
          <w:bCs/>
          <w:color w:val="C00000"/>
          <w:sz w:val="20"/>
          <w:szCs w:val="20"/>
        </w:rPr>
        <w:t xml:space="preserve">⚠ WIRE FRAUD WARNING: Always verify wire transfer instructions by telephone using a previously known, verified number before transmitting any funds. Do not rely solely on email instructions.</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ARTICLE IV: PERCENTAGE INTERESTS AND ALLOCATIONS</w:t>
      </w:r>
    </w:p>
    <w:p>
      <w:pPr>
        <w:spacing w:after="80"/>
      </w:pPr>
    </w:p>
    <w:p>
      <w:pPr>
        <w:spacing w:before="60" w:after="60"/>
        <w:jc w:val="both"/>
      </w:pPr>
      <w:r>
        <w:rPr>
          <w:rFonts w:ascii="Times New Roman" w:cs="Times New Roman" w:eastAsia="Times New Roman" w:hAnsi="Times New Roman"/>
          <w:sz w:val="22"/>
          <w:szCs w:val="22"/>
        </w:rPr>
        <w:t xml:space="preserve">4.1. </w:t>
      </w:r>
      <w:r>
        <w:rPr>
          <w:rFonts w:ascii="Times New Roman" w:cs="Times New Roman" w:eastAsia="Times New Roman" w:hAnsi="Times New Roman"/>
          <w:b/>
          <w:bCs/>
          <w:sz w:val="22"/>
          <w:szCs w:val="22"/>
        </w:rPr>
        <w:t xml:space="preserve">Initial Percentage Interests.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Member</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Initial Percentage Interest</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Party 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[\_\_]% (customize)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Party 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[\_\_]% (customize)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**Total**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**100%**</w:t>
            </w:r>
          </w:p>
        </w:tc>
      </w:tr>
    </w:tbl>
    <w:p>
      <w:pPr>
        <w:spacing w:after="120"/>
      </w:pPr>
    </w:p>
    <w:p>
      <w:pPr>
        <w:spacing w:after="80"/>
      </w:pPr>
    </w:p>
    <w:p>
      <w:pPr>
        <w:spacing w:before="60" w:after="60"/>
        <w:jc w:val="both"/>
      </w:pPr>
      <w:r>
        <w:rPr>
          <w:rFonts w:ascii="Times New Roman" w:cs="Times New Roman" w:eastAsia="Times New Roman" w:hAnsi="Times New Roman"/>
          <w:sz w:val="22"/>
          <w:szCs w:val="22"/>
        </w:rPr>
        <w:t xml:space="preserve">4.2. </w:t>
      </w:r>
      <w:r>
        <w:rPr>
          <w:rFonts w:ascii="Times New Roman" w:cs="Times New Roman" w:eastAsia="Times New Roman" w:hAnsi="Times New Roman"/>
          <w:b/>
          <w:bCs/>
          <w:sz w:val="22"/>
          <w:szCs w:val="22"/>
        </w:rPr>
        <w:t xml:space="preserve">Dilution Formula.</w:t>
      </w:r>
      <w:r>
        <w:rPr>
          <w:rFonts w:ascii="Times New Roman" w:cs="Times New Roman" w:eastAsia="Times New Roman" w:hAnsi="Times New Roman"/>
          <w:sz w:val="22"/>
          <w:szCs w:val="22"/>
        </w:rPr>
        <w:t xml:space="preserve"> Upon a capital call default under Section 3.5(b), the Defaulting Member's interest shall be reduced as follows:</w:t>
      </w:r>
    </w:p>
    <w:p>
      <w:pPr>
        <w:spacing w:after="80"/>
      </w:pPr>
    </w:p>
    <w:p>
      <w:pPr>
        <w:spacing w:before="60" w:after="60"/>
        <w:jc w:val="both"/>
      </w:pPr>
      <w:r>
        <w:rPr>
          <w:rFonts w:ascii="Times New Roman" w:cs="Times New Roman" w:eastAsia="Times New Roman" w:hAnsi="Times New Roman"/>
          <w:b/>
          <w:bCs/>
          <w:sz w:val="22"/>
          <w:szCs w:val="22"/>
        </w:rPr>
        <w:t xml:space="preserve">Diluted % = Original % × [(Total Funded Capital – Unfunded Amount) / Total Funded Capital]</w:t>
      </w:r>
    </w:p>
    <w:p>
      <w:pPr>
        <w:spacing w:after="80"/>
      </w:pPr>
    </w:p>
    <w:p>
      <w:pPr>
        <w:spacing w:before="60" w:after="60"/>
        <w:jc w:val="both"/>
      </w:pPr>
      <w:r>
        <w:rPr>
          <w:rFonts w:ascii="Times New Roman" w:cs="Times New Roman" w:eastAsia="Times New Roman" w:hAnsi="Times New Roman"/>
          <w:sz w:val="22"/>
          <w:szCs w:val="22"/>
        </w:rPr>
        <w:t xml:space="preserve">4.3. </w:t>
      </w:r>
      <w:r>
        <w:rPr>
          <w:rFonts w:ascii="Times New Roman" w:cs="Times New Roman" w:eastAsia="Times New Roman" w:hAnsi="Times New Roman"/>
          <w:b/>
          <w:bCs/>
          <w:sz w:val="22"/>
          <w:szCs w:val="22"/>
        </w:rPr>
        <w:t xml:space="preserve">Allocation of Profits.</w:t>
      </w:r>
      <w:r>
        <w:rPr>
          <w:rFonts w:ascii="Times New Roman" w:cs="Times New Roman" w:eastAsia="Times New Roman" w:hAnsi="Times New Roman"/>
          <w:sz w:val="22"/>
          <w:szCs w:val="22"/>
        </w:rPr>
        <w:t xml:space="preserve"> After payment of the Preferred Return to each Member on a pari passu basis, net profits shall be allocated: (a) first, to restore any deficit Capital Account balances; (b) thereafter, in proportion to Percentage Interests.</w:t>
      </w:r>
    </w:p>
    <w:p>
      <w:pPr>
        <w:spacing w:after="80"/>
      </w:pPr>
    </w:p>
    <w:p>
      <w:pPr>
        <w:spacing w:before="60" w:after="60"/>
        <w:jc w:val="both"/>
      </w:pPr>
      <w:r>
        <w:rPr>
          <w:rFonts w:ascii="Times New Roman" w:cs="Times New Roman" w:eastAsia="Times New Roman" w:hAnsi="Times New Roman"/>
          <w:sz w:val="22"/>
          <w:szCs w:val="22"/>
        </w:rPr>
        <w:t xml:space="preserve">4.4. </w:t>
      </w:r>
      <w:r>
        <w:rPr>
          <w:rFonts w:ascii="Times New Roman" w:cs="Times New Roman" w:eastAsia="Times New Roman" w:hAnsi="Times New Roman"/>
          <w:b/>
          <w:bCs/>
          <w:sz w:val="22"/>
          <w:szCs w:val="22"/>
        </w:rPr>
        <w:t xml:space="preserve">Allocation of Losses.</w:t>
      </w:r>
      <w:r>
        <w:rPr>
          <w:rFonts w:ascii="Times New Roman" w:cs="Times New Roman" w:eastAsia="Times New Roman" w:hAnsi="Times New Roman"/>
          <w:sz w:val="22"/>
          <w:szCs w:val="22"/>
        </w:rPr>
        <w:t xml:space="preserve"> Net losses shall be allocated in proportion to Percentage Interests, subject to the minimum gain chargeback and qualified income offset provisions of Treasury Regulations Section 1.704-1(b)(2)(ii)(d).</w:t>
      </w:r>
    </w:p>
    <w:p>
      <w:pPr>
        <w:spacing w:after="80"/>
      </w:pPr>
    </w:p>
    <w:p>
      <w:pPr>
        <w:spacing w:before="60" w:after="60"/>
        <w:jc w:val="both"/>
      </w:pPr>
      <w:r>
        <w:rPr>
          <w:rFonts w:ascii="Times New Roman" w:cs="Times New Roman" w:eastAsia="Times New Roman" w:hAnsi="Times New Roman"/>
          <w:sz w:val="22"/>
          <w:szCs w:val="22"/>
        </w:rPr>
        <w:t xml:space="preserve">4.5. </w:t>
      </w:r>
      <w:r>
        <w:rPr>
          <w:rFonts w:ascii="Times New Roman" w:cs="Times New Roman" w:eastAsia="Times New Roman" w:hAnsi="Times New Roman"/>
          <w:b/>
          <w:bCs/>
          <w:sz w:val="22"/>
          <w:szCs w:val="22"/>
        </w:rPr>
        <w:t xml:space="preserve">Tax Allocations.</w:t>
      </w:r>
      <w:r>
        <w:rPr>
          <w:rFonts w:ascii="Times New Roman" w:cs="Times New Roman" w:eastAsia="Times New Roman" w:hAnsi="Times New Roman"/>
          <w:sz w:val="22"/>
          <w:szCs w:val="22"/>
        </w:rPr>
        <w:t xml:space="preserve"> For income tax purposes only, each item of income, gain, loss, deduction, and credit shall be allocated in accordance with the corresponding book allocation, subject to Sections 704(b) and 704(c) of the Internal Revenue Code.</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ARTICLE V: DISTRIBUTIONS</w:t>
      </w:r>
    </w:p>
    <w:p>
      <w:pPr>
        <w:spacing w:after="80"/>
      </w:pPr>
    </w:p>
    <w:p>
      <w:pPr>
        <w:spacing w:before="60" w:after="60"/>
        <w:jc w:val="both"/>
      </w:pPr>
      <w:r>
        <w:rPr>
          <w:rFonts w:ascii="Times New Roman" w:cs="Times New Roman" w:eastAsia="Times New Roman" w:hAnsi="Times New Roman"/>
          <w:sz w:val="22"/>
          <w:szCs w:val="22"/>
        </w:rPr>
        <w:t xml:space="preserve">5.1. </w:t>
      </w:r>
      <w:r>
        <w:rPr>
          <w:rFonts w:ascii="Times New Roman" w:cs="Times New Roman" w:eastAsia="Times New Roman" w:hAnsi="Times New Roman"/>
          <w:b/>
          <w:bCs/>
          <w:sz w:val="22"/>
          <w:szCs w:val="22"/>
        </w:rPr>
        <w:t xml:space="preserve">Order of Distributions.</w:t>
      </w:r>
      <w:r>
        <w:rPr>
          <w:rFonts w:ascii="Times New Roman" w:cs="Times New Roman" w:eastAsia="Times New Roman" w:hAnsi="Times New Roman"/>
          <w:sz w:val="22"/>
          <w:szCs w:val="22"/>
        </w:rPr>
        <w:t xml:space="preserve"> Distributable Cash shall be distributed in the following order of priority:</w:t>
      </w:r>
    </w:p>
    <w:p>
      <w:pPr>
        <w:spacing w:after="80"/>
      </w:pPr>
    </w:p>
    <w:p>
      <w:pPr>
        <w:spacing w:before="60" w:after="60"/>
        <w:jc w:val="both"/>
      </w:pPr>
      <w:r>
        <w:rPr>
          <w:rFonts w:ascii="Times New Roman" w:cs="Times New Roman" w:eastAsia="Times New Roman" w:hAnsi="Times New Roman"/>
          <w:sz w:val="22"/>
          <w:szCs w:val="22"/>
        </w:rPr>
        <w:t xml:space="preserve">(a) First, to each Member in an amount equal to its accrued and unpaid Preferred Return;</w:t>
      </w:r>
    </w:p>
    <w:p>
      <w:pPr>
        <w:spacing w:after="80"/>
      </w:pPr>
    </w:p>
    <w:p>
      <w:pPr>
        <w:spacing w:before="60" w:after="60"/>
        <w:jc w:val="both"/>
      </w:pPr>
      <w:r>
        <w:rPr>
          <w:rFonts w:ascii="Times New Roman" w:cs="Times New Roman" w:eastAsia="Times New Roman" w:hAnsi="Times New Roman"/>
          <w:sz w:val="22"/>
          <w:szCs w:val="22"/>
        </w:rPr>
        <w:t xml:space="preserve">(b) Second, to each Member until each Member has received a return of one hundred percent (100%) of its Capital Contributions;</w:t>
      </w:r>
    </w:p>
    <w:p>
      <w:pPr>
        <w:spacing w:after="80"/>
      </w:pPr>
    </w:p>
    <w:p>
      <w:pPr>
        <w:spacing w:before="60" w:after="60"/>
        <w:jc w:val="both"/>
      </w:pPr>
      <w:r>
        <w:rPr>
          <w:rFonts w:ascii="Times New Roman" w:cs="Times New Roman" w:eastAsia="Times New Roman" w:hAnsi="Times New Roman"/>
          <w:sz w:val="22"/>
          <w:szCs w:val="22"/>
        </w:rPr>
        <w:t xml:space="preserve">(c) Thereafter, [80%] to the Members pro rata in proportion to Percentage Interests and [20%] to [Specify Promote/Carried Interest Recipient] as a promoted interest (customize as needed — standard institutional waterfall).</w:t>
      </w:r>
    </w:p>
    <w:p>
      <w:pPr>
        <w:spacing w:after="80"/>
      </w:pPr>
    </w:p>
    <w:p>
      <w:pPr>
        <w:spacing w:before="60" w:after="60"/>
        <w:jc w:val="both"/>
      </w:pPr>
      <w:r>
        <w:rPr>
          <w:rFonts w:ascii="Times New Roman" w:cs="Times New Roman" w:eastAsia="Times New Roman" w:hAnsi="Times New Roman"/>
          <w:sz w:val="22"/>
          <w:szCs w:val="22"/>
        </w:rPr>
        <w:t xml:space="preserve">5.2. </w:t>
      </w:r>
      <w:r>
        <w:rPr>
          <w:rFonts w:ascii="Times New Roman" w:cs="Times New Roman" w:eastAsia="Times New Roman" w:hAnsi="Times New Roman"/>
          <w:b/>
          <w:bCs/>
          <w:sz w:val="22"/>
          <w:szCs w:val="22"/>
        </w:rPr>
        <w:t xml:space="preserve">Timing.</w:t>
      </w:r>
      <w:r>
        <w:rPr>
          <w:rFonts w:ascii="Times New Roman" w:cs="Times New Roman" w:eastAsia="Times New Roman" w:hAnsi="Times New Roman"/>
          <w:sz w:val="22"/>
          <w:szCs w:val="22"/>
        </w:rPr>
        <w:t xml:space="preserve"> Distributions shall be made within thirty (30) days after each calendar quarter end, subject to the Managing Member's reasonable determination of adequate reserves.</w:t>
      </w:r>
    </w:p>
    <w:p>
      <w:pPr>
        <w:spacing w:after="80"/>
      </w:pPr>
    </w:p>
    <w:p>
      <w:pPr>
        <w:spacing w:before="60" w:after="60"/>
        <w:jc w:val="both"/>
      </w:pPr>
      <w:r>
        <w:rPr>
          <w:rFonts w:ascii="Times New Roman" w:cs="Times New Roman" w:eastAsia="Times New Roman" w:hAnsi="Times New Roman"/>
          <w:sz w:val="22"/>
          <w:szCs w:val="22"/>
        </w:rPr>
        <w:t xml:space="preserve">5.3. </w:t>
      </w:r>
      <w:r>
        <w:rPr>
          <w:rFonts w:ascii="Times New Roman" w:cs="Times New Roman" w:eastAsia="Times New Roman" w:hAnsi="Times New Roman"/>
          <w:b/>
          <w:bCs/>
          <w:sz w:val="22"/>
          <w:szCs w:val="22"/>
        </w:rPr>
        <w:t xml:space="preserve">Tax Distributions.</w:t>
      </w:r>
      <w:r>
        <w:rPr>
          <w:rFonts w:ascii="Times New Roman" w:cs="Times New Roman" w:eastAsia="Times New Roman" w:hAnsi="Times New Roman"/>
          <w:sz w:val="22"/>
          <w:szCs w:val="22"/>
        </w:rPr>
        <w:t xml:space="preserve"> The Managing Member shall use commercially reasonable efforts to distribute to each Member, no later than April 1 of each year, an amount sufficient to enable such Member to pay estimated federal and state income taxes attributable to the Company's taxable income allocated to such Member, assuming the highest applicable marginal tax rate.</w:t>
      </w:r>
    </w:p>
    <w:p>
      <w:pPr>
        <w:spacing w:after="80"/>
      </w:pPr>
    </w:p>
    <w:p>
      <w:pPr>
        <w:spacing w:before="60" w:after="60"/>
        <w:jc w:val="both"/>
      </w:pPr>
      <w:r>
        <w:rPr>
          <w:rFonts w:ascii="Times New Roman" w:cs="Times New Roman" w:eastAsia="Times New Roman" w:hAnsi="Times New Roman"/>
          <w:sz w:val="22"/>
          <w:szCs w:val="22"/>
        </w:rPr>
        <w:t xml:space="preserve">5.4. </w:t>
      </w:r>
      <w:r>
        <w:rPr>
          <w:rFonts w:ascii="Times New Roman" w:cs="Times New Roman" w:eastAsia="Times New Roman" w:hAnsi="Times New Roman"/>
          <w:b/>
          <w:bCs/>
          <w:sz w:val="22"/>
          <w:szCs w:val="22"/>
        </w:rPr>
        <w:t xml:space="preserve">Withholding.</w:t>
      </w:r>
      <w:r>
        <w:rPr>
          <w:rFonts w:ascii="Times New Roman" w:cs="Times New Roman" w:eastAsia="Times New Roman" w:hAnsi="Times New Roman"/>
          <w:sz w:val="22"/>
          <w:szCs w:val="22"/>
        </w:rPr>
        <w:t xml:space="preserve"> The Company may withhold from distributions any amounts required by applicable law, and such withheld amounts shall be treated as distributed to the applicable Member.</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ARTICLE VI: MANAGEMENT</w:t>
      </w:r>
    </w:p>
    <w:p>
      <w:pPr>
        <w:spacing w:after="80"/>
      </w:pPr>
    </w:p>
    <w:p>
      <w:pPr>
        <w:spacing w:before="60" w:after="60"/>
        <w:jc w:val="both"/>
      </w:pPr>
      <w:r>
        <w:rPr>
          <w:rFonts w:ascii="Times New Roman" w:cs="Times New Roman" w:eastAsia="Times New Roman" w:hAnsi="Times New Roman"/>
          <w:sz w:val="22"/>
          <w:szCs w:val="22"/>
        </w:rPr>
        <w:t xml:space="preserve">6.1. </w:t>
      </w:r>
      <w:r>
        <w:rPr>
          <w:rFonts w:ascii="Times New Roman" w:cs="Times New Roman" w:eastAsia="Times New Roman" w:hAnsi="Times New Roman"/>
          <w:b/>
          <w:bCs/>
          <w:sz w:val="22"/>
          <w:szCs w:val="22"/>
        </w:rPr>
        <w:t xml:space="preserve">Managing Member.</w:t>
      </w:r>
      <w:r>
        <w:rPr>
          <w:rFonts w:ascii="Times New Roman" w:cs="Times New Roman" w:eastAsia="Times New Roman" w:hAnsi="Times New Roman"/>
          <w:sz w:val="22"/>
          <w:szCs w:val="22"/>
        </w:rPr>
        <w:t xml:space="preserve"> The Company shall be managed by the Managing Member. The initial Managing Member shall be [Party A / Party B]. The Managing Member may be removed for Cause (as defined in Section 6.4) by the affirmative vote of Members holding at least sixty-six and two-thirds percent (66.67%) of the Percentage Interests (customize as needed).</w:t>
      </w:r>
    </w:p>
    <w:p>
      <w:pPr>
        <w:spacing w:after="80"/>
      </w:pPr>
    </w:p>
    <w:p>
      <w:pPr>
        <w:spacing w:before="60" w:after="60"/>
        <w:jc w:val="both"/>
      </w:pPr>
      <w:r>
        <w:rPr>
          <w:rFonts w:ascii="Times New Roman" w:cs="Times New Roman" w:eastAsia="Times New Roman" w:hAnsi="Times New Roman"/>
          <w:sz w:val="22"/>
          <w:szCs w:val="22"/>
        </w:rPr>
        <w:t xml:space="preserve">6.2. </w:t>
      </w:r>
      <w:r>
        <w:rPr>
          <w:rFonts w:ascii="Times New Roman" w:cs="Times New Roman" w:eastAsia="Times New Roman" w:hAnsi="Times New Roman"/>
          <w:b/>
          <w:bCs/>
          <w:sz w:val="22"/>
          <w:szCs w:val="22"/>
        </w:rPr>
        <w:t xml:space="preserve">Authority of Managing Member.</w:t>
      </w:r>
      <w:r>
        <w:rPr>
          <w:rFonts w:ascii="Times New Roman" w:cs="Times New Roman" w:eastAsia="Times New Roman" w:hAnsi="Times New Roman"/>
          <w:sz w:val="22"/>
          <w:szCs w:val="22"/>
        </w:rPr>
        <w:t xml:space="preserve"> Subject to Section 6.3, the Managing Member shall have full authority to manage the day-to-day operations of the Company, including the power to: (a) execute contracts; (b) open and manage bank accounts; (c) hire and terminate employees and contractors; (d) incur ordinary course debt up to $[\_\_\_\_] (customize); (e) make distributions as provided herein; and (f) take all other actions reasonably necessary to conduct the Company's business.</w:t>
      </w:r>
    </w:p>
    <w:p>
      <w:pPr>
        <w:spacing w:after="80"/>
      </w:pPr>
    </w:p>
    <w:p>
      <w:pPr>
        <w:spacing w:before="60" w:after="60"/>
        <w:jc w:val="both"/>
      </w:pPr>
      <w:r>
        <w:rPr>
          <w:rFonts w:ascii="Times New Roman" w:cs="Times New Roman" w:eastAsia="Times New Roman" w:hAnsi="Times New Roman"/>
          <w:sz w:val="22"/>
          <w:szCs w:val="22"/>
        </w:rPr>
        <w:t xml:space="preserve">6.3. </w:t>
      </w:r>
      <w:r>
        <w:rPr>
          <w:rFonts w:ascii="Times New Roman" w:cs="Times New Roman" w:eastAsia="Times New Roman" w:hAnsi="Times New Roman"/>
          <w:b/>
          <w:bCs/>
          <w:sz w:val="22"/>
          <w:szCs w:val="22"/>
        </w:rPr>
        <w:t xml:space="preserve">Major Decisions Requiring Member Approval.</w:t>
      </w:r>
      <w:r>
        <w:rPr>
          <w:rFonts w:ascii="Times New Roman" w:cs="Times New Roman" w:eastAsia="Times New Roman" w:hAnsi="Times New Roman"/>
          <w:sz w:val="22"/>
          <w:szCs w:val="22"/>
        </w:rPr>
        <w:t xml:space="preserve"> The following actions shall require the prior written consent of Members holding at least [75%] of the Percentage Interests (or unanimous consent as indicated):</w:t>
      </w:r>
    </w:p>
    <w:p>
      <w:pPr>
        <w:spacing w:after="80"/>
      </w:pPr>
    </w:p>
    <w:p>
      <w:pPr>
        <w:spacing w:before="60" w:after="60"/>
        <w:jc w:val="both"/>
      </w:pPr>
      <w:r>
        <w:rPr>
          <w:rFonts w:ascii="Times New Roman" w:cs="Times New Roman" w:eastAsia="Times New Roman" w:hAnsi="Times New Roman"/>
          <w:sz w:val="22"/>
          <w:szCs w:val="22"/>
        </w:rPr>
        <w:t xml:space="preserve">(a) </w:t>
      </w:r>
      <w:r>
        <w:rPr>
          <w:rFonts w:ascii="Times New Roman" w:cs="Times New Roman" w:eastAsia="Times New Roman" w:hAnsi="Times New Roman"/>
          <w:i/>
          <w:iCs/>
          <w:sz w:val="22"/>
          <w:szCs w:val="22"/>
        </w:rPr>
        <w:t xml:space="preserve">(Unanimous)</w:t>
      </w:r>
      <w:r>
        <w:rPr>
          <w:rFonts w:ascii="Times New Roman" w:cs="Times New Roman" w:eastAsia="Times New Roman" w:hAnsi="Times New Roman"/>
          <w:sz w:val="22"/>
          <w:szCs w:val="22"/>
        </w:rPr>
        <w:t xml:space="preserve"> Sale or disposition of the Property or substantially all Company assets;</w:t>
      </w:r>
    </w:p>
    <w:p>
      <w:pPr>
        <w:spacing w:after="80"/>
      </w:pPr>
    </w:p>
    <w:p>
      <w:pPr>
        <w:spacing w:before="60" w:after="60"/>
        <w:jc w:val="both"/>
      </w:pPr>
      <w:r>
        <w:rPr>
          <w:rFonts w:ascii="Times New Roman" w:cs="Times New Roman" w:eastAsia="Times New Roman" w:hAnsi="Times New Roman"/>
          <w:sz w:val="22"/>
          <w:szCs w:val="22"/>
        </w:rPr>
        <w:t xml:space="preserve">(b) </w:t>
      </w:r>
      <w:r>
        <w:rPr>
          <w:rFonts w:ascii="Times New Roman" w:cs="Times New Roman" w:eastAsia="Times New Roman" w:hAnsi="Times New Roman"/>
          <w:i/>
          <w:iCs/>
          <w:sz w:val="22"/>
          <w:szCs w:val="22"/>
        </w:rPr>
        <w:t xml:space="preserve">(Unanimous)</w:t>
      </w:r>
      <w:r>
        <w:rPr>
          <w:rFonts w:ascii="Times New Roman" w:cs="Times New Roman" w:eastAsia="Times New Roman" w:hAnsi="Times New Roman"/>
          <w:sz w:val="22"/>
          <w:szCs w:val="22"/>
        </w:rPr>
        <w:t xml:space="preserve"> Amendment of this Agreement or the Articles of Organization;</w:t>
      </w:r>
    </w:p>
    <w:p>
      <w:pPr>
        <w:spacing w:after="80"/>
      </w:pPr>
    </w:p>
    <w:p>
      <w:pPr>
        <w:spacing w:before="60" w:after="60"/>
        <w:jc w:val="both"/>
      </w:pPr>
      <w:r>
        <w:rPr>
          <w:rFonts w:ascii="Times New Roman" w:cs="Times New Roman" w:eastAsia="Times New Roman" w:hAnsi="Times New Roman"/>
          <w:sz w:val="22"/>
          <w:szCs w:val="22"/>
        </w:rPr>
        <w:t xml:space="preserve">(c) </w:t>
      </w:r>
      <w:r>
        <w:rPr>
          <w:rFonts w:ascii="Times New Roman" w:cs="Times New Roman" w:eastAsia="Times New Roman" w:hAnsi="Times New Roman"/>
          <w:i/>
          <w:iCs/>
          <w:sz w:val="22"/>
          <w:szCs w:val="22"/>
        </w:rPr>
        <w:t xml:space="preserve">(Unanimous)</w:t>
      </w:r>
      <w:r>
        <w:rPr>
          <w:rFonts w:ascii="Times New Roman" w:cs="Times New Roman" w:eastAsia="Times New Roman" w:hAnsi="Times New Roman"/>
          <w:sz w:val="22"/>
          <w:szCs w:val="22"/>
        </w:rPr>
        <w:t xml:space="preserve"> Admission of a new Member;</w:t>
      </w:r>
    </w:p>
    <w:p>
      <w:pPr>
        <w:spacing w:after="80"/>
      </w:pPr>
    </w:p>
    <w:p>
      <w:pPr>
        <w:spacing w:before="60" w:after="60"/>
        <w:jc w:val="both"/>
      </w:pPr>
      <w:r>
        <w:rPr>
          <w:rFonts w:ascii="Times New Roman" w:cs="Times New Roman" w:eastAsia="Times New Roman" w:hAnsi="Times New Roman"/>
          <w:sz w:val="22"/>
          <w:szCs w:val="22"/>
        </w:rPr>
        <w:t xml:space="preserve">(d) </w:t>
      </w:r>
      <w:r>
        <w:rPr>
          <w:rFonts w:ascii="Times New Roman" w:cs="Times New Roman" w:eastAsia="Times New Roman" w:hAnsi="Times New Roman"/>
          <w:i/>
          <w:iCs/>
          <w:sz w:val="22"/>
          <w:szCs w:val="22"/>
        </w:rPr>
        <w:t xml:space="preserve">(Supermajority)</w:t>
      </w:r>
      <w:r>
        <w:rPr>
          <w:rFonts w:ascii="Times New Roman" w:cs="Times New Roman" w:eastAsia="Times New Roman" w:hAnsi="Times New Roman"/>
          <w:sz w:val="22"/>
          <w:szCs w:val="22"/>
        </w:rPr>
        <w:t xml:space="preserve"> Incurrence of indebtedness exceeding $[\_\_\_\_];</w:t>
      </w:r>
    </w:p>
    <w:p>
      <w:pPr>
        <w:spacing w:after="80"/>
      </w:pPr>
    </w:p>
    <w:p>
      <w:pPr>
        <w:spacing w:before="60" w:after="60"/>
        <w:jc w:val="both"/>
      </w:pPr>
      <w:r>
        <w:rPr>
          <w:rFonts w:ascii="Times New Roman" w:cs="Times New Roman" w:eastAsia="Times New Roman" w:hAnsi="Times New Roman"/>
          <w:sz w:val="22"/>
          <w:szCs w:val="22"/>
        </w:rPr>
        <w:t xml:space="preserve">(e) </w:t>
      </w:r>
      <w:r>
        <w:rPr>
          <w:rFonts w:ascii="Times New Roman" w:cs="Times New Roman" w:eastAsia="Times New Roman" w:hAnsi="Times New Roman"/>
          <w:i/>
          <w:iCs/>
          <w:sz w:val="22"/>
          <w:szCs w:val="22"/>
        </w:rPr>
        <w:t xml:space="preserve">(Supermajority)</w:t>
      </w:r>
      <w:r>
        <w:rPr>
          <w:rFonts w:ascii="Times New Roman" w:cs="Times New Roman" w:eastAsia="Times New Roman" w:hAnsi="Times New Roman"/>
          <w:sz w:val="22"/>
          <w:szCs w:val="22"/>
        </w:rPr>
        <w:t xml:space="preserve"> Commencement of litigation or settlement of any claim exceeding $[\_\_\_\_];</w:t>
      </w:r>
    </w:p>
    <w:p>
      <w:pPr>
        <w:spacing w:after="80"/>
      </w:pPr>
    </w:p>
    <w:p>
      <w:pPr>
        <w:spacing w:before="60" w:after="60"/>
        <w:jc w:val="both"/>
      </w:pPr>
      <w:r>
        <w:rPr>
          <w:rFonts w:ascii="Times New Roman" w:cs="Times New Roman" w:eastAsia="Times New Roman" w:hAnsi="Times New Roman"/>
          <w:sz w:val="22"/>
          <w:szCs w:val="22"/>
        </w:rPr>
        <w:t xml:space="preserve">(f) </w:t>
      </w:r>
      <w:r>
        <w:rPr>
          <w:rFonts w:ascii="Times New Roman" w:cs="Times New Roman" w:eastAsia="Times New Roman" w:hAnsi="Times New Roman"/>
          <w:i/>
          <w:iCs/>
          <w:sz w:val="22"/>
          <w:szCs w:val="22"/>
        </w:rPr>
        <w:t xml:space="preserve">(Supermajority)</w:t>
      </w:r>
      <w:r>
        <w:rPr>
          <w:rFonts w:ascii="Times New Roman" w:cs="Times New Roman" w:eastAsia="Times New Roman" w:hAnsi="Times New Roman"/>
          <w:sz w:val="22"/>
          <w:szCs w:val="22"/>
        </w:rPr>
        <w:t xml:space="preserve"> Capital expenditures exceeding $[\_\_\_\_] not in the approved budget;</w:t>
      </w:r>
    </w:p>
    <w:p>
      <w:pPr>
        <w:spacing w:after="80"/>
      </w:pPr>
    </w:p>
    <w:p>
      <w:pPr>
        <w:spacing w:before="60" w:after="60"/>
        <w:jc w:val="both"/>
      </w:pPr>
      <w:r>
        <w:rPr>
          <w:rFonts w:ascii="Times New Roman" w:cs="Times New Roman" w:eastAsia="Times New Roman" w:hAnsi="Times New Roman"/>
          <w:sz w:val="22"/>
          <w:szCs w:val="22"/>
        </w:rPr>
        <w:t xml:space="preserve">(g) </w:t>
      </w:r>
      <w:r>
        <w:rPr>
          <w:rFonts w:ascii="Times New Roman" w:cs="Times New Roman" w:eastAsia="Times New Roman" w:hAnsi="Times New Roman"/>
          <w:i/>
          <w:iCs/>
          <w:sz w:val="22"/>
          <w:szCs w:val="22"/>
        </w:rPr>
        <w:t xml:space="preserve">(Supermajority)</w:t>
      </w:r>
      <w:r>
        <w:rPr>
          <w:rFonts w:ascii="Times New Roman" w:cs="Times New Roman" w:eastAsia="Times New Roman" w:hAnsi="Times New Roman"/>
          <w:sz w:val="22"/>
          <w:szCs w:val="22"/>
        </w:rPr>
        <w:t xml:space="preserve"> Entering into any transaction with an affiliate of the Managing Member.</w:t>
      </w:r>
    </w:p>
    <w:p>
      <w:pPr>
        <w:spacing w:after="80"/>
      </w:pPr>
    </w:p>
    <w:p>
      <w:pPr>
        <w:spacing w:before="60" w:after="60"/>
        <w:jc w:val="both"/>
      </w:pPr>
      <w:r>
        <w:rPr>
          <w:rFonts w:ascii="Times New Roman" w:cs="Times New Roman" w:eastAsia="Times New Roman" w:hAnsi="Times New Roman"/>
          <w:sz w:val="22"/>
          <w:szCs w:val="22"/>
        </w:rPr>
        <w:t xml:space="preserve">6.4. </w:t>
      </w:r>
      <w:r>
        <w:rPr>
          <w:rFonts w:ascii="Times New Roman" w:cs="Times New Roman" w:eastAsia="Times New Roman" w:hAnsi="Times New Roman"/>
          <w:b/>
          <w:bCs/>
          <w:sz w:val="22"/>
          <w:szCs w:val="22"/>
        </w:rPr>
        <w:t xml:space="preserve">Removal for Cause.</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Cause</w:t>
      </w:r>
      <w:r>
        <w:rPr>
          <w:rFonts w:ascii="Times New Roman" w:cs="Times New Roman" w:eastAsia="Times New Roman" w:hAnsi="Times New Roman"/>
          <w:sz w:val="22"/>
          <w:szCs w:val="22"/>
        </w:rPr>
        <w:t xml:space="preserve">" means: fraud, gross negligence, willful misconduct, material breach of this Agreement uncured within thirty (30) days of written notice, or a Bankruptcy Event affecting the Managing Member.</w:t>
      </w:r>
    </w:p>
    <w:p>
      <w:pPr>
        <w:spacing w:after="80"/>
      </w:pPr>
    </w:p>
    <w:p>
      <w:pPr>
        <w:spacing w:before="60" w:after="60"/>
        <w:jc w:val="both"/>
      </w:pPr>
      <w:r>
        <w:rPr>
          <w:rFonts w:ascii="Times New Roman" w:cs="Times New Roman" w:eastAsia="Times New Roman" w:hAnsi="Times New Roman"/>
          <w:sz w:val="22"/>
          <w:szCs w:val="22"/>
        </w:rPr>
        <w:t xml:space="preserve">6.5. </w:t>
      </w:r>
      <w:r>
        <w:rPr>
          <w:rFonts w:ascii="Times New Roman" w:cs="Times New Roman" w:eastAsia="Times New Roman" w:hAnsi="Times New Roman"/>
          <w:b/>
          <w:bCs/>
          <w:sz w:val="22"/>
          <w:szCs w:val="22"/>
        </w:rPr>
        <w:t xml:space="preserve">Bad Boy Carve-Outs.</w:t>
      </w:r>
      <w:r>
        <w:rPr>
          <w:rFonts w:ascii="Times New Roman" w:cs="Times New Roman" w:eastAsia="Times New Roman" w:hAnsi="Times New Roman"/>
          <w:sz w:val="22"/>
          <w:szCs w:val="22"/>
        </w:rPr>
        <w:t xml:space="preserve"> Notwithstanding any limitation on liability, the Managing Member shall be personally liable for losses arising from: (a) fraud or intentional misrepresentation; (b) gross negligence or willful misconduct; (c) misappropriation of Company funds; (d) unauthorized voluntary bankruptcy filing; or (e) environmental violations caused by Managing Member's acts.</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ARTICLE VII: ACCOUNTING AND REPORTING</w:t>
      </w:r>
    </w:p>
    <w:p>
      <w:pPr>
        <w:spacing w:after="80"/>
      </w:pPr>
    </w:p>
    <w:p>
      <w:pPr>
        <w:spacing w:before="60" w:after="60"/>
        <w:jc w:val="both"/>
      </w:pPr>
      <w:r>
        <w:rPr>
          <w:rFonts w:ascii="Times New Roman" w:cs="Times New Roman" w:eastAsia="Times New Roman" w:hAnsi="Times New Roman"/>
          <w:sz w:val="22"/>
          <w:szCs w:val="22"/>
        </w:rPr>
        <w:t xml:space="preserve">7.1. </w:t>
      </w:r>
      <w:r>
        <w:rPr>
          <w:rFonts w:ascii="Times New Roman" w:cs="Times New Roman" w:eastAsia="Times New Roman" w:hAnsi="Times New Roman"/>
          <w:b/>
          <w:bCs/>
          <w:sz w:val="22"/>
          <w:szCs w:val="22"/>
        </w:rPr>
        <w:t xml:space="preserve">Fiscal Year.</w:t>
      </w:r>
      <w:r>
        <w:rPr>
          <w:rFonts w:ascii="Times New Roman" w:cs="Times New Roman" w:eastAsia="Times New Roman" w:hAnsi="Times New Roman"/>
          <w:sz w:val="22"/>
          <w:szCs w:val="22"/>
        </w:rPr>
        <w:t xml:space="preserve"> The Company's fiscal year shall be the calendar year.</w:t>
      </w:r>
    </w:p>
    <w:p>
      <w:pPr>
        <w:spacing w:after="80"/>
      </w:pPr>
    </w:p>
    <w:p>
      <w:pPr>
        <w:spacing w:before="60" w:after="60"/>
        <w:jc w:val="both"/>
      </w:pPr>
      <w:r>
        <w:rPr>
          <w:rFonts w:ascii="Times New Roman" w:cs="Times New Roman" w:eastAsia="Times New Roman" w:hAnsi="Times New Roman"/>
          <w:sz w:val="22"/>
          <w:szCs w:val="22"/>
        </w:rPr>
        <w:t xml:space="preserve">7.2. </w:t>
      </w:r>
      <w:r>
        <w:rPr>
          <w:rFonts w:ascii="Times New Roman" w:cs="Times New Roman" w:eastAsia="Times New Roman" w:hAnsi="Times New Roman"/>
          <w:b/>
          <w:bCs/>
          <w:sz w:val="22"/>
          <w:szCs w:val="22"/>
        </w:rPr>
        <w:t xml:space="preserve">Books and Records.</w:t>
      </w:r>
      <w:r>
        <w:rPr>
          <w:rFonts w:ascii="Times New Roman" w:cs="Times New Roman" w:eastAsia="Times New Roman" w:hAnsi="Times New Roman"/>
          <w:sz w:val="22"/>
          <w:szCs w:val="22"/>
        </w:rPr>
        <w:t xml:space="preserve"> The Managing Member shall maintain complete and accurate books of account at the Company's principal office. Each Member shall have the right to inspect and copy such books upon reasonable prior notice.</w:t>
      </w:r>
    </w:p>
    <w:p>
      <w:pPr>
        <w:spacing w:after="80"/>
      </w:pPr>
    </w:p>
    <w:p>
      <w:pPr>
        <w:spacing w:before="60" w:after="60"/>
        <w:jc w:val="both"/>
      </w:pPr>
      <w:r>
        <w:rPr>
          <w:rFonts w:ascii="Times New Roman" w:cs="Times New Roman" w:eastAsia="Times New Roman" w:hAnsi="Times New Roman"/>
          <w:sz w:val="22"/>
          <w:szCs w:val="22"/>
        </w:rPr>
        <w:t xml:space="preserve">7.3. </w:t>
      </w:r>
      <w:r>
        <w:rPr>
          <w:rFonts w:ascii="Times New Roman" w:cs="Times New Roman" w:eastAsia="Times New Roman" w:hAnsi="Times New Roman"/>
          <w:b/>
          <w:bCs/>
          <w:sz w:val="22"/>
          <w:szCs w:val="22"/>
        </w:rPr>
        <w:t xml:space="preserve">Financial Statements.</w:t>
      </w:r>
      <w:r>
        <w:rPr>
          <w:rFonts w:ascii="Times New Roman" w:cs="Times New Roman" w:eastAsia="Times New Roman" w:hAnsi="Times New Roman"/>
          <w:sz w:val="22"/>
          <w:szCs w:val="22"/>
        </w:rPr>
        <w:t xml:space="preserve"> The Managing Member shall deliver to each Member: (a) monthly unaudited financial statements within fifteen (15) Business Days of each month end; (b) annual audited financial statements within ninety (90) days of each fiscal year end; and (c) Schedule K-1s within sixty (60) days of each fiscal year end.</w:t>
      </w:r>
    </w:p>
    <w:p>
      <w:pPr>
        <w:spacing w:after="80"/>
      </w:pPr>
    </w:p>
    <w:p>
      <w:pPr>
        <w:spacing w:before="60" w:after="60"/>
        <w:jc w:val="both"/>
      </w:pPr>
      <w:r>
        <w:rPr>
          <w:rFonts w:ascii="Times New Roman" w:cs="Times New Roman" w:eastAsia="Times New Roman" w:hAnsi="Times New Roman"/>
          <w:sz w:val="22"/>
          <w:szCs w:val="22"/>
        </w:rPr>
        <w:t xml:space="preserve">7.4. </w:t>
      </w:r>
      <w:r>
        <w:rPr>
          <w:rFonts w:ascii="Times New Roman" w:cs="Times New Roman" w:eastAsia="Times New Roman" w:hAnsi="Times New Roman"/>
          <w:b/>
          <w:bCs/>
          <w:sz w:val="22"/>
          <w:szCs w:val="22"/>
        </w:rPr>
        <w:t xml:space="preserve">Tax Returns.</w:t>
      </w:r>
      <w:r>
        <w:rPr>
          <w:rFonts w:ascii="Times New Roman" w:cs="Times New Roman" w:eastAsia="Times New Roman" w:hAnsi="Times New Roman"/>
          <w:sz w:val="22"/>
          <w:szCs w:val="22"/>
        </w:rPr>
        <w:t xml:space="preserve"> The Managing Member shall cause the preparation and timely filing of all federal, state, and local tax returns. The Managing Member is designated as the "</w:t>
      </w:r>
      <w:r>
        <w:rPr>
          <w:rFonts w:ascii="Times New Roman" w:cs="Times New Roman" w:eastAsia="Times New Roman" w:hAnsi="Times New Roman"/>
          <w:b/>
          <w:bCs/>
          <w:sz w:val="22"/>
          <w:szCs w:val="22"/>
        </w:rPr>
        <w:t xml:space="preserve">Tax Matters Partner</w:t>
      </w:r>
      <w:r>
        <w:rPr>
          <w:rFonts w:ascii="Times New Roman" w:cs="Times New Roman" w:eastAsia="Times New Roman" w:hAnsi="Times New Roman"/>
          <w:sz w:val="22"/>
          <w:szCs w:val="22"/>
        </w:rPr>
        <w:t xml:space="preserve">" / "</w:t>
      </w:r>
      <w:r>
        <w:rPr>
          <w:rFonts w:ascii="Times New Roman" w:cs="Times New Roman" w:eastAsia="Times New Roman" w:hAnsi="Times New Roman"/>
          <w:b/>
          <w:bCs/>
          <w:sz w:val="22"/>
          <w:szCs w:val="22"/>
        </w:rPr>
        <w:t xml:space="preserve">Partnership Representative</w:t>
      </w:r>
      <w:r>
        <w:rPr>
          <w:rFonts w:ascii="Times New Roman" w:cs="Times New Roman" w:eastAsia="Times New Roman" w:hAnsi="Times New Roman"/>
          <w:sz w:val="22"/>
          <w:szCs w:val="22"/>
        </w:rPr>
        <w:t xml:space="preserve">" under the Bipartisan Budget Act of 2015.</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ARTICLE VIII: TRANSFER OF INTERESTS</w:t>
      </w:r>
    </w:p>
    <w:p>
      <w:pPr>
        <w:spacing w:after="80"/>
      </w:pPr>
    </w:p>
    <w:p>
      <w:pPr>
        <w:spacing w:before="60" w:after="60"/>
        <w:jc w:val="both"/>
      </w:pPr>
      <w:r>
        <w:rPr>
          <w:rFonts w:ascii="Times New Roman" w:cs="Times New Roman" w:eastAsia="Times New Roman" w:hAnsi="Times New Roman"/>
          <w:sz w:val="22"/>
          <w:szCs w:val="22"/>
        </w:rPr>
        <w:t xml:space="preserve">8.1. </w:t>
      </w:r>
      <w:r>
        <w:rPr>
          <w:rFonts w:ascii="Times New Roman" w:cs="Times New Roman" w:eastAsia="Times New Roman" w:hAnsi="Times New Roman"/>
          <w:b/>
          <w:bCs/>
          <w:sz w:val="22"/>
          <w:szCs w:val="22"/>
        </w:rPr>
        <w:t xml:space="preserve">General Restriction.</w:t>
      </w:r>
      <w:r>
        <w:rPr>
          <w:rFonts w:ascii="Times New Roman" w:cs="Times New Roman" w:eastAsia="Times New Roman" w:hAnsi="Times New Roman"/>
          <w:sz w:val="22"/>
          <w:szCs w:val="22"/>
        </w:rPr>
        <w:t xml:space="preserve"> No Member may Transfer all or any portion of its Membership Interest without the prior written consent of the other Members (not to be unreasonably withheld, conditioned, or delayed), except as provided in this Article VIII.</w:t>
      </w:r>
    </w:p>
    <w:p>
      <w:pPr>
        <w:spacing w:after="80"/>
      </w:pPr>
    </w:p>
    <w:p>
      <w:pPr>
        <w:spacing w:before="60" w:after="60"/>
        <w:jc w:val="both"/>
      </w:pPr>
      <w:r>
        <w:rPr>
          <w:rFonts w:ascii="Times New Roman" w:cs="Times New Roman" w:eastAsia="Times New Roman" w:hAnsi="Times New Roman"/>
          <w:sz w:val="22"/>
          <w:szCs w:val="22"/>
        </w:rPr>
        <w:t xml:space="preserve">8.2. </w:t>
      </w:r>
      <w:r>
        <w:rPr>
          <w:rFonts w:ascii="Times New Roman" w:cs="Times New Roman" w:eastAsia="Times New Roman" w:hAnsi="Times New Roman"/>
          <w:b/>
          <w:bCs/>
          <w:sz w:val="22"/>
          <w:szCs w:val="22"/>
        </w:rPr>
        <w:t xml:space="preserve">Right of First Refusal (ROFR).</w:t>
      </w:r>
      <w:r>
        <w:rPr>
          <w:rFonts w:ascii="Times New Roman" w:cs="Times New Roman" w:eastAsia="Times New Roman" w:hAnsi="Times New Roman"/>
          <w:sz w:val="22"/>
          <w:szCs w:val="22"/>
        </w:rPr>
        <w:t xml:space="preserve"> Before any proposed Transfer to a third party, the selling Member shall deliver written notice to the other Members specifying the price and terms. The non-selling Members shall have thirty (30) Business Days (customize as needed) to exercise the ROFR on the same terms. If not exercised, the selling Member may complete the Transfer within ninety (90) days on terms no more favorable than offered.</w:t>
      </w:r>
    </w:p>
    <w:p>
      <w:pPr>
        <w:spacing w:after="80"/>
      </w:pPr>
    </w:p>
    <w:p>
      <w:pPr>
        <w:spacing w:before="60" w:after="60"/>
        <w:jc w:val="both"/>
      </w:pPr>
      <w:r>
        <w:rPr>
          <w:rFonts w:ascii="Times New Roman" w:cs="Times New Roman" w:eastAsia="Times New Roman" w:hAnsi="Times New Roman"/>
          <w:sz w:val="22"/>
          <w:szCs w:val="22"/>
        </w:rPr>
        <w:t xml:space="preserve">8.3. </w:t>
      </w:r>
      <w:r>
        <w:rPr>
          <w:rFonts w:ascii="Times New Roman" w:cs="Times New Roman" w:eastAsia="Times New Roman" w:hAnsi="Times New Roman"/>
          <w:b/>
          <w:bCs/>
          <w:sz w:val="22"/>
          <w:szCs w:val="22"/>
        </w:rPr>
        <w:t xml:space="preserve">Tag-Along Right.</w:t>
      </w:r>
      <w:r>
        <w:rPr>
          <w:rFonts w:ascii="Times New Roman" w:cs="Times New Roman" w:eastAsia="Times New Roman" w:hAnsi="Times New Roman"/>
          <w:sz w:val="22"/>
          <w:szCs w:val="22"/>
        </w:rPr>
        <w:t xml:space="preserve"> If the selling Member proposes to Transfer fifty percent (50%) or more of its Percentage Interest, each other Member shall have the right to participate in such sale on a pro rata basis on the same terms and conditions.</w:t>
      </w:r>
    </w:p>
    <w:p>
      <w:pPr>
        <w:spacing w:after="80"/>
      </w:pPr>
    </w:p>
    <w:p>
      <w:pPr>
        <w:spacing w:before="60" w:after="60"/>
        <w:jc w:val="both"/>
      </w:pPr>
      <w:r>
        <w:rPr>
          <w:rFonts w:ascii="Times New Roman" w:cs="Times New Roman" w:eastAsia="Times New Roman" w:hAnsi="Times New Roman"/>
          <w:sz w:val="22"/>
          <w:szCs w:val="22"/>
        </w:rPr>
        <w:t xml:space="preserve">8.4. </w:t>
      </w:r>
      <w:r>
        <w:rPr>
          <w:rFonts w:ascii="Times New Roman" w:cs="Times New Roman" w:eastAsia="Times New Roman" w:hAnsi="Times New Roman"/>
          <w:b/>
          <w:bCs/>
          <w:sz w:val="22"/>
          <w:szCs w:val="22"/>
        </w:rPr>
        <w:t xml:space="preserve">Drag-Along Right.</w:t>
      </w:r>
      <w:r>
        <w:rPr>
          <w:rFonts w:ascii="Times New Roman" w:cs="Times New Roman" w:eastAsia="Times New Roman" w:hAnsi="Times New Roman"/>
          <w:sz w:val="22"/>
          <w:szCs w:val="22"/>
        </w:rPr>
        <w:t xml:space="preserve"> If Members holding at least seventy-five percent (75%) of the Percentage Interests approve a sale of the Company or the Property, all remaining Members shall be obligated to consent to and participate in such sale on the same terms, provided the sale price is at least equal to the appraised fair market value as determined by an independent MAI-certified appraiser.</w:t>
      </w:r>
    </w:p>
    <w:p>
      <w:pPr>
        <w:spacing w:after="80"/>
      </w:pPr>
    </w:p>
    <w:p>
      <w:pPr>
        <w:spacing w:before="60" w:after="60"/>
        <w:jc w:val="both"/>
      </w:pPr>
      <w:r>
        <w:rPr>
          <w:rFonts w:ascii="Times New Roman" w:cs="Times New Roman" w:eastAsia="Times New Roman" w:hAnsi="Times New Roman"/>
          <w:sz w:val="22"/>
          <w:szCs w:val="22"/>
        </w:rPr>
        <w:t xml:space="preserve">8.5. </w:t>
      </w:r>
      <w:r>
        <w:rPr>
          <w:rFonts w:ascii="Times New Roman" w:cs="Times New Roman" w:eastAsia="Times New Roman" w:hAnsi="Times New Roman"/>
          <w:b/>
          <w:bCs/>
          <w:sz w:val="22"/>
          <w:szCs w:val="22"/>
        </w:rPr>
        <w:t xml:space="preserve">Permitted Transfers.</w:t>
      </w:r>
      <w:r>
        <w:rPr>
          <w:rFonts w:ascii="Times New Roman" w:cs="Times New Roman" w:eastAsia="Times New Roman" w:hAnsi="Times New Roman"/>
          <w:sz w:val="22"/>
          <w:szCs w:val="22"/>
        </w:rPr>
        <w:t xml:space="preserve"> A Member may Transfer its interest without consent to: (a) an affiliate under common control; (b) a trust for estate planning purposes; or (c) a family member, provided the transferee executes a joinder agreement and assumes all obligations hereunder.</w:t>
      </w:r>
    </w:p>
    <w:p>
      <w:pPr>
        <w:spacing w:after="80"/>
      </w:pPr>
    </w:p>
    <w:p>
      <w:pPr>
        <w:spacing w:before="60" w:after="60"/>
        <w:jc w:val="both"/>
      </w:pPr>
      <w:r>
        <w:rPr>
          <w:rFonts w:ascii="Times New Roman" w:cs="Times New Roman" w:eastAsia="Times New Roman" w:hAnsi="Times New Roman"/>
          <w:sz w:val="22"/>
          <w:szCs w:val="22"/>
        </w:rPr>
        <w:t xml:space="preserve">8.6. </w:t>
      </w:r>
      <w:r>
        <w:rPr>
          <w:rFonts w:ascii="Times New Roman" w:cs="Times New Roman" w:eastAsia="Times New Roman" w:hAnsi="Times New Roman"/>
          <w:b/>
          <w:bCs/>
          <w:sz w:val="22"/>
          <w:szCs w:val="22"/>
        </w:rPr>
        <w:t xml:space="preserve">Prohibited Transfers.</w:t>
      </w:r>
      <w:r>
        <w:rPr>
          <w:rFonts w:ascii="Times New Roman" w:cs="Times New Roman" w:eastAsia="Times New Roman" w:hAnsi="Times New Roman"/>
          <w:sz w:val="22"/>
          <w:szCs w:val="22"/>
        </w:rPr>
        <w:t xml:space="preserve"> No Transfer shall be made to: (a) a Person on the OFAC Specially Designated Nationals list; (b) a competitor of the Company without Managing Member consent; or (c) any Person whose ownership would cause the Company to violate applicable law.</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ARTICLE IX: DISSOLUTION AND LIQUIDATION</w:t>
      </w:r>
    </w:p>
    <w:p>
      <w:pPr>
        <w:spacing w:after="80"/>
      </w:pPr>
    </w:p>
    <w:p>
      <w:pPr>
        <w:spacing w:before="60" w:after="60"/>
        <w:jc w:val="both"/>
      </w:pPr>
      <w:r>
        <w:rPr>
          <w:rFonts w:ascii="Times New Roman" w:cs="Times New Roman" w:eastAsia="Times New Roman" w:hAnsi="Times New Roman"/>
          <w:sz w:val="22"/>
          <w:szCs w:val="22"/>
        </w:rPr>
        <w:t xml:space="preserve">9.1. </w:t>
      </w:r>
      <w:r>
        <w:rPr>
          <w:rFonts w:ascii="Times New Roman" w:cs="Times New Roman" w:eastAsia="Times New Roman" w:hAnsi="Times New Roman"/>
          <w:b/>
          <w:bCs/>
          <w:sz w:val="22"/>
          <w:szCs w:val="22"/>
        </w:rPr>
        <w:t xml:space="preserve">Events of Dissolution.</w:t>
      </w:r>
      <w:r>
        <w:rPr>
          <w:rFonts w:ascii="Times New Roman" w:cs="Times New Roman" w:eastAsia="Times New Roman" w:hAnsi="Times New Roman"/>
          <w:sz w:val="22"/>
          <w:szCs w:val="22"/>
        </w:rPr>
        <w:t xml:space="preserve"> The Company shall be dissolved upon: (a) unanimous written consent of all Members; (b) sale or disposition of all Company assets and satisfaction of all liabilities; (c) entry of a judicial dissolution decree under NY LLC Law § 702; or (d) the occurrence of any event that makes it unlawful for the Company's business to be continued.</w:t>
      </w:r>
    </w:p>
    <w:p>
      <w:pPr>
        <w:spacing w:after="80"/>
      </w:pPr>
    </w:p>
    <w:p>
      <w:pPr>
        <w:spacing w:before="60" w:after="60"/>
        <w:jc w:val="both"/>
      </w:pPr>
      <w:r>
        <w:rPr>
          <w:rFonts w:ascii="Times New Roman" w:cs="Times New Roman" w:eastAsia="Times New Roman" w:hAnsi="Times New Roman"/>
          <w:sz w:val="22"/>
          <w:szCs w:val="22"/>
        </w:rPr>
        <w:t xml:space="preserve">9.2. </w:t>
      </w:r>
      <w:r>
        <w:rPr>
          <w:rFonts w:ascii="Times New Roman" w:cs="Times New Roman" w:eastAsia="Times New Roman" w:hAnsi="Times New Roman"/>
          <w:b/>
          <w:bCs/>
          <w:sz w:val="22"/>
          <w:szCs w:val="22"/>
        </w:rPr>
        <w:t xml:space="preserve">Winding Up.</w:t>
      </w:r>
      <w:r>
        <w:rPr>
          <w:rFonts w:ascii="Times New Roman" w:cs="Times New Roman" w:eastAsia="Times New Roman" w:hAnsi="Times New Roman"/>
          <w:sz w:val="22"/>
          <w:szCs w:val="22"/>
        </w:rPr>
        <w:t xml:space="preserve"> Upon dissolution, the Managing Member (or a liquidating trustee if the Managing Member is the cause of dissolution) shall wind up the Company's affairs, including collecting all amounts owed, paying all liabilities, and distributing remaining assets.</w:t>
      </w:r>
    </w:p>
    <w:p>
      <w:pPr>
        <w:spacing w:after="80"/>
      </w:pPr>
    </w:p>
    <w:p>
      <w:pPr>
        <w:spacing w:before="60" w:after="60"/>
        <w:jc w:val="both"/>
      </w:pPr>
      <w:r>
        <w:rPr>
          <w:rFonts w:ascii="Times New Roman" w:cs="Times New Roman" w:eastAsia="Times New Roman" w:hAnsi="Times New Roman"/>
          <w:sz w:val="22"/>
          <w:szCs w:val="22"/>
        </w:rPr>
        <w:t xml:space="preserve">9.3. </w:t>
      </w:r>
      <w:r>
        <w:rPr>
          <w:rFonts w:ascii="Times New Roman" w:cs="Times New Roman" w:eastAsia="Times New Roman" w:hAnsi="Times New Roman"/>
          <w:b/>
          <w:bCs/>
          <w:sz w:val="22"/>
          <w:szCs w:val="22"/>
        </w:rPr>
        <w:t xml:space="preserve">Order of Liquidating Distributions.</w:t>
      </w:r>
      <w:r>
        <w:rPr>
          <w:rFonts w:ascii="Times New Roman" w:cs="Times New Roman" w:eastAsia="Times New Roman" w:hAnsi="Times New Roman"/>
          <w:sz w:val="22"/>
          <w:szCs w:val="22"/>
        </w:rPr>
        <w:t xml:space="preserve"> Assets shall be distributed in the following order: (a) to creditors in order of priority under applicable law; (b) to establish any reserves for contingent liabilities; (c) to Members in accordance with the waterfall in Section 5.1.</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ARTICLE X: MISCELLANEOUS PROVISIONS</w:t>
      </w:r>
    </w:p>
    <w:p>
      <w:pPr>
        <w:spacing w:after="80"/>
      </w:pPr>
    </w:p>
    <w:p>
      <w:pPr>
        <w:spacing w:before="60" w:after="60"/>
        <w:jc w:val="both"/>
      </w:pPr>
      <w:r>
        <w:rPr>
          <w:rFonts w:ascii="Times New Roman" w:cs="Times New Roman" w:eastAsia="Times New Roman" w:hAnsi="Times New Roman"/>
          <w:sz w:val="22"/>
          <w:szCs w:val="22"/>
        </w:rPr>
        <w:t xml:space="preserve">10.1. </w:t>
      </w:r>
      <w:r>
        <w:rPr>
          <w:rFonts w:ascii="Times New Roman" w:cs="Times New Roman" w:eastAsia="Times New Roman" w:hAnsi="Times New Roman"/>
          <w:b/>
          <w:bCs/>
          <w:sz w:val="22"/>
          <w:szCs w:val="22"/>
        </w:rPr>
        <w:t xml:space="preserve">Governing Law; Venue.</w:t>
      </w:r>
      <w:r>
        <w:rPr>
          <w:rFonts w:ascii="Times New Roman" w:cs="Times New Roman" w:eastAsia="Times New Roman" w:hAnsi="Times New Roman"/>
          <w:sz w:val="22"/>
          <w:szCs w:val="22"/>
        </w:rPr>
        <w:t xml:space="preserve"> This Agreement shall be governed by the laws of the State of New York, without regard to conflict of laws principles. Any dispute not resolved by arbitration under Section 10.2 shall be brought exclusively in the state or federal courts sitting in New York County, New York.</w:t>
      </w:r>
    </w:p>
    <w:p>
      <w:pPr>
        <w:spacing w:after="80"/>
      </w:pPr>
    </w:p>
    <w:p>
      <w:pPr>
        <w:spacing w:before="60" w:after="60"/>
        <w:jc w:val="both"/>
      </w:pPr>
      <w:r>
        <w:rPr>
          <w:rFonts w:ascii="Times New Roman" w:cs="Times New Roman" w:eastAsia="Times New Roman" w:hAnsi="Times New Roman"/>
          <w:sz w:val="22"/>
          <w:szCs w:val="22"/>
        </w:rPr>
        <w:t xml:space="preserve">10.2. </w:t>
      </w:r>
      <w:r>
        <w:rPr>
          <w:rFonts w:ascii="Times New Roman" w:cs="Times New Roman" w:eastAsia="Times New Roman" w:hAnsi="Times New Roman"/>
          <w:b/>
          <w:bCs/>
          <w:sz w:val="22"/>
          <w:szCs w:val="22"/>
        </w:rPr>
        <w:t xml:space="preserve">Dispute Resolution; Arbitration.</w:t>
      </w:r>
      <w:r>
        <w:rPr>
          <w:rFonts w:ascii="Times New Roman" w:cs="Times New Roman" w:eastAsia="Times New Roman" w:hAnsi="Times New Roman"/>
          <w:sz w:val="22"/>
          <w:szCs w:val="22"/>
        </w:rPr>
        <w:t xml:space="preserve"> Any dispute arising out of or relating to this Agreement shall be finally resolved by binding arbitration administered by the American Arbitration Association ("</w:t>
      </w:r>
      <w:r>
        <w:rPr>
          <w:rFonts w:ascii="Times New Roman" w:cs="Times New Roman" w:eastAsia="Times New Roman" w:hAnsi="Times New Roman"/>
          <w:b/>
          <w:bCs/>
          <w:sz w:val="22"/>
          <w:szCs w:val="22"/>
        </w:rPr>
        <w:t xml:space="preserve">AAA</w:t>
      </w:r>
      <w:r>
        <w:rPr>
          <w:rFonts w:ascii="Times New Roman" w:cs="Times New Roman" w:eastAsia="Times New Roman" w:hAnsi="Times New Roman"/>
          <w:sz w:val="22"/>
          <w:szCs w:val="22"/>
        </w:rPr>
        <w:t xml:space="preserve">") under its Commercial Arbitration Rules. The arbitration shall be conducted before a single arbitrator (or three arbitrators if the amount in controversy exceeds $1,000,000) in New York City. The arbitrator's decision shall be final and may be entered as a judgment in any court of competent jurisdiction.</w:t>
      </w:r>
    </w:p>
    <w:p>
      <w:pPr>
        <w:spacing w:after="80"/>
      </w:pPr>
    </w:p>
    <w:p>
      <w:pPr>
        <w:spacing w:before="60" w:after="60"/>
        <w:jc w:val="both"/>
      </w:pPr>
      <w:r>
        <w:rPr>
          <w:rFonts w:ascii="Times New Roman" w:cs="Times New Roman" w:eastAsia="Times New Roman" w:hAnsi="Times New Roman"/>
          <w:sz w:val="22"/>
          <w:szCs w:val="22"/>
        </w:rPr>
        <w:t xml:space="preserve">10.3. </w:t>
      </w:r>
      <w:r>
        <w:rPr>
          <w:rFonts w:ascii="Times New Roman" w:cs="Times New Roman" w:eastAsia="Times New Roman" w:hAnsi="Times New Roman"/>
          <w:b/>
          <w:bCs/>
          <w:sz w:val="22"/>
          <w:szCs w:val="22"/>
        </w:rPr>
        <w:t xml:space="preserve">Attorneys' Fees.</w:t>
      </w:r>
      <w:r>
        <w:rPr>
          <w:rFonts w:ascii="Times New Roman" w:cs="Times New Roman" w:eastAsia="Times New Roman" w:hAnsi="Times New Roman"/>
          <w:sz w:val="22"/>
          <w:szCs w:val="22"/>
        </w:rPr>
        <w:t xml:space="preserve"> In any arbitration or litigation arising out of this Agreement, the prevailing party shall be entitled to recover its reasonable attorneys' fees, costs, and disbursements from the non-prevailing party.</w:t>
      </w:r>
    </w:p>
    <w:p>
      <w:pPr>
        <w:spacing w:after="80"/>
      </w:pPr>
    </w:p>
    <w:p>
      <w:pPr>
        <w:spacing w:before="60" w:after="60"/>
        <w:jc w:val="both"/>
      </w:pPr>
      <w:r>
        <w:rPr>
          <w:rFonts w:ascii="Times New Roman" w:cs="Times New Roman" w:eastAsia="Times New Roman" w:hAnsi="Times New Roman"/>
          <w:sz w:val="22"/>
          <w:szCs w:val="22"/>
        </w:rPr>
        <w:t xml:space="preserve">10.4. </w:t>
      </w:r>
      <w:r>
        <w:rPr>
          <w:rFonts w:ascii="Times New Roman" w:cs="Times New Roman" w:eastAsia="Times New Roman" w:hAnsi="Times New Roman"/>
          <w:b/>
          <w:bCs/>
          <w:sz w:val="22"/>
          <w:szCs w:val="22"/>
        </w:rPr>
        <w:t xml:space="preserve">Notices.</w:t>
      </w:r>
      <w:r>
        <w:rPr>
          <w:rFonts w:ascii="Times New Roman" w:cs="Times New Roman" w:eastAsia="Times New Roman" w:hAnsi="Times New Roman"/>
          <w:sz w:val="22"/>
          <w:szCs w:val="22"/>
        </w:rPr>
        <w:t xml:space="preserve"> All notices shall be in writing and deemed delivered: (a) upon personal delivery; (b) one (1) Business Day after delivery to a nationally recognized overnight courier; (c) three (3) Business Days after mailing by certified mail, return receipt requested; or (d) upon confirmed electronic transmission (email with read receipt or DocuSign delivery confirmation). Notices shall be addressed to the parties at the addresses set forth in Exhibit B or as updated by written notice.</w:t>
      </w:r>
    </w:p>
    <w:p>
      <w:pPr>
        <w:spacing w:after="80"/>
      </w:pPr>
    </w:p>
    <w:p>
      <w:pPr>
        <w:spacing w:before="60" w:after="60"/>
        <w:jc w:val="both"/>
      </w:pPr>
      <w:r>
        <w:rPr>
          <w:rFonts w:ascii="Times New Roman" w:cs="Times New Roman" w:eastAsia="Times New Roman" w:hAnsi="Times New Roman"/>
          <w:sz w:val="22"/>
          <w:szCs w:val="22"/>
        </w:rPr>
        <w:t xml:space="preserve">10.5. </w:t>
      </w:r>
      <w:r>
        <w:rPr>
          <w:rFonts w:ascii="Times New Roman" w:cs="Times New Roman" w:eastAsia="Times New Roman" w:hAnsi="Times New Roman"/>
          <w:b/>
          <w:bCs/>
          <w:sz w:val="22"/>
          <w:szCs w:val="22"/>
        </w:rPr>
        <w:t xml:space="preserve">Electronic Signatures.</w:t>
      </w:r>
      <w:r>
        <w:rPr>
          <w:rFonts w:ascii="Times New Roman" w:cs="Times New Roman" w:eastAsia="Times New Roman" w:hAnsi="Times New Roman"/>
          <w:sz w:val="22"/>
          <w:szCs w:val="22"/>
        </w:rPr>
        <w:t xml:space="preserve"> This Agreement may be executed by electronic signature (including DocuSign or similar platforms), which shall be deemed an original signature for all purposes under the Electronic Signatures in Global and National Commerce Act (E-SIGN), 15 U.S.C. § 7001 et seq., and the New York Electronic Signatures and Records Act (ESRA), N.Y. State Tech. Law § 301 et seq.</w:t>
      </w:r>
    </w:p>
    <w:p>
      <w:pPr>
        <w:spacing w:after="80"/>
      </w:pPr>
    </w:p>
    <w:p>
      <w:pPr>
        <w:spacing w:before="60" w:after="60"/>
        <w:jc w:val="both"/>
      </w:pPr>
      <w:r>
        <w:rPr>
          <w:rFonts w:ascii="Times New Roman" w:cs="Times New Roman" w:eastAsia="Times New Roman" w:hAnsi="Times New Roman"/>
          <w:sz w:val="22"/>
          <w:szCs w:val="22"/>
        </w:rPr>
        <w:t xml:space="preserve">10.6. </w:t>
      </w:r>
      <w:r>
        <w:rPr>
          <w:rFonts w:ascii="Times New Roman" w:cs="Times New Roman" w:eastAsia="Times New Roman" w:hAnsi="Times New Roman"/>
          <w:b/>
          <w:bCs/>
          <w:sz w:val="22"/>
          <w:szCs w:val="22"/>
        </w:rPr>
        <w:t xml:space="preserve">Counterparts.</w:t>
      </w:r>
      <w:r>
        <w:rPr>
          <w:rFonts w:ascii="Times New Roman" w:cs="Times New Roman" w:eastAsia="Times New Roman" w:hAnsi="Times New Roman"/>
          <w:sz w:val="22"/>
          <w:szCs w:val="22"/>
        </w:rPr>
        <w:t xml:space="preserve"> This Agreement may be executed in counterparts, each of which shall be deemed an original, and all of which together shall constitute one instrument.</w:t>
      </w:r>
    </w:p>
    <w:p>
      <w:pPr>
        <w:spacing w:after="80"/>
      </w:pPr>
    </w:p>
    <w:p>
      <w:pPr>
        <w:spacing w:before="60" w:after="60"/>
        <w:jc w:val="both"/>
      </w:pPr>
      <w:r>
        <w:rPr>
          <w:rFonts w:ascii="Times New Roman" w:cs="Times New Roman" w:eastAsia="Times New Roman" w:hAnsi="Times New Roman"/>
          <w:sz w:val="22"/>
          <w:szCs w:val="22"/>
        </w:rPr>
        <w:t xml:space="preserve">10.7. </w:t>
      </w:r>
      <w:r>
        <w:rPr>
          <w:rFonts w:ascii="Times New Roman" w:cs="Times New Roman" w:eastAsia="Times New Roman" w:hAnsi="Times New Roman"/>
          <w:b/>
          <w:bCs/>
          <w:sz w:val="22"/>
          <w:szCs w:val="22"/>
        </w:rPr>
        <w:t xml:space="preserve">Severability.</w:t>
      </w:r>
      <w:r>
        <w:rPr>
          <w:rFonts w:ascii="Times New Roman" w:cs="Times New Roman" w:eastAsia="Times New Roman" w:hAnsi="Times New Roman"/>
          <w:sz w:val="22"/>
          <w:szCs w:val="22"/>
        </w:rPr>
        <w:t xml:space="preserve"> If any provision of this Agreement is held to be invalid, illegal, or unenforceable, such provision shall be modified to the minimum extent necessary to make it valid, legal, and enforceable, and the validity and enforceability of the remaining provisions shall not be affected. In the event of any inconsistency between this Agreement and the Articles of Organization, this Agreement shall control to the maximum extent permitted by NY LLC Law.</w:t>
      </w:r>
    </w:p>
    <w:p>
      <w:pPr>
        <w:spacing w:after="80"/>
      </w:pPr>
    </w:p>
    <w:p>
      <w:pPr>
        <w:spacing w:before="60" w:after="60"/>
        <w:jc w:val="both"/>
      </w:pPr>
      <w:r>
        <w:rPr>
          <w:rFonts w:ascii="Times New Roman" w:cs="Times New Roman" w:eastAsia="Times New Roman" w:hAnsi="Times New Roman"/>
          <w:sz w:val="22"/>
          <w:szCs w:val="22"/>
        </w:rPr>
        <w:t xml:space="preserve">10.8. </w:t>
      </w:r>
      <w:r>
        <w:rPr>
          <w:rFonts w:ascii="Times New Roman" w:cs="Times New Roman" w:eastAsia="Times New Roman" w:hAnsi="Times New Roman"/>
          <w:b/>
          <w:bCs/>
          <w:sz w:val="22"/>
          <w:szCs w:val="22"/>
        </w:rPr>
        <w:t xml:space="preserve">Force Majeure.</w:t>
      </w:r>
      <w:r>
        <w:rPr>
          <w:rFonts w:ascii="Times New Roman" w:cs="Times New Roman" w:eastAsia="Times New Roman" w:hAnsi="Times New Roman"/>
          <w:sz w:val="22"/>
          <w:szCs w:val="22"/>
        </w:rPr>
        <w:t xml:space="preserve"> Neither Party shall be liable for any delay or failure to perform any obligation under this Agreement (other than payment obligations) caused by circumstances beyond such Party's reasonable control, including without limitation: acts of God, pandemic or public health emergency, war, terrorism, civil unrest, fire, flood, earthquake, hurricane, governmental action or regulation, labor disputes, or cyberattack or infrastructure failure. The Party affected shall provide prompt written notice and use commercially reasonable efforts to mitigate the impact.</w:t>
      </w:r>
    </w:p>
    <w:p>
      <w:pPr>
        <w:spacing w:after="80"/>
      </w:pPr>
    </w:p>
    <w:p>
      <w:pPr>
        <w:spacing w:before="60" w:after="60"/>
        <w:jc w:val="both"/>
      </w:pPr>
      <w:r>
        <w:rPr>
          <w:rFonts w:ascii="Times New Roman" w:cs="Times New Roman" w:eastAsia="Times New Roman" w:hAnsi="Times New Roman"/>
          <w:sz w:val="22"/>
          <w:szCs w:val="22"/>
        </w:rPr>
        <w:t xml:space="preserve">10.9. </w:t>
      </w:r>
      <w:r>
        <w:rPr>
          <w:rFonts w:ascii="Times New Roman" w:cs="Times New Roman" w:eastAsia="Times New Roman" w:hAnsi="Times New Roman"/>
          <w:b/>
          <w:bCs/>
          <w:sz w:val="22"/>
          <w:szCs w:val="22"/>
        </w:rPr>
        <w:t xml:space="preserve">Entire Agreement; Amendments.</w:t>
      </w:r>
      <w:r>
        <w:rPr>
          <w:rFonts w:ascii="Times New Roman" w:cs="Times New Roman" w:eastAsia="Times New Roman" w:hAnsi="Times New Roman"/>
          <w:sz w:val="22"/>
          <w:szCs w:val="22"/>
        </w:rPr>
        <w:t xml:space="preserve"> This Agreement, together with all Exhibits, constitutes the entire agreement of the Members with respect to the subject matter hereof and supersedes all prior agreements and understandings. This Agreement may be amended only by a written instrument signed by all Members.</w:t>
      </w:r>
    </w:p>
    <w:p>
      <w:pPr>
        <w:spacing w:after="80"/>
      </w:pPr>
    </w:p>
    <w:p>
      <w:pPr>
        <w:spacing w:before="60" w:after="60"/>
        <w:jc w:val="both"/>
      </w:pPr>
      <w:r>
        <w:rPr>
          <w:rFonts w:ascii="Times New Roman" w:cs="Times New Roman" w:eastAsia="Times New Roman" w:hAnsi="Times New Roman"/>
          <w:sz w:val="22"/>
          <w:szCs w:val="22"/>
        </w:rPr>
        <w:t xml:space="preserve">10.10. </w:t>
      </w:r>
      <w:r>
        <w:rPr>
          <w:rFonts w:ascii="Times New Roman" w:cs="Times New Roman" w:eastAsia="Times New Roman" w:hAnsi="Times New Roman"/>
          <w:b/>
          <w:bCs/>
          <w:sz w:val="22"/>
          <w:szCs w:val="22"/>
        </w:rPr>
        <w:t xml:space="preserve">Waiver.</w:t>
      </w:r>
      <w:r>
        <w:rPr>
          <w:rFonts w:ascii="Times New Roman" w:cs="Times New Roman" w:eastAsia="Times New Roman" w:hAnsi="Times New Roman"/>
          <w:sz w:val="22"/>
          <w:szCs w:val="22"/>
        </w:rPr>
        <w:t xml:space="preserve"> No waiver of any provision of this Agreement shall be effective unless in writing. No waiver shall be deemed a continuing waiver or a waiver of any other provision.</w:t>
      </w:r>
    </w:p>
    <w:p>
      <w:pPr>
        <w:spacing w:after="80"/>
      </w:pPr>
    </w:p>
    <w:p>
      <w:pPr>
        <w:spacing w:before="60" w:after="60"/>
        <w:jc w:val="both"/>
      </w:pPr>
      <w:r>
        <w:rPr>
          <w:rFonts w:ascii="Times New Roman" w:cs="Times New Roman" w:eastAsia="Times New Roman" w:hAnsi="Times New Roman"/>
          <w:sz w:val="22"/>
          <w:szCs w:val="22"/>
        </w:rPr>
        <w:t xml:space="preserve">10.11. </w:t>
      </w:r>
      <w:r>
        <w:rPr>
          <w:rFonts w:ascii="Times New Roman" w:cs="Times New Roman" w:eastAsia="Times New Roman" w:hAnsi="Times New Roman"/>
          <w:b/>
          <w:bCs/>
          <w:sz w:val="22"/>
          <w:szCs w:val="22"/>
        </w:rPr>
        <w:t xml:space="preserve">Further Assurances.</w:t>
      </w:r>
      <w:r>
        <w:rPr>
          <w:rFonts w:ascii="Times New Roman" w:cs="Times New Roman" w:eastAsia="Times New Roman" w:hAnsi="Times New Roman"/>
          <w:sz w:val="22"/>
          <w:szCs w:val="22"/>
        </w:rPr>
        <w:t xml:space="preserve"> Each Member shall execute such additional documents and take such further actions as may be reasonably necessary to carry out the purposes of this Agreement.</w:t>
      </w:r>
    </w:p>
    <w:p>
      <w:pPr>
        <w:spacing w:after="80"/>
      </w:pPr>
    </w:p>
    <w:p>
      <w:pPr>
        <w:spacing w:before="60" w:after="60"/>
        <w:jc w:val="both"/>
      </w:pPr>
      <w:r>
        <w:rPr>
          <w:rFonts w:ascii="Times New Roman" w:cs="Times New Roman" w:eastAsia="Times New Roman" w:hAnsi="Times New Roman"/>
          <w:sz w:val="22"/>
          <w:szCs w:val="22"/>
        </w:rPr>
        <w:t xml:space="preserve">10.12. </w:t>
      </w:r>
      <w:r>
        <w:rPr>
          <w:rFonts w:ascii="Times New Roman" w:cs="Times New Roman" w:eastAsia="Times New Roman" w:hAnsi="Times New Roman"/>
          <w:b/>
          <w:bCs/>
          <w:sz w:val="22"/>
          <w:szCs w:val="22"/>
        </w:rPr>
        <w:t xml:space="preserve">No Third-Party Beneficiaries.</w:t>
      </w:r>
      <w:r>
        <w:rPr>
          <w:rFonts w:ascii="Times New Roman" w:cs="Times New Roman" w:eastAsia="Times New Roman" w:hAnsi="Times New Roman"/>
          <w:sz w:val="22"/>
          <w:szCs w:val="22"/>
        </w:rPr>
        <w:t xml:space="preserve"> This Agreement is for the sole benefit of the Members and their permitted successors and assigns. Nothing herein shall create any rights in any third party.</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SIGNATURE PAGE</w:t>
      </w:r>
    </w:p>
    <w:p>
      <w:pPr>
        <w:spacing w:after="80"/>
      </w:pPr>
    </w:p>
    <w:p>
      <w:pPr>
        <w:spacing w:before="60" w:after="60"/>
        <w:jc w:val="both"/>
      </w:pPr>
      <w:r>
        <w:rPr>
          <w:rFonts w:ascii="Times New Roman" w:cs="Times New Roman" w:eastAsia="Times New Roman" w:hAnsi="Times New Roman"/>
          <w:sz w:val="22"/>
          <w:szCs w:val="22"/>
        </w:rPr>
        <w:t xml:space="preserve">IN WITNESS WHEREOF, the Members have executed this Real Estate Joint Venture Agreement as of the date first written above.</w:t>
      </w:r>
    </w:p>
    <w:p>
      <w:pPr>
        <w:spacing w:after="80"/>
      </w:pPr>
    </w:p>
    <w:p>
      <w:pPr>
        <w:spacing w:before="60" w:after="60"/>
        <w:jc w:val="both"/>
      </w:pPr>
      <w:r>
        <w:rPr>
          <w:rFonts w:ascii="Times New Roman" w:cs="Times New Roman" w:eastAsia="Times New Roman" w:hAnsi="Times New Roman"/>
          <w:b/>
          <w:bCs/>
          <w:sz w:val="22"/>
          <w:szCs w:val="22"/>
        </w:rPr>
        <w:t xml:space="preserve">PARTY A:</w:t>
      </w:r>
    </w:p>
    <w:p>
      <w:pPr>
        <w:spacing w:after="80"/>
      </w:pPr>
    </w:p>
    <w:p>
      <w:pPr>
        <w:spacing w:before="60" w:after="60"/>
        <w:jc w:val="both"/>
      </w:pPr>
      <w:r>
        <w:rPr>
          <w:rFonts w:ascii="Times New Roman" w:cs="Times New Roman" w:eastAsia="Times New Roman" w:hAnsi="Times New Roman"/>
          <w:sz w:val="22"/>
          <w:szCs w:val="22"/>
        </w:rPr>
        <w:t xml:space="preserve">By: \_\_\_\_\_\_\_\_\_\_\_\_\_\_\_\_\_\_\_\_\_\_\_\_\_\_\_\_\_\_\_\_\_\_\_\_</w:t>
      </w:r>
    </w:p>
    <w:p>
      <w:pPr>
        <w:spacing w:before="60" w:after="60"/>
        <w:jc w:val="both"/>
      </w:pPr>
      <w:r>
        <w:rPr>
          <w:rFonts w:ascii="Times New Roman" w:cs="Times New Roman" w:eastAsia="Times New Roman" w:hAnsi="Times New Roman"/>
          <w:sz w:val="22"/>
          <w:szCs w:val="22"/>
        </w:rPr>
        <w:t xml:space="preserve">Name: [Name of Authorized Signatory]</w:t>
      </w:r>
    </w:p>
    <w:p>
      <w:pPr>
        <w:spacing w:before="60" w:after="60"/>
        <w:jc w:val="both"/>
      </w:pPr>
      <w:r>
        <w:rPr>
          <w:rFonts w:ascii="Times New Roman" w:cs="Times New Roman" w:eastAsia="Times New Roman" w:hAnsi="Times New Roman"/>
          <w:sz w:val="22"/>
          <w:szCs w:val="22"/>
        </w:rPr>
        <w:t xml:space="preserve">Title: [Title]</w:t>
      </w:r>
    </w:p>
    <w:p>
      <w:pPr>
        <w:spacing w:before="60" w:after="60"/>
        <w:jc w:val="both"/>
      </w:pPr>
      <w:r>
        <w:rPr>
          <w:rFonts w:ascii="Times New Roman" w:cs="Times New Roman" w:eastAsia="Times New Roman" w:hAnsi="Times New Roman"/>
          <w:sz w:val="22"/>
          <w:szCs w:val="22"/>
        </w:rPr>
        <w:t xml:space="preserve">Date: \_\_\_\_\_\_\_\_\_\_\_\_\_\_\_\_\_\_\_\_\_\_\_\_</w:t>
      </w:r>
    </w:p>
    <w:p>
      <w:pPr>
        <w:spacing w:after="80"/>
      </w:pPr>
    </w:p>
    <w:p>
      <w:pPr>
        <w:spacing w:before="60" w:after="60"/>
        <w:jc w:val="both"/>
      </w:pPr>
      <w:r>
        <w:rPr>
          <w:rFonts w:ascii="Times New Roman" w:cs="Times New Roman" w:eastAsia="Times New Roman" w:hAnsi="Times New Roman"/>
          <w:b/>
          <w:bCs/>
          <w:sz w:val="22"/>
          <w:szCs w:val="22"/>
        </w:rPr>
        <w:t xml:space="preserve">PARTY B:</w:t>
      </w:r>
    </w:p>
    <w:p>
      <w:pPr>
        <w:spacing w:after="80"/>
      </w:pPr>
    </w:p>
    <w:p>
      <w:pPr>
        <w:spacing w:before="60" w:after="60"/>
        <w:jc w:val="both"/>
      </w:pPr>
      <w:r>
        <w:rPr>
          <w:rFonts w:ascii="Times New Roman" w:cs="Times New Roman" w:eastAsia="Times New Roman" w:hAnsi="Times New Roman"/>
          <w:sz w:val="22"/>
          <w:szCs w:val="22"/>
        </w:rPr>
        <w:t xml:space="preserve">By: \_\_\_\_\_\_\_\_\_\_\_\_\_\_\_\_\_\_\_\_\_\_\_\_\_\_\_\_\_\_\_\_\_\_\_\_</w:t>
      </w:r>
    </w:p>
    <w:p>
      <w:pPr>
        <w:spacing w:before="60" w:after="60"/>
        <w:jc w:val="both"/>
      </w:pPr>
      <w:r>
        <w:rPr>
          <w:rFonts w:ascii="Times New Roman" w:cs="Times New Roman" w:eastAsia="Times New Roman" w:hAnsi="Times New Roman"/>
          <w:sz w:val="22"/>
          <w:szCs w:val="22"/>
        </w:rPr>
        <w:t xml:space="preserve">Name: [Name of Authorized Signatory]</w:t>
      </w:r>
    </w:p>
    <w:p>
      <w:pPr>
        <w:spacing w:before="60" w:after="60"/>
        <w:jc w:val="both"/>
      </w:pPr>
      <w:r>
        <w:rPr>
          <w:rFonts w:ascii="Times New Roman" w:cs="Times New Roman" w:eastAsia="Times New Roman" w:hAnsi="Times New Roman"/>
          <w:sz w:val="22"/>
          <w:szCs w:val="22"/>
        </w:rPr>
        <w:t xml:space="preserve">Title: [Title]</w:t>
      </w:r>
    </w:p>
    <w:p>
      <w:pPr>
        <w:spacing w:before="60" w:after="60"/>
        <w:jc w:val="both"/>
      </w:pPr>
      <w:r>
        <w:rPr>
          <w:rFonts w:ascii="Times New Roman" w:cs="Times New Roman" w:eastAsia="Times New Roman" w:hAnsi="Times New Roman"/>
          <w:sz w:val="22"/>
          <w:szCs w:val="22"/>
        </w:rPr>
        <w:t xml:space="preserve">Date: \_\_\_\_\_\_\_\_\_\_\_\_\_\_\_\_\_\_\_\_\_\_\_\_</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EXHIBIT A — PROPERTY DESCRIPTION</w:t>
      </w:r>
    </w:p>
    <w:p>
      <w:pPr>
        <w:spacing w:after="80"/>
      </w:pPr>
    </w:p>
    <w:p>
      <w:pPr>
        <w:spacing w:before="60" w:after="60"/>
        <w:jc w:val="both"/>
      </w:pPr>
      <w:r>
        <w:rPr>
          <w:rFonts w:ascii="Times New Roman" w:cs="Times New Roman" w:eastAsia="Times New Roman" w:hAnsi="Times New Roman"/>
          <w:sz w:val="22"/>
          <w:szCs w:val="22"/>
        </w:rPr>
        <w:t xml:space="preserve">[Insert full legal description of the Property, including street address, tax parcel number, county, and state]</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EXHIBIT B — CAPITAL CONTRIBUTION SCHEDULE &amp; MEMBER INFORMATION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Member</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Address</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Capital Contribution</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Percentage Interest</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Wire Instructions</w:t>
            </w:r>
          </w:p>
        </w:tc>
      </w:tr>
      <w:tr>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Party 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[Address]</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$[\_\_\_\_]</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[\_\_]%</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[Bank/ABA/Account]</w:t>
            </w:r>
          </w:p>
        </w:tc>
      </w:tr>
      <w:tr>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Party B</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[Address]</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$[\_\_\_\_]</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[\_\_]%</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[Bank/ABA/Account]</w:t>
            </w:r>
          </w:p>
        </w:tc>
      </w:tr>
    </w:tbl>
    <w:p>
      <w:pPr>
        <w:spacing w:after="120"/>
      </w:pP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EXHIBIT C — APPROVED INITIAL BUDGET</w:t>
      </w:r>
    </w:p>
    <w:p>
      <w:pPr>
        <w:spacing w:after="80"/>
      </w:pPr>
    </w:p>
    <w:p>
      <w:pPr>
        <w:spacing w:before="60" w:after="60"/>
        <w:jc w:val="both"/>
      </w:pPr>
      <w:r>
        <w:rPr>
          <w:rFonts w:ascii="Times New Roman" w:cs="Times New Roman" w:eastAsia="Times New Roman" w:hAnsi="Times New Roman"/>
          <w:sz w:val="22"/>
          <w:szCs w:val="22"/>
        </w:rPr>
        <w:t xml:space="preserve">[Insert initial capital expenditure budget and operating budget for the first fiscal year]</w:t>
      </w:r>
    </w:p>
    <w:p>
      <w:pPr>
        <w:spacing w:after="80"/>
      </w:pPr>
    </w:p>
    <w:p>
      <w:pPr>
        <w:pBdr>
          <w:bottom w:val="single" w:color="CCCCCC" w:sz="4" w:space="1"/>
        </w:pBdr>
        <w:spacing w:before="120" w:after="120"/>
      </w:pPr>
    </w:p>
    <w:p>
      <w:pPr>
        <w:spacing w:after="80"/>
      </w:pPr>
    </w:p>
    <w:p>
      <w:pPr>
        <w:spacing w:before="60" w:after="60"/>
        <w:jc w:val="both"/>
      </w:pPr>
      <w:r>
        <w:rPr>
          <w:rFonts w:ascii="Times New Roman" w:cs="Times New Roman" w:eastAsia="Times New Roman" w:hAnsi="Times New Roman"/>
          <w:i/>
          <w:iCs/>
          <w:sz w:val="22"/>
          <w:szCs w:val="22"/>
        </w:rPr>
        <w:t xml:space="preserve">This document was prepared for informational and template purposes only. It does not constitute legal advice. Parties should consult qualified New York counsel before execution.</w:t>
      </w:r>
    </w:p>
    <w:sectPr>
      <w:footerReference w:type="default" r:id="rId6"/>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Note"/>
      <w:tabs>
        <w:tab w:val="right" w:pos="9026"/>
      </w:tabs>
    </w:pPr>
    <w:r>
      <w:rPr>
        <w:rFonts w:ascii="Arial" w:cs="Arial" w:eastAsia="Arial" w:hAnsi="Arial"/>
        <w:color w:val="666666"/>
        <w:sz w:val="16"/>
        <w:szCs w:val="16"/>
      </w:rPr>
      <w:t xml:space="preserve">RealDocs AI — Institutional Real Estate Agreements	</w:t>
    </w:r>
  </w:p>
  <w:p>
    <w:pPr>
      <w:pStyle w:val="FooterNote"/>
    </w:pPr>
    <w:r>
      <w:rPr>
        <w:rFonts w:ascii="Arial" w:cs="Arial" w:eastAsia="Arial" w:hAnsi="Arial"/>
        <w:i/>
        <w:iCs/>
        <w:color w:val="999999"/>
        <w:sz w:val="14"/>
        <w:szCs w:val="14"/>
      </w:rPr>
      <w:t xml:space="preserve">This document is a template only and does not constitute legal advice. Consult qualified New York counsel before execution.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9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aps/>
      <w:color w:val="1F3864"/>
      <w:sz w:val="26"/>
      <w:szCs w:val="26"/>
    </w:rPr>
  </w:style>
  <w:style w:type="paragraph" w:styleId="Heading2">
    <w:name w:val="Heading 2"/>
    <w:basedOn w:val="Normal"/>
    <w:next w:val="Normal"/>
    <w:qFormat/>
    <w:pPr>
      <w:spacing w:before="240" w:after="80"/>
      <w:outlineLvl w:val="1"/>
    </w:pPr>
    <w:rPr>
      <w:rFonts w:ascii="Arial" w:cs="Arial" w:eastAsia="Arial" w:hAnsi="Arial"/>
      <w:b/>
      <w:bCs/>
      <w:color w:val="1F3864"/>
      <w:sz w:val="24"/>
      <w:szCs w:val="24"/>
    </w:rPr>
  </w:style>
  <w:style w:type="paragraph" w:styleId="Heading3">
    <w:name w:val="Heading 3"/>
    <w:basedOn w:val="Normal"/>
    <w:next w:val="Normal"/>
    <w:qFormat/>
    <w:pPr>
      <w:spacing w:before="180" w:after="60"/>
      <w:outlineLvl w:val="2"/>
    </w:pPr>
    <w:rPr>
      <w:rFonts w:ascii="Arial" w:cs="Arial" w:eastAsia="Arial" w:hAnsi="Arial"/>
      <w:b/>
      <w:bCs/>
      <w:sz w:val="22"/>
      <w:szCs w:val="22"/>
    </w:rPr>
  </w:style>
  <w:style w:type="paragraph" w:styleId="WireWarning">
    <w:name w:val="Wire Warning"/>
    <w:basedOn w:val="Normal"/>
    <w:pPr>
      <w:pBdr>
        <w:top w:val="single" w:color="C00000" w:sz="4"/>
        <w:bottom w:val="single" w:color="C00000" w:sz="4"/>
        <w:right w:val="single" w:color="C00000" w:sz="4"/>
        <w:left w:val="thick" w:color="C00000" w:sz="12"/>
      </w:pBdr>
      <w:spacing w:before="120" w:after="120"/>
    </w:pPr>
    <w:rPr>
      <w:rFonts w:ascii="Arial" w:cs="Arial" w:eastAsia="Arial" w:hAnsi="Arial"/>
      <w:b/>
      <w:bCs/>
      <w:color w:val="C00000"/>
      <w:sz w:val="20"/>
      <w:szCs w:val="20"/>
    </w:rPr>
  </w:style>
  <w:style w:type="paragraph" w:styleId="FooterNote">
    <w:name w:val="Footer Note"/>
    <w:basedOn w:val="Normal"/>
    <w:pPr>
      <w:spacing w:before="0" w:after="0"/>
    </w:pPr>
    <w:rPr>
      <w:rFonts w:ascii="Arial" w:cs="Arial" w:eastAsia="Arial" w:hAnsi="Arial"/>
      <w:i/>
      <w:iCs/>
      <w:color w:val="666666"/>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2026-03-09T12:16:13.831Z</dcterms:created>
  <dcterms:modified xsi:type="dcterms:W3CDTF">2026-03-09T12:16:13.832Z</dcterms:modified>
</cp:coreProperties>
</file>

<file path=docProps/custom.xml><?xml version="1.0" encoding="utf-8"?>
<Properties xmlns="http://schemas.openxmlformats.org/officeDocument/2006/custom-properties" xmlns:vt="http://schemas.openxmlformats.org/officeDocument/2006/docPropsVTypes"/>
</file>