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aps/>
          <w:color w:val="1F3864"/>
          <w:sz w:val="26"/>
          <w:szCs w:val="26"/>
        </w:rPr>
        <w:t xml:space="preserve">NON-CIRCUMVENTION AND NON-DISCLOSURE AGREEMENT</w:t>
      </w:r>
    </w:p>
    <w:p>
      <w:pPr>
        <w:spacing w:after="80"/>
      </w:pPr>
    </w:p>
    <w:p>
      <w:pPr>
        <w:spacing w:before="60" w:after="60"/>
        <w:jc w:val="both"/>
      </w:pPr>
      <w:r>
        <w:rPr>
          <w:rFonts w:ascii="Times New Roman" w:cs="Times New Roman" w:eastAsia="Times New Roman" w:hAnsi="Times New Roman"/>
          <w:b/>
          <w:bCs/>
          <w:sz w:val="22"/>
          <w:szCs w:val="22"/>
        </w:rPr>
        <w:t xml:space="preserve">Date:</w:t>
      </w:r>
      <w:r>
        <w:rPr>
          <w:rFonts w:ascii="Times New Roman" w:cs="Times New Roman" w:eastAsia="Times New Roman" w:hAnsi="Times New Roman"/>
          <w:sz w:val="22"/>
          <w:szCs w:val="22"/>
        </w:rPr>
        <w:t xml:space="preserve"> [INSERT DATE]</w:t>
      </w:r>
    </w:p>
    <w:p>
      <w:pPr>
        <w:spacing w:after="80"/>
      </w:pPr>
    </w:p>
    <w:p>
      <w:pPr>
        <w:spacing w:before="60" w:after="60"/>
        <w:jc w:val="both"/>
      </w:pPr>
      <w:r>
        <w:rPr>
          <w:rFonts w:ascii="Times New Roman" w:cs="Times New Roman" w:eastAsia="Times New Roman" w:hAnsi="Times New Roman"/>
          <w:sz w:val="22"/>
          <w:szCs w:val="22"/>
        </w:rPr>
        <w:t xml:space="preserve">This Non-Circumvention and Non-Disclosure Agreement (this "</w:t>
      </w:r>
      <w:r>
        <w:rPr>
          <w:rFonts w:ascii="Times New Roman" w:cs="Times New Roman" w:eastAsia="Times New Roman" w:hAnsi="Times New Roman"/>
          <w:b/>
          <w:bCs/>
          <w:sz w:val="22"/>
          <w:szCs w:val="22"/>
        </w:rPr>
        <w:t xml:space="preserve">Agreement</w:t>
      </w:r>
      <w:r>
        <w:rPr>
          <w:rFonts w:ascii="Times New Roman" w:cs="Times New Roman" w:eastAsia="Times New Roman" w:hAnsi="Times New Roman"/>
          <w:sz w:val="22"/>
          <w:szCs w:val="22"/>
        </w:rPr>
        <w:t xml:space="preserve">") is made and entered into as of the date first written above, by and between:</w:t>
      </w:r>
    </w:p>
    <w:p>
      <w:pPr>
        <w:spacing w:after="80"/>
      </w:pPr>
    </w:p>
    <w:p>
      <w:pPr>
        <w:spacing w:before="60" w:after="60"/>
        <w:jc w:val="both"/>
      </w:pPr>
      <w:r>
        <w:rPr>
          <w:rFonts w:ascii="Times New Roman" w:cs="Times New Roman" w:eastAsia="Times New Roman" w:hAnsi="Times New Roman"/>
          <w:b/>
          <w:bCs/>
          <w:sz w:val="22"/>
          <w:szCs w:val="22"/>
        </w:rPr>
        <w:t xml:space="preserve">[PARTY A NAME/COMPANY NAME]</w:t>
      </w:r>
      <w:r>
        <w:rPr>
          <w:rFonts w:ascii="Times New Roman" w:cs="Times New Roman" w:eastAsia="Times New Roman" w:hAnsi="Times New Roman"/>
          <w:sz w:val="22"/>
          <w:szCs w:val="22"/>
        </w:rPr>
        <w:t xml:space="preserve">, a [State] [Entity Type] with its principal place of business at [Address] ("</w:t>
      </w:r>
      <w:r>
        <w:rPr>
          <w:rFonts w:ascii="Times New Roman" w:cs="Times New Roman" w:eastAsia="Times New Roman" w:hAnsi="Times New Roman"/>
          <w:b/>
          <w:bCs/>
          <w:sz w:val="22"/>
          <w:szCs w:val="22"/>
        </w:rPr>
        <w:t xml:space="preserve">Disclosing Party</w:t>
      </w:r>
      <w:r>
        <w:rPr>
          <w:rFonts w:ascii="Times New Roman" w:cs="Times New Roman" w:eastAsia="Times New Roman" w:hAnsi="Times New Roman"/>
          <w:sz w:val="22"/>
          <w:szCs w:val="22"/>
        </w:rPr>
        <w:t xml:space="preserve">"); AND</w:t>
      </w:r>
    </w:p>
    <w:p>
      <w:pPr>
        <w:spacing w:after="80"/>
      </w:pPr>
    </w:p>
    <w:p>
      <w:pPr>
        <w:spacing w:before="60" w:after="60"/>
        <w:jc w:val="both"/>
      </w:pPr>
      <w:r>
        <w:rPr>
          <w:rFonts w:ascii="Times New Roman" w:cs="Times New Roman" w:eastAsia="Times New Roman" w:hAnsi="Times New Roman"/>
          <w:b/>
          <w:bCs/>
          <w:sz w:val="22"/>
          <w:szCs w:val="22"/>
        </w:rPr>
        <w:t xml:space="preserve">[PARTY B NAME/COMPANY NAME]</w:t>
      </w:r>
      <w:r>
        <w:rPr>
          <w:rFonts w:ascii="Times New Roman" w:cs="Times New Roman" w:eastAsia="Times New Roman" w:hAnsi="Times New Roman"/>
          <w:sz w:val="22"/>
          <w:szCs w:val="22"/>
        </w:rPr>
        <w:t xml:space="preserve">, a [State] [Entity Type] with its principal place of business at [Address] ("</w:t>
      </w:r>
      <w:r>
        <w:rPr>
          <w:rFonts w:ascii="Times New Roman" w:cs="Times New Roman" w:eastAsia="Times New Roman" w:hAnsi="Times New Roman"/>
          <w:b/>
          <w:bCs/>
          <w:sz w:val="22"/>
          <w:szCs w:val="22"/>
        </w:rPr>
        <w:t xml:space="preserve">Receiving Party</w:t>
      </w:r>
      <w:r>
        <w:rPr>
          <w:rFonts w:ascii="Times New Roman" w:cs="Times New Roman" w:eastAsia="Times New Roman" w:hAnsi="Times New Roman"/>
          <w:sz w:val="22"/>
          <w:szCs w:val="22"/>
        </w:rPr>
        <w:t xml:space="preserve">").</w:t>
      </w:r>
    </w:p>
    <w:p>
      <w:pPr>
        <w:spacing w:after="80"/>
      </w:pPr>
    </w:p>
    <w:p>
      <w:pPr>
        <w:spacing w:before="60" w:after="60"/>
        <w:jc w:val="both"/>
      </w:pPr>
      <w:r>
        <w:rPr>
          <w:rFonts w:ascii="Times New Roman" w:cs="Times New Roman" w:eastAsia="Times New Roman" w:hAnsi="Times New Roman"/>
          <w:sz w:val="22"/>
          <w:szCs w:val="22"/>
        </w:rPr>
        <w:t xml:space="preserve">(collectively, the "</w:t>
      </w:r>
      <w:r>
        <w:rPr>
          <w:rFonts w:ascii="Times New Roman" w:cs="Times New Roman" w:eastAsia="Times New Roman" w:hAnsi="Times New Roman"/>
          <w:b/>
          <w:bCs/>
          <w:sz w:val="22"/>
          <w:szCs w:val="22"/>
        </w:rPr>
        <w:t xml:space="preserve">Parties</w:t>
      </w:r>
      <w:r>
        <w:rPr>
          <w:rFonts w:ascii="Times New Roman" w:cs="Times New Roman" w:eastAsia="Times New Roman" w:hAnsi="Times New Roman"/>
          <w:sz w:val="22"/>
          <w:szCs w:val="22"/>
        </w:rPr>
        <w:t xml:space="preserve">" and each a "</w:t>
      </w:r>
      <w:r>
        <w:rPr>
          <w:rFonts w:ascii="Times New Roman" w:cs="Times New Roman" w:eastAsia="Times New Roman" w:hAnsi="Times New Roman"/>
          <w:b/>
          <w:bCs/>
          <w:sz w:val="22"/>
          <w:szCs w:val="22"/>
        </w:rPr>
        <w:t xml:space="preserve">Party</w:t>
      </w:r>
      <w:r>
        <w:rPr>
          <w:rFonts w:ascii="Times New Roman" w:cs="Times New Roman" w:eastAsia="Times New Roman" w:hAnsi="Times New Roman"/>
          <w:sz w:val="22"/>
          <w:szCs w:val="22"/>
        </w:rPr>
        <w:t xml:space="preserve">").</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RECITALS</w:t>
      </w:r>
    </w:p>
    <w:p>
      <w:pPr>
        <w:spacing w:after="80"/>
      </w:pPr>
    </w:p>
    <w:p>
      <w:pPr>
        <w:spacing w:before="60" w:after="60"/>
        <w:jc w:val="both"/>
      </w:pPr>
      <w:r>
        <w:rPr>
          <w:rFonts w:ascii="Times New Roman" w:cs="Times New Roman" w:eastAsia="Times New Roman" w:hAnsi="Times New Roman"/>
          <w:sz w:val="22"/>
          <w:szCs w:val="22"/>
        </w:rPr>
        <w:t xml:space="preserve">A. The Parties desire to engage in discussions and negotiations concerning a potential business opportunity involving [briefly describe the opportunity, e.g., the acquisition or development of real property, a joint venture, or a specific investment project] (the "</w:t>
      </w:r>
      <w:r>
        <w:rPr>
          <w:rFonts w:ascii="Times New Roman" w:cs="Times New Roman" w:eastAsia="Times New Roman" w:hAnsi="Times New Roman"/>
          <w:b/>
          <w:bCs/>
          <w:sz w:val="22"/>
          <w:szCs w:val="22"/>
        </w:rPr>
        <w:t xml:space="preserve">Opportunity</w:t>
      </w:r>
      <w:r>
        <w:rPr>
          <w:rFonts w:ascii="Times New Roman" w:cs="Times New Roman" w:eastAsia="Times New Roman" w:hAnsi="Times New Roman"/>
          <w:sz w:val="22"/>
          <w:szCs w:val="22"/>
        </w:rPr>
        <w:t xml:space="preserve">").</w:t>
      </w:r>
    </w:p>
    <w:p>
      <w:pPr>
        <w:spacing w:after="80"/>
      </w:pPr>
    </w:p>
    <w:p>
      <w:pPr>
        <w:spacing w:before="60" w:after="60"/>
        <w:jc w:val="both"/>
      </w:pPr>
      <w:r>
        <w:rPr>
          <w:rFonts w:ascii="Times New Roman" w:cs="Times New Roman" w:eastAsia="Times New Roman" w:hAnsi="Times New Roman"/>
          <w:sz w:val="22"/>
          <w:szCs w:val="22"/>
        </w:rPr>
        <w:t xml:space="preserve">B. In connection with the Opportunity, the Disclosing Party may disclose certain Confidential Information (as defined herein) to the Receiving Party.</w:t>
      </w:r>
    </w:p>
    <w:p>
      <w:pPr>
        <w:spacing w:after="80"/>
      </w:pPr>
    </w:p>
    <w:p>
      <w:pPr>
        <w:spacing w:before="60" w:after="60"/>
        <w:jc w:val="both"/>
      </w:pPr>
      <w:r>
        <w:rPr>
          <w:rFonts w:ascii="Times New Roman" w:cs="Times New Roman" w:eastAsia="Times New Roman" w:hAnsi="Times New Roman"/>
          <w:sz w:val="22"/>
          <w:szCs w:val="22"/>
        </w:rPr>
        <w:t xml:space="preserve">C. The Parties desire to establish binding obligations of confidentiality and non-circumvention to protect the Disclosing Party's business relationships, proprietary information, and economic interests.</w:t>
      </w:r>
    </w:p>
    <w:p>
      <w:pPr>
        <w:spacing w:after="80"/>
      </w:pPr>
    </w:p>
    <w:p>
      <w:pPr>
        <w:spacing w:before="60" w:after="60"/>
        <w:jc w:val="both"/>
      </w:pPr>
      <w:r>
        <w:rPr>
          <w:rFonts w:ascii="Times New Roman" w:cs="Times New Roman" w:eastAsia="Times New Roman" w:hAnsi="Times New Roman"/>
          <w:sz w:val="22"/>
          <w:szCs w:val="22"/>
        </w:rPr>
        <w:t xml:space="preserve">NOW, THEREFORE, in consideration of the mutual covenants and agreements contained herein, and for other good and valuable consideration, the receipt and sufficiency of which are hereby acknowledged, the Parties agree as follows:</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SECTION 1 — NON-DISCLOSURE OF CONFIDENTIAL INFORMATION</w:t>
      </w:r>
    </w:p>
    <w:p>
      <w:pPr>
        <w:spacing w:after="80"/>
      </w:pPr>
    </w:p>
    <w:p>
      <w:pPr>
        <w:spacing w:before="60" w:after="60"/>
        <w:jc w:val="both"/>
      </w:pPr>
      <w:r>
        <w:rPr>
          <w:rFonts w:ascii="Times New Roman" w:cs="Times New Roman" w:eastAsia="Times New Roman" w:hAnsi="Times New Roman"/>
          <w:b/>
          <w:bCs/>
          <w:sz w:val="22"/>
          <w:szCs w:val="22"/>
        </w:rPr>
        <w:t xml:space="preserve">1.1. Definition of Confidential Information.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Confidential Information</w:t>
      </w:r>
      <w:r>
        <w:rPr>
          <w:rFonts w:ascii="Times New Roman" w:cs="Times New Roman" w:eastAsia="Times New Roman" w:hAnsi="Times New Roman"/>
          <w:sz w:val="22"/>
          <w:szCs w:val="22"/>
        </w:rPr>
        <w:t xml:space="preserve">" means any and all non-public information disclosed by the Disclosing Party to the Receiving Party, directly or indirectly, in any form or medium, including without limitation: financial data and projections; business plans and strategies; property descriptions, locations, and valuations; investor identities and capital structures; deal terms, fee arrangements, and commission structures; due diligence materials; source and contact information for principals, brokers, sellers, buyers, and lenders; and any other information related to the Opportunity. Confidential Information shall also include information disclosed orally, provided it is identified as confidential at the time of disclosure or reduced to writing within ten (10) Business Days thereafter.</w:t>
      </w:r>
    </w:p>
    <w:p>
      <w:pPr>
        <w:spacing w:after="80"/>
      </w:pPr>
    </w:p>
    <w:p>
      <w:pPr>
        <w:spacing w:before="60" w:after="60"/>
        <w:jc w:val="both"/>
      </w:pPr>
      <w:r>
        <w:rPr>
          <w:rFonts w:ascii="Times New Roman" w:cs="Times New Roman" w:eastAsia="Times New Roman" w:hAnsi="Times New Roman"/>
          <w:b/>
          <w:bCs/>
          <w:sz w:val="22"/>
          <w:szCs w:val="22"/>
        </w:rPr>
        <w:t xml:space="preserve">1.2. Obligation of Confidentiality.</w:t>
      </w:r>
      <w:r>
        <w:rPr>
          <w:rFonts w:ascii="Times New Roman" w:cs="Times New Roman" w:eastAsia="Times New Roman" w:hAnsi="Times New Roman"/>
          <w:sz w:val="22"/>
          <w:szCs w:val="22"/>
        </w:rPr>
        <w:t xml:space="preserve"> The Receiving Party shall: (a) hold all Confidential Information in strict confidence using at least the same degree of care it uses to protect its own confidential information, but no less than reasonable care; (b) not disclose, disseminate, or use any Confidential Information for any purpose other than evaluating and pursuing the Opportunity; (c) limit disclosure to its employees, officers, directors, attorneys, accountants, and financial advisors who have a need to know and who are bound by confidentiality obligations at least as protective as those in this Agreement ("</w:t>
      </w:r>
      <w:r>
        <w:rPr>
          <w:rFonts w:ascii="Times New Roman" w:cs="Times New Roman" w:eastAsia="Times New Roman" w:hAnsi="Times New Roman"/>
          <w:b/>
          <w:bCs/>
          <w:sz w:val="22"/>
          <w:szCs w:val="22"/>
        </w:rPr>
        <w:t xml:space="preserve">Representatives</w:t>
      </w:r>
      <w:r>
        <w:rPr>
          <w:rFonts w:ascii="Times New Roman" w:cs="Times New Roman" w:eastAsia="Times New Roman" w:hAnsi="Times New Roman"/>
          <w:sz w:val="22"/>
          <w:szCs w:val="22"/>
        </w:rPr>
        <w:t xml:space="preserve">"); and (d) be liable for any breach by its Representatives.</w:t>
      </w:r>
    </w:p>
    <w:p>
      <w:pPr>
        <w:spacing w:after="80"/>
      </w:pPr>
    </w:p>
    <w:p>
      <w:pPr>
        <w:spacing w:before="60" w:after="60"/>
        <w:jc w:val="both"/>
      </w:pPr>
      <w:r>
        <w:rPr>
          <w:rFonts w:ascii="Times New Roman" w:cs="Times New Roman" w:eastAsia="Times New Roman" w:hAnsi="Times New Roman"/>
          <w:b/>
          <w:bCs/>
          <w:sz w:val="22"/>
          <w:szCs w:val="22"/>
        </w:rPr>
        <w:t xml:space="preserve">1.3. Exceptions.</w:t>
      </w:r>
      <w:r>
        <w:rPr>
          <w:rFonts w:ascii="Times New Roman" w:cs="Times New Roman" w:eastAsia="Times New Roman" w:hAnsi="Times New Roman"/>
          <w:sz w:val="22"/>
          <w:szCs w:val="22"/>
        </w:rPr>
        <w:t xml:space="preserve"> The obligations in Section 1.2 shall not apply to information that:</w:t>
      </w:r>
    </w:p>
    <w:p>
      <w:pPr>
        <w:spacing w:after="80"/>
      </w:pPr>
    </w:p>
    <w:p>
      <w:pPr>
        <w:spacing w:before="60" w:after="60"/>
        <w:jc w:val="both"/>
      </w:pPr>
      <w:r>
        <w:rPr>
          <w:rFonts w:ascii="Times New Roman" w:cs="Times New Roman" w:eastAsia="Times New Roman" w:hAnsi="Times New Roman"/>
          <w:sz w:val="22"/>
          <w:szCs w:val="22"/>
        </w:rPr>
        <w:t xml:space="preserve">(a) Is or becomes publicly available through no fault or breach by the Receiving Party;</w:t>
      </w:r>
    </w:p>
    <w:p>
      <w:pPr>
        <w:spacing w:after="80"/>
      </w:pPr>
    </w:p>
    <w:p>
      <w:pPr>
        <w:spacing w:before="60" w:after="60"/>
        <w:jc w:val="both"/>
      </w:pPr>
      <w:r>
        <w:rPr>
          <w:rFonts w:ascii="Times New Roman" w:cs="Times New Roman" w:eastAsia="Times New Roman" w:hAnsi="Times New Roman"/>
          <w:sz w:val="22"/>
          <w:szCs w:val="22"/>
        </w:rPr>
        <w:t xml:space="preserve">(b) Was rightfully known to the Receiving Party prior to disclosure, as evidenced by written records predating disclosure;</w:t>
      </w:r>
    </w:p>
    <w:p>
      <w:pPr>
        <w:spacing w:after="80"/>
      </w:pPr>
    </w:p>
    <w:p>
      <w:pPr>
        <w:spacing w:before="60" w:after="60"/>
        <w:jc w:val="both"/>
      </w:pPr>
      <w:r>
        <w:rPr>
          <w:rFonts w:ascii="Times New Roman" w:cs="Times New Roman" w:eastAsia="Times New Roman" w:hAnsi="Times New Roman"/>
          <w:sz w:val="22"/>
          <w:szCs w:val="22"/>
        </w:rPr>
        <w:t xml:space="preserve">(c) Is independently developed by the Receiving Party without use of or reference to the Confidential Information, as evidenced by written records;</w:t>
      </w:r>
    </w:p>
    <w:p>
      <w:pPr>
        <w:spacing w:after="80"/>
      </w:pPr>
    </w:p>
    <w:p>
      <w:pPr>
        <w:spacing w:before="60" w:after="60"/>
        <w:jc w:val="both"/>
      </w:pPr>
      <w:r>
        <w:rPr>
          <w:rFonts w:ascii="Times New Roman" w:cs="Times New Roman" w:eastAsia="Times New Roman" w:hAnsi="Times New Roman"/>
          <w:sz w:val="22"/>
          <w:szCs w:val="22"/>
        </w:rPr>
        <w:t xml:space="preserve">(d) Is rightfully received by the Receiving Party from a third party without restriction; or</w:t>
      </w:r>
    </w:p>
    <w:p>
      <w:pPr>
        <w:spacing w:after="80"/>
      </w:pPr>
    </w:p>
    <w:p>
      <w:pPr>
        <w:spacing w:before="60" w:after="60"/>
        <w:jc w:val="both"/>
      </w:pPr>
      <w:r>
        <w:rPr>
          <w:rFonts w:ascii="Times New Roman" w:cs="Times New Roman" w:eastAsia="Times New Roman" w:hAnsi="Times New Roman"/>
          <w:sz w:val="22"/>
          <w:szCs w:val="22"/>
        </w:rPr>
        <w:t xml:space="preserve">(e) Is required to be disclosed by applicable law, regulation, court order, or governmental authority, provided that the Receiving Party: (i) gives the Disclosing Party prompt prior written notice (to the extent legally permissible) to allow it to seek a protective order or other appropriate remedy; (ii) cooperates with the Disclosing Party's efforts to obtain such protection; and (iii) discloses only the minimum amount of information legally required.</w:t>
      </w:r>
    </w:p>
    <w:p>
      <w:pPr>
        <w:spacing w:after="80"/>
      </w:pPr>
    </w:p>
    <w:p>
      <w:pPr>
        <w:spacing w:before="60" w:after="60"/>
        <w:jc w:val="both"/>
      </w:pPr>
      <w:r>
        <w:rPr>
          <w:rFonts w:ascii="Times New Roman" w:cs="Times New Roman" w:eastAsia="Times New Roman" w:hAnsi="Times New Roman"/>
          <w:b/>
          <w:bCs/>
          <w:sz w:val="22"/>
          <w:szCs w:val="22"/>
        </w:rPr>
        <w:t xml:space="preserve">1.4. Return or Destruction.</w:t>
      </w:r>
      <w:r>
        <w:rPr>
          <w:rFonts w:ascii="Times New Roman" w:cs="Times New Roman" w:eastAsia="Times New Roman" w:hAnsi="Times New Roman"/>
          <w:sz w:val="22"/>
          <w:szCs w:val="22"/>
        </w:rPr>
        <w:t xml:space="preserve"> Upon the Disclosing Party's written request or upon termination of this Agreement, the Receiving Party shall promptly return or, at the Disclosing Party's election, destroy all Confidential Information (including all copies, notes, and summaries) and certify such destruction in writing within five (5) Business Days. The Receiving Party may retain one (1) archival copy solely for legal compliance purposes, subject to the confidentiality obligations hereof.</w:t>
      </w:r>
    </w:p>
    <w:p>
      <w:pPr>
        <w:spacing w:after="80"/>
      </w:pPr>
    </w:p>
    <w:p>
      <w:pPr>
        <w:spacing w:before="60" w:after="60"/>
        <w:jc w:val="both"/>
      </w:pPr>
      <w:r>
        <w:rPr>
          <w:rFonts w:ascii="Times New Roman" w:cs="Times New Roman" w:eastAsia="Times New Roman" w:hAnsi="Times New Roman"/>
          <w:b/>
          <w:bCs/>
          <w:sz w:val="22"/>
          <w:szCs w:val="22"/>
        </w:rPr>
        <w:t xml:space="preserve">1.5. No License.</w:t>
      </w:r>
      <w:r>
        <w:rPr>
          <w:rFonts w:ascii="Times New Roman" w:cs="Times New Roman" w:eastAsia="Times New Roman" w:hAnsi="Times New Roman"/>
          <w:sz w:val="22"/>
          <w:szCs w:val="22"/>
        </w:rPr>
        <w:t xml:space="preserve"> Nothing in this Agreement grants the Receiving Party any license, right, or interest in any intellectual property, trade secret, or other proprietary right of the Disclosing Party.</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SECTION 2 — NON-CIRCUMVENTION</w:t>
      </w:r>
    </w:p>
    <w:p>
      <w:pPr>
        <w:spacing w:after="80"/>
      </w:pPr>
    </w:p>
    <w:p>
      <w:pPr>
        <w:spacing w:before="60" w:after="60"/>
        <w:jc w:val="both"/>
      </w:pPr>
      <w:r>
        <w:rPr>
          <w:rFonts w:ascii="Times New Roman" w:cs="Times New Roman" w:eastAsia="Times New Roman" w:hAnsi="Times New Roman"/>
          <w:b/>
          <w:bCs/>
          <w:sz w:val="22"/>
          <w:szCs w:val="22"/>
        </w:rPr>
        <w:t xml:space="preserve">2.1. Non-Circumvention Obligation.</w:t>
      </w:r>
      <w:r>
        <w:rPr>
          <w:rFonts w:ascii="Times New Roman" w:cs="Times New Roman" w:eastAsia="Times New Roman" w:hAnsi="Times New Roman"/>
          <w:sz w:val="22"/>
          <w:szCs w:val="22"/>
        </w:rPr>
        <w:t xml:space="preserve"> The Receiving Party agrees that, for a period of twenty-four (24) months from the date of this Agreement (customize as needed — standard institutional range: 12–36 months) (the "</w:t>
      </w:r>
      <w:r>
        <w:rPr>
          <w:rFonts w:ascii="Times New Roman" w:cs="Times New Roman" w:eastAsia="Times New Roman" w:hAnsi="Times New Roman"/>
          <w:b/>
          <w:bCs/>
          <w:sz w:val="22"/>
          <w:szCs w:val="22"/>
        </w:rPr>
        <w:t xml:space="preserve">Restricted Period</w:t>
      </w:r>
      <w:r>
        <w:rPr>
          <w:rFonts w:ascii="Times New Roman" w:cs="Times New Roman" w:eastAsia="Times New Roman" w:hAnsi="Times New Roman"/>
          <w:sz w:val="22"/>
          <w:szCs w:val="22"/>
        </w:rPr>
        <w:t xml:space="preserve">"), the Receiving Party shall not, directly or indirectly, without the prior written consent of the Disclosing Party:</w:t>
      </w:r>
    </w:p>
    <w:p>
      <w:pPr>
        <w:spacing w:after="80"/>
      </w:pPr>
    </w:p>
    <w:p>
      <w:pPr>
        <w:spacing w:before="60" w:after="60"/>
        <w:jc w:val="both"/>
      </w:pPr>
      <w:r>
        <w:rPr>
          <w:rFonts w:ascii="Times New Roman" w:cs="Times New Roman" w:eastAsia="Times New Roman" w:hAnsi="Times New Roman"/>
          <w:sz w:val="22"/>
          <w:szCs w:val="22"/>
        </w:rPr>
        <w:t xml:space="preserve">(a) Contact, solicit, negotiate with, or enter into any business arrangement with any Person introduced by the Disclosing Party in connection with the Opportunity ("</w:t>
      </w:r>
      <w:r>
        <w:rPr>
          <w:rFonts w:ascii="Times New Roman" w:cs="Times New Roman" w:eastAsia="Times New Roman" w:hAnsi="Times New Roman"/>
          <w:b/>
          <w:bCs/>
          <w:sz w:val="22"/>
          <w:szCs w:val="22"/>
        </w:rPr>
        <w:t xml:space="preserve">Introduced Parties</w:t>
      </w:r>
      <w:r>
        <w:rPr>
          <w:rFonts w:ascii="Times New Roman" w:cs="Times New Roman" w:eastAsia="Times New Roman" w:hAnsi="Times New Roman"/>
          <w:sz w:val="22"/>
          <w:szCs w:val="22"/>
        </w:rPr>
        <w:t xml:space="preserve">"), for the purpose of circumventing the Disclosing Party's role or avoiding compensation owed to the Disclosing Party;</w:t>
      </w:r>
    </w:p>
    <w:p>
      <w:pPr>
        <w:spacing w:after="80"/>
      </w:pPr>
    </w:p>
    <w:p>
      <w:pPr>
        <w:spacing w:before="60" w:after="60"/>
        <w:jc w:val="both"/>
      </w:pPr>
      <w:r>
        <w:rPr>
          <w:rFonts w:ascii="Times New Roman" w:cs="Times New Roman" w:eastAsia="Times New Roman" w:hAnsi="Times New Roman"/>
          <w:sz w:val="22"/>
          <w:szCs w:val="22"/>
        </w:rPr>
        <w:t xml:space="preserve">(b) Use the Disclosing Party's Confidential Information to consummate any transaction with an Introduced Party that was identified through or made possible by the Disclosing Party's efforts;</w:t>
      </w:r>
    </w:p>
    <w:p>
      <w:pPr>
        <w:spacing w:after="80"/>
      </w:pPr>
    </w:p>
    <w:p>
      <w:pPr>
        <w:spacing w:before="60" w:after="60"/>
        <w:jc w:val="both"/>
      </w:pPr>
      <w:r>
        <w:rPr>
          <w:rFonts w:ascii="Times New Roman" w:cs="Times New Roman" w:eastAsia="Times New Roman" w:hAnsi="Times New Roman"/>
          <w:sz w:val="22"/>
          <w:szCs w:val="22"/>
        </w:rPr>
        <w:t xml:space="preserve">(c) Interfere with, solicit away, or attempt to divert any existing or prospective business relationship of the Disclosing Party related to the Opportunity; or</w:t>
      </w:r>
    </w:p>
    <w:p>
      <w:pPr>
        <w:spacing w:after="80"/>
      </w:pPr>
    </w:p>
    <w:p>
      <w:pPr>
        <w:spacing w:before="60" w:after="60"/>
        <w:jc w:val="both"/>
      </w:pPr>
      <w:r>
        <w:rPr>
          <w:rFonts w:ascii="Times New Roman" w:cs="Times New Roman" w:eastAsia="Times New Roman" w:hAnsi="Times New Roman"/>
          <w:sz w:val="22"/>
          <w:szCs w:val="22"/>
        </w:rPr>
        <w:t xml:space="preserve">(d) Structure any transaction in a manner designed to avoid triggering payment obligations to the Disclosing Party while achieving substantially the same economic result.</w:t>
      </w:r>
    </w:p>
    <w:p>
      <w:pPr>
        <w:spacing w:after="80"/>
      </w:pPr>
    </w:p>
    <w:p>
      <w:pPr>
        <w:spacing w:before="60" w:after="60"/>
        <w:jc w:val="both"/>
      </w:pPr>
      <w:r>
        <w:rPr>
          <w:rFonts w:ascii="Times New Roman" w:cs="Times New Roman" w:eastAsia="Times New Roman" w:hAnsi="Times New Roman"/>
          <w:b/>
          <w:bCs/>
          <w:sz w:val="22"/>
          <w:szCs w:val="22"/>
        </w:rPr>
        <w:t xml:space="preserve">2.2. Protected Parties List.</w:t>
      </w:r>
      <w:r>
        <w:rPr>
          <w:rFonts w:ascii="Times New Roman" w:cs="Times New Roman" w:eastAsia="Times New Roman" w:hAnsi="Times New Roman"/>
          <w:sz w:val="22"/>
          <w:szCs w:val="22"/>
        </w:rPr>
        <w:t xml:space="preserve"> Within five (5) Business Days of the termination or expiration of this Agreement, the Disclosing Party shall deliver to the Receiving Party a written list of Introduced Parties (the "</w:t>
      </w:r>
      <w:r>
        <w:rPr>
          <w:rFonts w:ascii="Times New Roman" w:cs="Times New Roman" w:eastAsia="Times New Roman" w:hAnsi="Times New Roman"/>
          <w:b/>
          <w:bCs/>
          <w:sz w:val="22"/>
          <w:szCs w:val="22"/>
        </w:rPr>
        <w:t xml:space="preserve">Protected List</w:t>
      </w:r>
      <w:r>
        <w:rPr>
          <w:rFonts w:ascii="Times New Roman" w:cs="Times New Roman" w:eastAsia="Times New Roman" w:hAnsi="Times New Roman"/>
          <w:sz w:val="22"/>
          <w:szCs w:val="22"/>
        </w:rPr>
        <w:t xml:space="preserve">") specifying names, contact information, and dates of introduction. Transactions involving parties on the Protected List that close within the Restricted Period shall remain subject to this Section 2, regardless of whether the Disclosing Party was directly involved in the closing.</w:t>
      </w:r>
    </w:p>
    <w:p>
      <w:pPr>
        <w:spacing w:after="80"/>
      </w:pPr>
    </w:p>
    <w:p>
      <w:pPr>
        <w:spacing w:before="60" w:after="60"/>
        <w:jc w:val="both"/>
      </w:pPr>
      <w:r>
        <w:rPr>
          <w:rFonts w:ascii="Times New Roman" w:cs="Times New Roman" w:eastAsia="Times New Roman" w:hAnsi="Times New Roman"/>
          <w:b/>
          <w:bCs/>
          <w:sz w:val="22"/>
          <w:szCs w:val="22"/>
        </w:rPr>
        <w:t xml:space="preserve">2.3. Burden of Proof.</w:t>
      </w:r>
      <w:r>
        <w:rPr>
          <w:rFonts w:ascii="Times New Roman" w:cs="Times New Roman" w:eastAsia="Times New Roman" w:hAnsi="Times New Roman"/>
          <w:sz w:val="22"/>
          <w:szCs w:val="22"/>
        </w:rPr>
        <w:t xml:space="preserve"> If the Receiving Party disputes that a transaction involves an Introduced Party, the Receiving Party shall bear the burden of proving by clear and convincing evidence that such party was not introduced by the Disclosing Party.</w:t>
      </w:r>
    </w:p>
    <w:p>
      <w:pPr>
        <w:spacing w:after="80"/>
      </w:pPr>
    </w:p>
    <w:p>
      <w:pPr>
        <w:spacing w:before="60" w:after="60"/>
        <w:jc w:val="both"/>
      </w:pPr>
      <w:r>
        <w:rPr>
          <w:rFonts w:ascii="Times New Roman" w:cs="Times New Roman" w:eastAsia="Times New Roman" w:hAnsi="Times New Roman"/>
          <w:b/>
          <w:bCs/>
          <w:sz w:val="22"/>
          <w:szCs w:val="22"/>
        </w:rPr>
        <w:t xml:space="preserve">2.4. Tail Period After Termination.</w:t>
      </w:r>
      <w:r>
        <w:rPr>
          <w:rFonts w:ascii="Times New Roman" w:cs="Times New Roman" w:eastAsia="Times New Roman" w:hAnsi="Times New Roman"/>
          <w:sz w:val="22"/>
          <w:szCs w:val="22"/>
        </w:rPr>
        <w:t xml:space="preserve"> The non-circumvention obligations shall survive for twenty-four (24) months following the termination or expiration of this Agreement with respect to any Introduced Party on the Protected List.</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SECTION 3 — TERM AND SURVIVAL</w:t>
      </w:r>
    </w:p>
    <w:p>
      <w:pPr>
        <w:spacing w:after="80"/>
      </w:pPr>
    </w:p>
    <w:p>
      <w:pPr>
        <w:spacing w:before="60" w:after="60"/>
        <w:jc w:val="both"/>
      </w:pPr>
      <w:r>
        <w:rPr>
          <w:rFonts w:ascii="Times New Roman" w:cs="Times New Roman" w:eastAsia="Times New Roman" w:hAnsi="Times New Roman"/>
          <w:b/>
          <w:bCs/>
          <w:sz w:val="22"/>
          <w:szCs w:val="22"/>
        </w:rPr>
        <w:t xml:space="preserve">3.1. Term.</w:t>
      </w:r>
      <w:r>
        <w:rPr>
          <w:rFonts w:ascii="Times New Roman" w:cs="Times New Roman" w:eastAsia="Times New Roman" w:hAnsi="Times New Roman"/>
          <w:sz w:val="22"/>
          <w:szCs w:val="22"/>
        </w:rPr>
        <w:t xml:space="preserve"> This Agreement shall be effective from the date first written above and shall continue for a period of three (3) years (customize as needed — standard institutional range: 2–5 years), unless earlier terminated by mutual written agreement.</w:t>
      </w:r>
    </w:p>
    <w:p>
      <w:pPr>
        <w:spacing w:after="80"/>
      </w:pPr>
    </w:p>
    <w:p>
      <w:pPr>
        <w:spacing w:before="60" w:after="60"/>
        <w:jc w:val="both"/>
      </w:pPr>
      <w:r>
        <w:rPr>
          <w:rFonts w:ascii="Times New Roman" w:cs="Times New Roman" w:eastAsia="Times New Roman" w:hAnsi="Times New Roman"/>
          <w:b/>
          <w:bCs/>
          <w:sz w:val="22"/>
          <w:szCs w:val="22"/>
        </w:rPr>
        <w:t xml:space="preserve">3.2. Survival.</w:t>
      </w:r>
      <w:r>
        <w:rPr>
          <w:rFonts w:ascii="Times New Roman" w:cs="Times New Roman" w:eastAsia="Times New Roman" w:hAnsi="Times New Roman"/>
          <w:sz w:val="22"/>
          <w:szCs w:val="22"/>
        </w:rPr>
        <w:t xml:space="preserve"> The obligations in Sections 1 and 2 shall survive termination or expiration of this Agreement. The non-circumvention obligations shall survive for the full Restricted Period regardless of when this Agreement terminates.</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SECTION 4 — REMEDIES</w:t>
      </w:r>
    </w:p>
    <w:p>
      <w:pPr>
        <w:spacing w:after="80"/>
      </w:pPr>
    </w:p>
    <w:p>
      <w:pPr>
        <w:spacing w:before="60" w:after="60"/>
        <w:jc w:val="both"/>
      </w:pPr>
      <w:r>
        <w:rPr>
          <w:rFonts w:ascii="Times New Roman" w:cs="Times New Roman" w:eastAsia="Times New Roman" w:hAnsi="Times New Roman"/>
          <w:b/>
          <w:bCs/>
          <w:sz w:val="22"/>
          <w:szCs w:val="22"/>
        </w:rPr>
        <w:t xml:space="preserve">4.1. Irreparable Harm.</w:t>
      </w:r>
      <w:r>
        <w:rPr>
          <w:rFonts w:ascii="Times New Roman" w:cs="Times New Roman" w:eastAsia="Times New Roman" w:hAnsi="Times New Roman"/>
          <w:sz w:val="22"/>
          <w:szCs w:val="22"/>
        </w:rPr>
        <w:t xml:space="preserve"> The Receiving Party acknowledges that any breach of this Agreement would cause irreparable harm to the Disclosing Party for which monetary damages would be an inadequate remedy. Accordingly, the Disclosing Party shall be entitled to seek immediate injunctive or other equitable relief, without bond or other security, in addition to any other remedies available at law or in equity, without the necessity of proving actual damages or posting a bond.</w:t>
      </w:r>
    </w:p>
    <w:p>
      <w:pPr>
        <w:spacing w:after="80"/>
      </w:pPr>
    </w:p>
    <w:p>
      <w:pPr>
        <w:spacing w:before="60" w:after="60"/>
        <w:jc w:val="both"/>
      </w:pPr>
      <w:r>
        <w:rPr>
          <w:rFonts w:ascii="Times New Roman" w:cs="Times New Roman" w:eastAsia="Times New Roman" w:hAnsi="Times New Roman"/>
          <w:b/>
          <w:bCs/>
          <w:sz w:val="22"/>
          <w:szCs w:val="22"/>
        </w:rPr>
        <w:t xml:space="preserve">4.2. Liquidated Damages.</w:t>
      </w:r>
      <w:r>
        <w:rPr>
          <w:rFonts w:ascii="Times New Roman" w:cs="Times New Roman" w:eastAsia="Times New Roman" w:hAnsi="Times New Roman"/>
          <w:sz w:val="22"/>
          <w:szCs w:val="22"/>
        </w:rPr>
        <w:t xml:space="preserve"> In the event of a circumvention in breach of Section 2, the Receiving Party shall pay to the Disclosing Party as liquidated damages (and not as a penalty) an amount equal to the greater of: (a) the full commission, fee, or profit that would have been payable to the Disclosing Party had the transaction been consummated through the Disclosing Party; or (b) $[\_\_\_\_] (customize). The Parties agree that actual damages would be difficult to calculate and that this amount represents a reasonable estimate of the Disclosing Party's damages.</w:t>
      </w:r>
    </w:p>
    <w:p>
      <w:pPr>
        <w:spacing w:after="80"/>
      </w:pPr>
    </w:p>
    <w:p>
      <w:pPr>
        <w:spacing w:before="60" w:after="60"/>
        <w:jc w:val="both"/>
      </w:pPr>
      <w:r>
        <w:rPr>
          <w:rFonts w:ascii="Times New Roman" w:cs="Times New Roman" w:eastAsia="Times New Roman" w:hAnsi="Times New Roman"/>
          <w:b/>
          <w:bCs/>
          <w:sz w:val="22"/>
          <w:szCs w:val="22"/>
        </w:rPr>
        <w:t xml:space="preserve">4.3. Attorneys' Fees.</w:t>
      </w:r>
      <w:r>
        <w:rPr>
          <w:rFonts w:ascii="Times New Roman" w:cs="Times New Roman" w:eastAsia="Times New Roman" w:hAnsi="Times New Roman"/>
          <w:sz w:val="22"/>
          <w:szCs w:val="22"/>
        </w:rPr>
        <w:t xml:space="preserve"> In any proceeding to enforce this Agreement, the prevailing party shall be entitled to recover its reasonable attorneys' fees, costs, and disbursements from the non-prevailing party.</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SECTION 5 — DISPUTE RESOLUTION</w:t>
      </w:r>
    </w:p>
    <w:p>
      <w:pPr>
        <w:spacing w:after="80"/>
      </w:pPr>
    </w:p>
    <w:p>
      <w:pPr>
        <w:spacing w:before="60" w:after="60"/>
        <w:jc w:val="both"/>
      </w:pPr>
      <w:r>
        <w:rPr>
          <w:rFonts w:ascii="Times New Roman" w:cs="Times New Roman" w:eastAsia="Times New Roman" w:hAnsi="Times New Roman"/>
          <w:b/>
          <w:bCs/>
          <w:sz w:val="22"/>
          <w:szCs w:val="22"/>
        </w:rPr>
        <w:t xml:space="preserve">5.1. Arbitration.</w:t>
      </w:r>
      <w:r>
        <w:rPr>
          <w:rFonts w:ascii="Times New Roman" w:cs="Times New Roman" w:eastAsia="Times New Roman" w:hAnsi="Times New Roman"/>
          <w:sz w:val="22"/>
          <w:szCs w:val="22"/>
        </w:rPr>
        <w:t xml:space="preserve"> Any dispute arising out of or relating to this Agreement shall be resolved by binding arbitration administered by the American Arbitration Association ("</w:t>
      </w:r>
      <w:r>
        <w:rPr>
          <w:rFonts w:ascii="Times New Roman" w:cs="Times New Roman" w:eastAsia="Times New Roman" w:hAnsi="Times New Roman"/>
          <w:b/>
          <w:bCs/>
          <w:sz w:val="22"/>
          <w:szCs w:val="22"/>
        </w:rPr>
        <w:t xml:space="preserve">AAA</w:t>
      </w:r>
      <w:r>
        <w:rPr>
          <w:rFonts w:ascii="Times New Roman" w:cs="Times New Roman" w:eastAsia="Times New Roman" w:hAnsi="Times New Roman"/>
          <w:sz w:val="22"/>
          <w:szCs w:val="22"/>
        </w:rPr>
        <w:t xml:space="preserve">") under its Commercial Arbitration Rules in New York City. The arbitral award shall be final and enforceable in any court of competent jurisdiction. Notwithstanding the foregoing, either Party may seek emergency injunctive relief from any court of competent jurisdiction pending arbitration.</w:t>
      </w:r>
    </w:p>
    <w:p>
      <w:pPr>
        <w:spacing w:after="80"/>
      </w:pPr>
    </w:p>
    <w:p>
      <w:pPr>
        <w:spacing w:before="60" w:after="60"/>
        <w:jc w:val="both"/>
      </w:pPr>
      <w:r>
        <w:rPr>
          <w:rFonts w:ascii="Times New Roman" w:cs="Times New Roman" w:eastAsia="Times New Roman" w:hAnsi="Times New Roman"/>
          <w:b/>
          <w:bCs/>
          <w:sz w:val="22"/>
          <w:szCs w:val="22"/>
        </w:rPr>
        <w:t xml:space="preserve">5.2. Governing Law.</w:t>
      </w:r>
      <w:r>
        <w:rPr>
          <w:rFonts w:ascii="Times New Roman" w:cs="Times New Roman" w:eastAsia="Times New Roman" w:hAnsi="Times New Roman"/>
          <w:sz w:val="22"/>
          <w:szCs w:val="22"/>
        </w:rPr>
        <w:t xml:space="preserve"> This Agreement shall be governed by the laws of the State of New York, without regard to its conflict of laws principles.</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SECTION 6 — GENERAL PROVISIONS</w:t>
      </w:r>
    </w:p>
    <w:p>
      <w:pPr>
        <w:spacing w:after="80"/>
      </w:pPr>
    </w:p>
    <w:p>
      <w:pPr>
        <w:spacing w:before="60" w:after="60"/>
        <w:jc w:val="both"/>
      </w:pPr>
      <w:r>
        <w:rPr>
          <w:rFonts w:ascii="Times New Roman" w:cs="Times New Roman" w:eastAsia="Times New Roman" w:hAnsi="Times New Roman"/>
          <w:b/>
          <w:bCs/>
          <w:sz w:val="22"/>
          <w:szCs w:val="22"/>
        </w:rPr>
        <w:t xml:space="preserve">6.1. Electronic Signatures.</w:t>
      </w:r>
      <w:r>
        <w:rPr>
          <w:rFonts w:ascii="Times New Roman" w:cs="Times New Roman" w:eastAsia="Times New Roman" w:hAnsi="Times New Roman"/>
          <w:sz w:val="22"/>
          <w:szCs w:val="22"/>
        </w:rPr>
        <w:t xml:space="preserve"> This Agreement may be executed by electronic signature (including DocuSign), which shall be deemed an original for all purposes under the E-SIGN Act and the New York Electronic Signatures and Records Act (ESRA).</w:t>
      </w:r>
    </w:p>
    <w:p>
      <w:pPr>
        <w:spacing w:after="80"/>
      </w:pPr>
    </w:p>
    <w:p>
      <w:pPr>
        <w:spacing w:before="60" w:after="60"/>
        <w:jc w:val="both"/>
      </w:pPr>
      <w:r>
        <w:rPr>
          <w:rFonts w:ascii="Times New Roman" w:cs="Times New Roman" w:eastAsia="Times New Roman" w:hAnsi="Times New Roman"/>
          <w:b/>
          <w:bCs/>
          <w:sz w:val="22"/>
          <w:szCs w:val="22"/>
        </w:rPr>
        <w:t xml:space="preserve">6.2. Counterparts.</w:t>
      </w:r>
      <w:r>
        <w:rPr>
          <w:rFonts w:ascii="Times New Roman" w:cs="Times New Roman" w:eastAsia="Times New Roman" w:hAnsi="Times New Roman"/>
          <w:sz w:val="22"/>
          <w:szCs w:val="22"/>
        </w:rPr>
        <w:t xml:space="preserve"> This Agreement may be executed in one or more counterparts, each of which shall be an original, and all of which together shall constitute one instrument.</w:t>
      </w:r>
    </w:p>
    <w:p>
      <w:pPr>
        <w:spacing w:after="80"/>
      </w:pPr>
    </w:p>
    <w:p>
      <w:pPr>
        <w:spacing w:before="60" w:after="60"/>
        <w:jc w:val="both"/>
      </w:pPr>
      <w:r>
        <w:rPr>
          <w:rFonts w:ascii="Times New Roman" w:cs="Times New Roman" w:eastAsia="Times New Roman" w:hAnsi="Times New Roman"/>
          <w:b/>
          <w:bCs/>
          <w:sz w:val="22"/>
          <w:szCs w:val="22"/>
        </w:rPr>
        <w:t xml:space="preserve">6.3. Severability.</w:t>
      </w:r>
      <w:r>
        <w:rPr>
          <w:rFonts w:ascii="Times New Roman" w:cs="Times New Roman" w:eastAsia="Times New Roman" w:hAnsi="Times New Roman"/>
          <w:sz w:val="22"/>
          <w:szCs w:val="22"/>
        </w:rPr>
        <w:t xml:space="preserve"> If any provision of this Agreement is held invalid or unenforceable, such provision shall be modified to the minimum extent necessary to make it valid and enforceable, and the remainder of the Agreement shall not be affected.</w:t>
      </w:r>
    </w:p>
    <w:p>
      <w:pPr>
        <w:spacing w:after="80"/>
      </w:pPr>
    </w:p>
    <w:p>
      <w:pPr>
        <w:spacing w:before="60" w:after="60"/>
        <w:jc w:val="both"/>
      </w:pPr>
      <w:r>
        <w:rPr>
          <w:rFonts w:ascii="Times New Roman" w:cs="Times New Roman" w:eastAsia="Times New Roman" w:hAnsi="Times New Roman"/>
          <w:b/>
          <w:bCs/>
          <w:sz w:val="22"/>
          <w:szCs w:val="22"/>
        </w:rPr>
        <w:t xml:space="preserve">6.4. Force Majeure.</w:t>
      </w:r>
      <w:r>
        <w:rPr>
          <w:rFonts w:ascii="Times New Roman" w:cs="Times New Roman" w:eastAsia="Times New Roman" w:hAnsi="Times New Roman"/>
          <w:sz w:val="22"/>
          <w:szCs w:val="22"/>
        </w:rPr>
        <w:t xml:space="preserve"> Neither Party shall be liable for delays in performance caused by circumstances beyond its reasonable control, including acts of God, pandemic, war, terrorism, or governmental action. This provision does not excuse payment obligations or circumvention.</w:t>
      </w:r>
    </w:p>
    <w:p>
      <w:pPr>
        <w:spacing w:after="80"/>
      </w:pPr>
    </w:p>
    <w:p>
      <w:pPr>
        <w:spacing w:before="60" w:after="60"/>
        <w:jc w:val="both"/>
      </w:pPr>
      <w:r>
        <w:rPr>
          <w:rFonts w:ascii="Times New Roman" w:cs="Times New Roman" w:eastAsia="Times New Roman" w:hAnsi="Times New Roman"/>
          <w:b/>
          <w:bCs/>
          <w:sz w:val="22"/>
          <w:szCs w:val="22"/>
        </w:rPr>
        <w:t xml:space="preserve">6.5. No Waiver.</w:t>
      </w:r>
      <w:r>
        <w:rPr>
          <w:rFonts w:ascii="Times New Roman" w:cs="Times New Roman" w:eastAsia="Times New Roman" w:hAnsi="Times New Roman"/>
          <w:sz w:val="22"/>
          <w:szCs w:val="22"/>
        </w:rPr>
        <w:t xml:space="preserve"> No waiver of any provision shall be effective unless in writing and signed by the waiving party.</w:t>
      </w:r>
    </w:p>
    <w:p>
      <w:pPr>
        <w:spacing w:after="80"/>
      </w:pPr>
    </w:p>
    <w:p>
      <w:pPr>
        <w:spacing w:before="60" w:after="60"/>
        <w:jc w:val="both"/>
      </w:pPr>
      <w:r>
        <w:rPr>
          <w:rFonts w:ascii="Times New Roman" w:cs="Times New Roman" w:eastAsia="Times New Roman" w:hAnsi="Times New Roman"/>
          <w:b/>
          <w:bCs/>
          <w:sz w:val="22"/>
          <w:szCs w:val="22"/>
        </w:rPr>
        <w:t xml:space="preserve">6.6. Entire Agreement; Amendments.</w:t>
      </w:r>
      <w:r>
        <w:rPr>
          <w:rFonts w:ascii="Times New Roman" w:cs="Times New Roman" w:eastAsia="Times New Roman" w:hAnsi="Times New Roman"/>
          <w:sz w:val="22"/>
          <w:szCs w:val="22"/>
        </w:rPr>
        <w:t xml:space="preserve"> This Agreement constitutes the entire agreement between the Parties regarding confidentiality and non-circumvention and supersedes all prior agreements on such subject matter. Amendments require a written instrument signed by both Parties.</w:t>
      </w:r>
    </w:p>
    <w:p>
      <w:pPr>
        <w:spacing w:after="80"/>
      </w:pPr>
    </w:p>
    <w:p>
      <w:pPr>
        <w:spacing w:before="60" w:after="60"/>
        <w:jc w:val="both"/>
      </w:pPr>
      <w:r>
        <w:rPr>
          <w:rFonts w:ascii="Times New Roman" w:cs="Times New Roman" w:eastAsia="Times New Roman" w:hAnsi="Times New Roman"/>
          <w:b/>
          <w:bCs/>
          <w:sz w:val="22"/>
          <w:szCs w:val="22"/>
        </w:rPr>
        <w:t xml:space="preserve">6.7. Relationship of Parties.</w:t>
      </w:r>
      <w:r>
        <w:rPr>
          <w:rFonts w:ascii="Times New Roman" w:cs="Times New Roman" w:eastAsia="Times New Roman" w:hAnsi="Times New Roman"/>
          <w:sz w:val="22"/>
          <w:szCs w:val="22"/>
        </w:rPr>
        <w:t xml:space="preserve"> Nothing in this Agreement shall be construed to create a partnership, joint venture, agency, or employment relationship between the Parties.</w:t>
      </w:r>
    </w:p>
    <w:p>
      <w:pPr>
        <w:spacing w:after="80"/>
      </w:pPr>
    </w:p>
    <w:p>
      <w:pPr>
        <w:spacing w:before="60" w:after="60"/>
        <w:jc w:val="both"/>
      </w:pPr>
      <w:r>
        <w:rPr>
          <w:rFonts w:ascii="Times New Roman" w:cs="Times New Roman" w:eastAsia="Times New Roman" w:hAnsi="Times New Roman"/>
          <w:b/>
          <w:bCs/>
          <w:sz w:val="22"/>
          <w:szCs w:val="22"/>
        </w:rPr>
        <w:t xml:space="preserve">6.8. Notices.</w:t>
      </w:r>
      <w:r>
        <w:rPr>
          <w:rFonts w:ascii="Times New Roman" w:cs="Times New Roman" w:eastAsia="Times New Roman" w:hAnsi="Times New Roman"/>
          <w:sz w:val="22"/>
          <w:szCs w:val="22"/>
        </w:rPr>
        <w:t xml:space="preserve"> All notices shall be in writing and delivered by personal delivery, overnight courier, certified mail, or confirmed electronic transmission to the addresses set forth herein or as updated by written notice.</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SIGNATURE PAGE</w:t>
      </w:r>
    </w:p>
    <w:p>
      <w:pPr>
        <w:spacing w:after="80"/>
      </w:pPr>
    </w:p>
    <w:p>
      <w:pPr>
        <w:spacing w:before="60" w:after="60"/>
        <w:jc w:val="both"/>
      </w:pPr>
      <w:r>
        <w:rPr>
          <w:rFonts w:ascii="Times New Roman" w:cs="Times New Roman" w:eastAsia="Times New Roman" w:hAnsi="Times New Roman"/>
          <w:sz w:val="22"/>
          <w:szCs w:val="22"/>
        </w:rPr>
        <w:t xml:space="preserve">IN WITNESS WHEREOF, the Parties have executed this Non-Circumvention and Non-Disclosure Agreement as of the date first written above.</w:t>
      </w:r>
    </w:p>
    <w:p>
      <w:pPr>
        <w:spacing w:after="80"/>
      </w:pPr>
    </w:p>
    <w:p>
      <w:pPr>
        <w:spacing w:before="60" w:after="60"/>
        <w:jc w:val="both"/>
      </w:pPr>
      <w:r>
        <w:rPr>
          <w:rFonts w:ascii="Times New Roman" w:cs="Times New Roman" w:eastAsia="Times New Roman" w:hAnsi="Times New Roman"/>
          <w:b/>
          <w:bCs/>
          <w:sz w:val="22"/>
          <w:szCs w:val="22"/>
        </w:rPr>
        <w:t xml:space="preserve">DISCLOSING PARTY:</w:t>
      </w:r>
    </w:p>
    <w:p>
      <w:pPr>
        <w:spacing w:after="80"/>
      </w:pPr>
    </w:p>
    <w:p>
      <w:pPr>
        <w:spacing w:before="60" w:after="60"/>
        <w:jc w:val="both"/>
      </w:pPr>
      <w:r>
        <w:rPr>
          <w:rFonts w:ascii="Times New Roman" w:cs="Times New Roman" w:eastAsia="Times New Roman" w:hAnsi="Times New Roman"/>
          <w:sz w:val="22"/>
          <w:szCs w:val="22"/>
        </w:rPr>
        <w:t xml:space="preserve">By: \_\_\_\_\_\_\_\_\_\_\_\_\_\_\_\_\_\_\_\_\_\_\_\_\_\_\_\_\_\_\_\_\_\_\_\_</w:t>
      </w:r>
    </w:p>
    <w:p>
      <w:pPr>
        <w:spacing w:before="60" w:after="60"/>
        <w:jc w:val="both"/>
      </w:pPr>
      <w:r>
        <w:rPr>
          <w:rFonts w:ascii="Times New Roman" w:cs="Times New Roman" w:eastAsia="Times New Roman" w:hAnsi="Times New Roman"/>
          <w:sz w:val="22"/>
          <w:szCs w:val="22"/>
        </w:rPr>
        <w:t xml:space="preserve">Name: [Name of Authorized Signatory]</w:t>
      </w:r>
    </w:p>
    <w:p>
      <w:pPr>
        <w:spacing w:before="60" w:after="60"/>
        <w:jc w:val="both"/>
      </w:pPr>
      <w:r>
        <w:rPr>
          <w:rFonts w:ascii="Times New Roman" w:cs="Times New Roman" w:eastAsia="Times New Roman" w:hAnsi="Times New Roman"/>
          <w:sz w:val="22"/>
          <w:szCs w:val="22"/>
        </w:rPr>
        <w:t xml:space="preserve">Title: [Title]</w:t>
      </w:r>
    </w:p>
    <w:p>
      <w:pPr>
        <w:spacing w:before="60" w:after="60"/>
        <w:jc w:val="both"/>
      </w:pPr>
      <w:r>
        <w:rPr>
          <w:rFonts w:ascii="Times New Roman" w:cs="Times New Roman" w:eastAsia="Times New Roman" w:hAnsi="Times New Roman"/>
          <w:sz w:val="22"/>
          <w:szCs w:val="22"/>
        </w:rPr>
        <w:t xml:space="preserve">Date: \_\_\_\_\_\_\_\_\_\_\_\_\_\_\_\_\_\_\_\_\_\_\_\_</w:t>
      </w:r>
    </w:p>
    <w:p>
      <w:pPr>
        <w:spacing w:after="80"/>
      </w:pPr>
    </w:p>
    <w:p>
      <w:pPr>
        <w:spacing w:before="60" w:after="60"/>
        <w:jc w:val="both"/>
      </w:pPr>
      <w:r>
        <w:rPr>
          <w:rFonts w:ascii="Times New Roman" w:cs="Times New Roman" w:eastAsia="Times New Roman" w:hAnsi="Times New Roman"/>
          <w:b/>
          <w:bCs/>
          <w:sz w:val="22"/>
          <w:szCs w:val="22"/>
        </w:rPr>
        <w:t xml:space="preserve">RECEIVING PARTY:</w:t>
      </w:r>
    </w:p>
    <w:p>
      <w:pPr>
        <w:spacing w:after="80"/>
      </w:pPr>
    </w:p>
    <w:p>
      <w:pPr>
        <w:spacing w:before="60" w:after="60"/>
        <w:jc w:val="both"/>
      </w:pPr>
      <w:r>
        <w:rPr>
          <w:rFonts w:ascii="Times New Roman" w:cs="Times New Roman" w:eastAsia="Times New Roman" w:hAnsi="Times New Roman"/>
          <w:sz w:val="22"/>
          <w:szCs w:val="22"/>
        </w:rPr>
        <w:t xml:space="preserve">By: \_\_\_\_\_\_\_\_\_\_\_\_\_\_\_\_\_\_\_\_\_\_\_\_\_\_\_\_\_\_\_\_\_\_\_\_</w:t>
      </w:r>
    </w:p>
    <w:p>
      <w:pPr>
        <w:spacing w:before="60" w:after="60"/>
        <w:jc w:val="both"/>
      </w:pPr>
      <w:r>
        <w:rPr>
          <w:rFonts w:ascii="Times New Roman" w:cs="Times New Roman" w:eastAsia="Times New Roman" w:hAnsi="Times New Roman"/>
          <w:sz w:val="22"/>
          <w:szCs w:val="22"/>
        </w:rPr>
        <w:t xml:space="preserve">Name: [Name of Authorized Signatory]</w:t>
      </w:r>
    </w:p>
    <w:p>
      <w:pPr>
        <w:spacing w:before="60" w:after="60"/>
        <w:jc w:val="both"/>
      </w:pPr>
      <w:r>
        <w:rPr>
          <w:rFonts w:ascii="Times New Roman" w:cs="Times New Roman" w:eastAsia="Times New Roman" w:hAnsi="Times New Roman"/>
          <w:sz w:val="22"/>
          <w:szCs w:val="22"/>
        </w:rPr>
        <w:t xml:space="preserve">Title: [Title]</w:t>
      </w:r>
    </w:p>
    <w:p>
      <w:pPr>
        <w:spacing w:before="60" w:after="60"/>
        <w:jc w:val="both"/>
      </w:pPr>
      <w:r>
        <w:rPr>
          <w:rFonts w:ascii="Times New Roman" w:cs="Times New Roman" w:eastAsia="Times New Roman" w:hAnsi="Times New Roman"/>
          <w:sz w:val="22"/>
          <w:szCs w:val="22"/>
        </w:rPr>
        <w:t xml:space="preserve">Date: \_\_\_\_\_\_\_\_\_\_\_\_\_\_\_\_\_\_\_\_\_\_\_\_</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EXHIBIT A — DESCRIPTION OF OPPORTUNITY</w:t>
      </w:r>
    </w:p>
    <w:p>
      <w:pPr>
        <w:spacing w:after="80"/>
      </w:pPr>
    </w:p>
    <w:p>
      <w:pPr>
        <w:spacing w:before="60" w:after="60"/>
        <w:jc w:val="both"/>
      </w:pPr>
      <w:r>
        <w:rPr>
          <w:rFonts w:ascii="Times New Roman" w:cs="Times New Roman" w:eastAsia="Times New Roman" w:hAnsi="Times New Roman"/>
          <w:sz w:val="22"/>
          <w:szCs w:val="22"/>
        </w:rPr>
        <w:t xml:space="preserve">[Provide a specific description of the business opportunity, transaction, or project that is the subject of this Agreement, including property address or description if applicable.]</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EXHIBIT B — INTRODUCED PARTIES (to be completed upon termination/expiration)</w:t>
      </w:r>
    </w:p>
    <w:p>
      <w:pPr>
        <w:spacing w:after="80"/>
      </w:pPr>
    </w:p>
    <w:p>
      <w:pPr>
        <w:spacing w:before="60" w:after="60"/>
        <w:jc w:val="both"/>
      </w:pPr>
      <w:r>
        <w:rPr>
          <w:rFonts w:ascii="Times New Roman" w:cs="Times New Roman" w:eastAsia="Times New Roman" w:hAnsi="Times New Roman"/>
          <w:sz w:val="22"/>
          <w:szCs w:val="22"/>
        </w:rPr>
        <w:t xml:space="preserve">[To be completed by Disclosing Party within 5 Business Days of termination, listing all Introduced Parties, their contact information, and dates of introduction.]</w:t>
      </w:r>
    </w:p>
    <w:p>
      <w:pPr>
        <w:spacing w:after="80"/>
      </w:pPr>
    </w:p>
    <w:p>
      <w:pPr>
        <w:pBdr>
          <w:bottom w:val="single" w:color="CCCCCC" w:sz="4" w:space="1"/>
        </w:pBdr>
        <w:spacing w:before="120" w:after="120"/>
      </w:pPr>
    </w:p>
    <w:p>
      <w:pPr>
        <w:spacing w:after="80"/>
      </w:pPr>
    </w:p>
    <w:p>
      <w:pPr>
        <w:spacing w:before="60" w:after="60"/>
        <w:jc w:val="both"/>
      </w:pPr>
      <w:r>
        <w:rPr>
          <w:rFonts w:ascii="Times New Roman" w:cs="Times New Roman" w:eastAsia="Times New Roman" w:hAnsi="Times New Roman"/>
          <w:i/>
          <w:iCs/>
          <w:sz w:val="22"/>
          <w:szCs w:val="22"/>
        </w:rPr>
        <w:t xml:space="preserve">This document was prepared for informational and template purposes only and does not constitute legal advice. Parties should consult qualified New York counsel before execution.</w:t>
      </w:r>
    </w:p>
    <w:sectPr>
      <w:footerReference w:type="default" r:id="rId6"/>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Note"/>
      <w:tabs>
        <w:tab w:val="right" w:pos="9026"/>
      </w:tabs>
    </w:pPr>
    <w:r>
      <w:rPr>
        <w:rFonts w:ascii="Arial" w:cs="Arial" w:eastAsia="Arial" w:hAnsi="Arial"/>
        <w:color w:val="666666"/>
        <w:sz w:val="16"/>
        <w:szCs w:val="16"/>
      </w:rPr>
      <w:t xml:space="preserve">RealDocs AI — Institutional Real Estate Agreements	</w:t>
    </w:r>
  </w:p>
  <w:p>
    <w:pPr>
      <w:pStyle w:val="FooterNote"/>
    </w:pPr>
    <w:r>
      <w:rPr>
        <w:rFonts w:ascii="Arial" w:cs="Arial" w:eastAsia="Arial" w:hAnsi="Arial"/>
        <w:i/>
        <w:iCs/>
        <w:color w:val="999999"/>
        <w:sz w:val="14"/>
        <w:szCs w:val="14"/>
      </w:rPr>
      <w:t xml:space="preserve">This document is a template only and does not constitute legal advice. Consult qualified New York counsel before execution.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aps/>
      <w:color w:val="1F3864"/>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F3864"/>
      <w:sz w:val="24"/>
      <w:szCs w:val="24"/>
    </w:rPr>
  </w:style>
  <w:style w:type="paragraph" w:styleId="Heading3">
    <w:name w:val="Heading 3"/>
    <w:basedOn w:val="Normal"/>
    <w:next w:val="Normal"/>
    <w:qFormat/>
    <w:pPr>
      <w:spacing w:before="180" w:after="60"/>
      <w:outlineLvl w:val="2"/>
    </w:pPr>
    <w:rPr>
      <w:rFonts w:ascii="Arial" w:cs="Arial" w:eastAsia="Arial" w:hAnsi="Arial"/>
      <w:b/>
      <w:bCs/>
      <w:sz w:val="22"/>
      <w:szCs w:val="22"/>
    </w:rPr>
  </w:style>
  <w:style w:type="paragraph" w:styleId="WireWarning">
    <w:name w:val="Wire Warning"/>
    <w:basedOn w:val="Normal"/>
    <w:pPr>
      <w:pBdr>
        <w:top w:val="single" w:color="C00000" w:sz="4"/>
        <w:bottom w:val="single" w:color="C00000" w:sz="4"/>
        <w:right w:val="single" w:color="C00000" w:sz="4"/>
        <w:left w:val="thick" w:color="C00000" w:sz="12"/>
      </w:pBdr>
      <w:spacing w:before="120" w:after="120"/>
    </w:pPr>
    <w:rPr>
      <w:rFonts w:ascii="Arial" w:cs="Arial" w:eastAsia="Arial" w:hAnsi="Arial"/>
      <w:b/>
      <w:bCs/>
      <w:color w:val="C00000"/>
      <w:sz w:val="20"/>
      <w:szCs w:val="20"/>
    </w:rPr>
  </w:style>
  <w:style w:type="paragraph" w:styleId="FooterNote">
    <w:name w:val="Footer Note"/>
    <w:basedOn w:val="Normal"/>
    <w:pPr>
      <w:spacing w:before="0" w:after="0"/>
    </w:pPr>
    <w:rPr>
      <w:rFonts w:ascii="Arial" w:cs="Arial" w:eastAsia="Arial" w:hAnsi="Arial"/>
      <w:i/>
      <w:iCs/>
      <w:color w:val="66666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2026-03-09T12:16:14.031Z</dcterms:created>
  <dcterms:modified xsi:type="dcterms:W3CDTF">2026-03-09T12:16:14.031Z</dcterms:modified>
</cp:coreProperties>
</file>

<file path=docProps/custom.xml><?xml version="1.0" encoding="utf-8"?>
<Properties xmlns="http://schemas.openxmlformats.org/officeDocument/2006/custom-properties" xmlns:vt="http://schemas.openxmlformats.org/officeDocument/2006/docPropsVTypes"/>
</file>