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Independent Contractor Agreement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Small Business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$49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1. PARTIES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Client/Company: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Contractor: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Effective Date: __________________________________________________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2. SERVICES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Describe Services in Detail: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Deliverables: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Project Start Date: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Completion Date: __________________________________________________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3. COMPENSATION</w:t>
      </w:r>
    </w:p>
    <w:tbl>
      <w:tblPr>
        <w:tblW w:type="pct" w:w="100%"/>
        <w:tblBorders>
          <w:top w:val="single" w:color="E5E7EB" w:sz="2"/>
          <w:left w:val="none"/>
          <w:bottom w:val="single" w:color="E5E7EB" w:sz="2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Payment Type</w:t>
            </w:r>
          </w:p>
        </w:tc>
        <w:tc>
          <w:tcPr>
            <w:tcW w:type="pct" w:w="50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Rate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$[___] per hour / flat $[___]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Payment Schedule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Upon completion / Milestone-based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Invoice Requirements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Net [___] days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Late Payment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[___]% monthly on overdue amounts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4. INDEPENDENT CONTRACTOR STATUS</w:t>
      </w:r>
    </w:p>
    <w:p>
      <w:pPr>
        <w:shd w:color="FFF1F2" w:val="solid"/>
        <w:spacing w:before="80" w:after="100"/>
        <w:ind w:left="200"/>
      </w:pPr>
      <w:r>
        <w:rPr>
          <w:rFonts w:ascii="Calibri" w:cs="Calibri" w:eastAsia="Calibri" w:hAnsi="Calibri"/>
          <w:b/>
          <w:bCs/>
          <w:color w:val="7F1D1D"/>
          <w:sz w:val="18"/>
          <w:szCs w:val="18"/>
        </w:rPr>
        <w:t xml:space="preserve">⚠ Contractor is NOT an employee. Client shall not withhold taxes, provide benefits, or control work methods. Contractor responsible for self-employment tax (SE tax).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IRS Form 1099-NEC will be issued if payments exceed $600/year.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5. INTELLECTUAL PROPERTY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All work product created under this Agreement is "work made for hire." Contractor assigns all IP rights to Client upon full payment. Contractor retains no rights.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6. CONFIDENTIALITY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Contractor shall not disclose Client's confidential information during or after engagement. Standard NDA terms apply for 3 years.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7. NON-SOLICITATION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For 12 months post-engagement, Contractor shall not solicit Client's employees or customers for competing services.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8. TERMINATION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Either party may terminate with 14 days written notice. Client pays for work completed to date. Client may terminate immediately for cause (fraud, material breach, criminal conduct).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9. 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[State]. Small claims court for disputes under $[___].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Client/Company: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Contractor: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Small Business  ·  Independent Contractor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2026-03-14T19:30:25.275Z</dcterms:created>
  <dcterms:modified xsi:type="dcterms:W3CDTF">2026-03-14T19:30:25.275Z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