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Evaluering af arbejdsprocessen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Projektet var spændende. Udover Corona var det en udfordring, at jeg aldrig før har arbejdet med ASP.NET Core MVC. Jeg har hverken arbejder med ASP.NET eller MVC.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Jeg kastede mig ud i at bruge Entity Framework - der er et par stykker, der måske ville synes, at det ikke var den bedste ide, men der var meget til gengæld meget dokumentation.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Næste gang kunne jeg nok tænke mig at prøve noget mindre tungt, som Dapper eller måske nøjes med at gøre mig klogere på Linq.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 var også mig første bekendtskab med Razor. Det er dog behagelig nemt, at arbejde med.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Jeg ville gerne have været hen over koden igen, for at rydde op og skrive kommentarer. Det plejer jeg at være ret ferm til.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og med, at der var en del nye ting jeg skulle sætte mig ind i og at Corona transformerede min hjerne om til en næsten ubrugelig grødmasse var en tidsestimering ikke rigtig mulig.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Jeg kan dog sige, at jeg har lært en masse nye ting og frisk på, at knokle på, for at blive ASP.NET gladiator.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opsætning og sql server forbindelse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min sidste projekt, der inkluderede database blev alt oprette, når projektet blev kørt.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Det var mit mål, at gøre det på samme måde. Det nåede jeg ikke denne gang. Tabellerne er sat op migration filerne, men databasen skal oprettes manuelt.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Forbindelsen til Sql serveren er sat til navnet på den lokale maskine.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Hvis ikke SQL serveren har samme navn som maskinen, skal det sættes ind i SqlServer.cs i rodmappen.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Jeg siger tak for opgave op god samtale og håber, at vi ses igen!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