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考前冲刺 · 2026 下半年上海考区</w:t>
      </w:r>
    </w:p>
    <w:p>
      <w:pPr>
        <w:pStyle w:val="Title"/>
        <w:jc w:val="center"/>
      </w:pPr>
      <w:r>
        <w:t>系统分析师（高级）</w:t>
        <w:br/>
        <w:t>7天通过导向学习手册</w:t>
      </w:r>
    </w:p>
    <w:p>
      <w:pPr>
        <w:spacing w:after="400"/>
        <w:jc w:val="center"/>
      </w:pPr>
      <w:r>
        <w:rPr>
          <w:b/>
          <w:color w:val="137B81"/>
          <w:sz w:val="22"/>
        </w:rPr>
        <w:t>高频考点 · 76条知识速记 · 9套案例标准答案 · 10套论文构思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81"/>
      </w:tblGrid>
      <w:tr>
        <w:trPr>
          <w:cantSplit/>
        </w:trPr>
        <w:tc>
          <w:tcPr>
            <w:tcW w:type="dxa" w:w="9581"/>
            <w:shd w:fill="EAF4F6"/>
          </w:tcPr>
          <w:p>
            <w:pPr>
              <w:spacing w:after="80" w:before="80"/>
            </w:pPr>
            <w:r>
              <w:rPr>
                <w:b/>
                <w:color w:val="137B81"/>
              </w:rPr>
              <w:t xml:space="preserve">考试校验  </w:t>
            </w:r>
            <w:r>
              <w:t>上海官方考试安排：2026年10月24—25日；准考证打印10月21日10:00—23日16:00；三科全程机考，必须当次全部合格。准确批次、地点及应试要求以个人准考证为准。[1]</w:t>
            </w:r>
          </w:p>
        </w:tc>
      </w:tr>
    </w:tbl>
    <w:p>
      <w:pPr>
        <w:spacing w:after="20"/>
      </w:pPr>
    </w:p>
    <w:p>
      <w:r>
        <w:t>这份手册的定位是冲刺，不是通读教科书的替代品。依据2024年审定通过的系统分析师新版大纲、2024年10月出版的第2版教程组织内容；关注2025—2026考生回忆版中的技术场景，但不把回忆题当作官方试卷。[2]—[7]</w:t>
      </w:r>
    </w:p>
    <w:p>
      <w:pPr>
        <w:pStyle w:val="Heading2"/>
      </w:pPr>
      <w:r>
        <w:t>你应该如何使用这份手册</w:t>
      </w:r>
    </w:p>
    <w:p>
      <w:pPr>
        <w:pStyle w:val="ListBullet"/>
      </w:pPr>
      <w:r>
        <w:t>第1—5天：跟随章节节奏，学知识卡→刷Excel章节题→写1套案例→准备论文素材；</w:t>
      </w:r>
    </w:p>
    <w:p>
      <w:pPr>
        <w:pStyle w:val="ListBullet"/>
      </w:pPr>
      <w:r>
        <w:t>第6天：按真实限制做综合知识、案例分析与论文全科模拟；</w:t>
      </w:r>
    </w:p>
    <w:p>
      <w:pPr>
        <w:pStyle w:val="ListBullet"/>
      </w:pPr>
      <w:r>
        <w:t>第7天：只复习错题、案例采分点及已准备论文，不再随意换教材；</w:t>
      </w:r>
    </w:p>
    <w:p>
      <w:pPr>
        <w:pStyle w:val="ListBullet"/>
      </w:pPr>
      <w:r>
        <w:t>之后6天：优先官方真题（或标明回忆版的近两年试题）与机考打字训练。</w:t>
      </w:r>
    </w:p>
    <w:p>
      <w:pPr>
        <w:pStyle w:val="Heading2"/>
      </w:pPr>
      <w:r>
        <w:t>必须建立的正确预期</w:t>
      </w:r>
    </w:p>
    <w:p>
      <w:r>
        <w:t>一周突击对已有技术或项目经验的考生更友好。如果完全零基础，客观上存在较大通过风险；本方案的目标是最大化过线可能性，不承诺一定通过。请把强项巩固到50分以上，把薄弱科目从“不会作答”提升到“有步骤、有采分点”。</w:t>
      </w:r>
    </w:p>
    <w:p>
      <w:r>
        <w:t>考试合格线：综合知识、案例分析、论文通常各75分，45分为合格。训练时建议将单科目标设为至少50—55分，形成容错。[1][5]</w:t>
      </w:r>
    </w:p>
    <w:p>
      <w:r>
        <w:br w:type="page"/>
      </w:r>
    </w:p>
    <w:p>
      <w:pPr>
        <w:pStyle w:val="Heading1"/>
      </w:pPr>
      <w:r>
        <w:t>01｜考试形式、命题变化与取舍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cantSplit/>
        </w:trPr>
        <w:tc>
          <w:tcPr>
            <w:tcW w:type="dxa" w:w="1304"/>
            <w:vAlign w:val="center"/>
            <w:shd w:fill="137B81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科目</w:t>
            </w:r>
          </w:p>
        </w:tc>
        <w:tc>
          <w:tcPr>
            <w:tcW w:type="dxa" w:w="2948"/>
            <w:vAlign w:val="center"/>
            <w:shd w:fill="137B81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考试结构（近期介绍）</w:t>
            </w:r>
          </w:p>
        </w:tc>
        <w:tc>
          <w:tcPr>
            <w:tcW w:type="dxa" w:w="2835"/>
            <w:vAlign w:val="center"/>
            <w:shd w:fill="137B81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最容易失分</w:t>
            </w:r>
          </w:p>
        </w:tc>
        <w:tc>
          <w:tcPr>
            <w:tcW w:type="dxa" w:w="3345"/>
            <w:vAlign w:val="center"/>
            <w:shd w:fill="137B81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备考动作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综合知识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75道单选，75分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覆盖面大、易混概念、计算时间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做题归纳；高频点反复记忆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案例分析</w:t>
            </w:r>
          </w:p>
        </w:tc>
        <w:tc>
          <w:tcPr>
            <w:tcW w:type="dxa" w:w="29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5题答3题：第1题必答、其余4选2；75分</w:t>
            </w:r>
          </w:p>
        </w:tc>
        <w:tc>
          <w:tcPr>
            <w:tcW w:type="dxa" w:w="2835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看不懂题干、没有步骤与评分点</w:t>
            </w:r>
          </w:p>
        </w:tc>
        <w:tc>
          <w:tcPr>
            <w:tcW w:type="dxa" w:w="3345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每天至少1题，答案分点写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论文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近期常见4题选1题；75分；限时约120分钟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偏题、缺实践过程、只写定义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提前准备真实项目素材并限时打字</w:t>
            </w:r>
          </w:p>
        </w:tc>
      </w:tr>
    </w:tbl>
    <w:p>
      <w:r>
        <w:t>综合知识与案例分析为连考，近期考试介绍给出的合计时长为240分钟，其中选择题通常至少作答120分钟、至多150分钟；用时分配要兼顾案例。一个可执行的模拟分配是“选择题130分钟 + 案例110分钟”。实际以机考界面规则为准。[5]</w:t>
      </w:r>
    </w:p>
    <w:p>
      <w:pPr>
        <w:pStyle w:val="Heading2"/>
      </w:pPr>
      <w:r>
        <w:t>为什么今年要优先看下面这些</w:t>
      </w:r>
    </w:p>
    <w:p>
      <w:r>
        <w:t>2026年5月考生回忆版出现了需求与UML建模、嵌入式/实时系统、分布式存储与缓存、AI智能体等案例场景；同次论文回忆主题涉及LLM辅助测试、软件架构风格、需求评审、数据安全与业务连续性。2025年的论文方向也涵盖测试、运维、开发方法与设计模式。[6][7][8] 这些是“近次题型信号”，不能据此推断2026年10月必考相同题。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81"/>
      </w:tblGrid>
      <w:tr>
        <w:trPr>
          <w:cantSplit/>
        </w:trPr>
        <w:tc>
          <w:tcPr>
            <w:tcW w:type="dxa" w:w="9581"/>
            <w:shd w:fill="EAF4F6"/>
          </w:tcPr>
          <w:p>
            <w:pPr>
              <w:spacing w:after="80" w:before="80"/>
            </w:pPr>
            <w:r>
              <w:rPr>
                <w:b/>
                <w:color w:val="137B81"/>
              </w:rPr>
              <w:t xml:space="preserve">最关键的取舍  </w:t>
            </w:r>
            <w:r>
              <w:t>优先级A＝知识能同时服务选择题、案例和论文；B＝要会做典型题；C＝只做概念识别，不在一周内深挖。没有证据支持精确百分比分值预测，因此不在本手册编造“XX章占20%”一类数据。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</w:trPr>
        <w:tc>
          <w:tcPr>
            <w:tcW w:type="dxa" w:w="1417"/>
            <w:vAlign w:val="center"/>
            <w:shd w:fill="137B81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608"/>
            <w:vAlign w:val="center"/>
            <w:shd w:fill="137B81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学习领域</w:t>
            </w:r>
          </w:p>
        </w:tc>
        <w:tc>
          <w:tcPr>
            <w:tcW w:type="dxa" w:w="6293"/>
            <w:vAlign w:val="center"/>
            <w:shd w:fill="137B81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必须取得的能力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A 必须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需求工程/UML/DFD</w:t>
            </w:r>
          </w:p>
        </w:tc>
        <w:tc>
          <w:tcPr>
            <w:tcW w:type="dxa" w:w="6293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区分include/extend、需求类型、状态/顺序图，能写数据流平衡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A 必须</w:t>
            </w:r>
          </w:p>
        </w:tc>
        <w:tc>
          <w:tcPr>
            <w:tcW w:type="dxa" w:w="260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架构与设计模式</w:t>
            </w:r>
          </w:p>
        </w:tc>
        <w:tc>
          <w:tcPr>
            <w:tcW w:type="dxa" w:w="6293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4+1视图、分层/事件驱动、策略/观察者/适配器、架构权衡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A 必须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数据库与SQL</w:t>
            </w:r>
          </w:p>
        </w:tc>
        <w:tc>
          <w:tcPr>
            <w:tcW w:type="dxa" w:w="6293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2NF/3NF/BCNF、事务、索引、JOIN/GROUP BY/HAVING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A 必须</w:t>
            </w:r>
          </w:p>
        </w:tc>
        <w:tc>
          <w:tcPr>
            <w:tcW w:type="dxa" w:w="260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测试/信息安全</w:t>
            </w:r>
          </w:p>
        </w:tc>
        <w:tc>
          <w:tcPr>
            <w:tcW w:type="dxa" w:w="6293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测试覆盖与设计、质量保证、权限模型、加密、RTO/RPO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A 必须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分布式/可靠性</w:t>
            </w:r>
          </w:p>
        </w:tc>
        <w:tc>
          <w:tcPr>
            <w:tcW w:type="dxa" w:w="6293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幂等、队列、缓存一致性、限流/熔断、可用性指标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A 必须</w:t>
            </w:r>
          </w:p>
        </w:tc>
        <w:tc>
          <w:tcPr>
            <w:tcW w:type="dxa" w:w="260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论文写作</w:t>
            </w:r>
          </w:p>
        </w:tc>
        <w:tc>
          <w:tcPr>
            <w:tcW w:type="dxa" w:w="6293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真实项目角色、问题、技术决策、实施步骤、数据效果与反思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B 争取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数学/工程管理</w:t>
            </w:r>
          </w:p>
        </w:tc>
        <w:tc>
          <w:tcPr>
            <w:tcW w:type="dxa" w:w="6293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NPV、EMV、挣值、最小生成树/最短路径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B 争取</w:t>
            </w:r>
          </w:p>
        </w:tc>
        <w:tc>
          <w:tcPr>
            <w:tcW w:type="dxa" w:w="260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新技术/其他</w:t>
            </w:r>
          </w:p>
        </w:tc>
        <w:tc>
          <w:tcPr>
            <w:tcW w:type="dxa" w:w="6293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K8s/云原生、AI/RAG/Agent、嵌入式、计算机基础、英语</w:t>
            </w:r>
          </w:p>
        </w:tc>
      </w:tr>
    </w:tbl>
    <w:p>
      <w:pPr>
        <w:pStyle w:val="Heading1"/>
      </w:pPr>
      <w:r>
        <w:t>02｜每天具体怎么学</w:t>
      </w:r>
    </w:p>
    <w:p>
      <w:r>
        <w:t>统一循环：①知识60—120分钟；②模拟题30—60分钟；③案例45—75分钟；④论文素材30—60分钟；⑤错题复盘15—30分钟。用Excel中的对应工作表打卡、评分。</w:t>
      </w:r>
    </w:p>
    <w:p>
      <w:pPr>
        <w:pStyle w:val="Heading2"/>
      </w:pPr>
      <w:r>
        <w:t>D1 · 2026-10-11｜摸底+需求工程/UML（7小时）</w:t>
      </w:r>
    </w:p>
    <w:p>
      <w:r>
        <w:t>执行顺序：40分钟做15题摸底；2小时学需求类型/追踪/变更；2小时用例图、顺序图、活动图、DFD；1小时章节题；1小时写案例1；20分钟错题卡</w:t>
      </w:r>
    </w:p>
    <w:p>
      <w:r>
        <w:t>当天产出：写出3种UML图的用途；能区分include/extend；完成案例1</w:t>
      </w:r>
    </w:p>
    <w:p>
      <w:r>
        <w:t>过关门槛：章节正确率≥65%；案例1命中≥15/25</w:t>
      </w:r>
    </w:p>
    <w:p>
      <w:pPr>
        <w:pStyle w:val="Heading2"/>
      </w:pPr>
      <w:r>
        <w:t>D2 · 2026-10-12｜软件工程+架构/设计模式（7小时）</w:t>
      </w:r>
    </w:p>
    <w:p>
      <w:r>
        <w:t>执行顺序：1小时开发模型与敏捷；2小时4+1视图/分层/事件驱动/微服务；1.5小时设计模式与典型场景；1小时章节题；1小时案例4；0.5小时论文项目素材</w:t>
      </w:r>
    </w:p>
    <w:p>
      <w:r>
        <w:t>当天产出：口述10个模式适用场景；画出业务系统4层架构；案例4答题</w:t>
      </w:r>
    </w:p>
    <w:p>
      <w:r>
        <w:t>过关门槛：章节正确率≥70%；能解释高可用设计的取舍</w:t>
      </w:r>
    </w:p>
    <w:p>
      <w:pPr>
        <w:pStyle w:val="Heading2"/>
      </w:pPr>
      <w:r>
        <w:t>D3 · 2026-10-13｜数据库+DFD+系统规划（7小时）</w:t>
      </w:r>
    </w:p>
    <w:p>
      <w:r>
        <w:t>执行顺序：2小时范式/键/事务/SQL；1小时缓存与索引；1小时规划与NPV/EMV；1小时章节题；1.5小时案例2/3；0.5小时论文框架</w:t>
      </w:r>
    </w:p>
    <w:p>
      <w:r>
        <w:t>当天产出：会辨别2NF/3NF/BCNF；能写GROUP BY/HAVING和JOIN；会DFD平衡</w:t>
      </w:r>
    </w:p>
    <w:p>
      <w:r>
        <w:t>过关门槛：数据库案例≥16/25；SQL正确率≥75%</w:t>
      </w:r>
    </w:p>
    <w:p>
      <w:pPr>
        <w:pStyle w:val="Heading2"/>
      </w:pPr>
      <w:r>
        <w:t>D4 · 2026-10-14｜软件测试+质量+安全（7.5小时）</w:t>
      </w:r>
    </w:p>
    <w:p>
      <w:r>
        <w:t>执行顺序：1.5小时测试设计与覆盖；1.5小时安全、权限、数据保护；1小时质量管理与CI；1小时章节题；1小时案例5/6；1.5小时论文限时首稿</w:t>
      </w:r>
    </w:p>
    <w:p>
      <w:r>
        <w:t>当天产出：写出质量属性指标；完成测试与数据安全素材各1页</w:t>
      </w:r>
    </w:p>
    <w:p>
      <w:r>
        <w:t>过关门槛：论文写出≥1800字首稿并完成针对性改写</w:t>
      </w:r>
    </w:p>
    <w:p>
      <w:pPr>
        <w:pStyle w:val="Heading2"/>
      </w:pPr>
      <w:r>
        <w:t>D5 · 2026-10-15｜分布式/云原生/AI+计算题（7小时）</w:t>
      </w:r>
    </w:p>
    <w:p>
      <w:r>
        <w:t>执行顺序：1.5小时可靠性、幂等、CAP、队列；1小时容器/微服务/RAG/智能体；1小时数学与项目管理计算；1小时章节题；1.5小时案例7/8/9；1小时论文改稿</w:t>
      </w:r>
    </w:p>
    <w:p>
      <w:r>
        <w:t>当天产出：背熟RPO/RTO、缓存一致性、可用性计算、EMV/NPV</w:t>
      </w:r>
    </w:p>
    <w:p>
      <w:r>
        <w:t>过关门槛：计算题正确率≥80%；案例限时25分钟能答完</w:t>
      </w:r>
    </w:p>
    <w:p>
      <w:pPr>
        <w:pStyle w:val="Heading2"/>
      </w:pPr>
      <w:r>
        <w:t>D6 · 2026-10-16｜第一次完整模拟（严格计时）（8小时）</w:t>
      </w:r>
    </w:p>
    <w:p>
      <w:r>
        <w:t>执行顺序：2.5小时综合模拟75题；1.5小时案例三题；2小时论文4选1；2小时复盘并分类错误</w:t>
      </w:r>
    </w:p>
    <w:p>
      <w:r>
        <w:t>当天产出：形成三科模拟成绩和Top10错题；完成1篇完整论文</w:t>
      </w:r>
    </w:p>
    <w:p>
      <w:r>
        <w:t>过关门槛：选择题≥50/75；案例自评≥48/75；论文按核对清单≥50/75</w:t>
      </w:r>
    </w:p>
    <w:p>
      <w:pPr>
        <w:pStyle w:val="Heading2"/>
      </w:pPr>
      <w:r>
        <w:t>D7 · 2026-10-17｜补弱项+二次演练+固化模板（7小时）</w:t>
      </w:r>
    </w:p>
    <w:p>
      <w:r>
        <w:t>执行顺序：2小时只攻错题Top10；1小时背知识卡；1.5小时三道案例简答强化；1.5小时论文第二主题限时大纲+关键段；1小时考试策略和机考打字训练</w:t>
      </w:r>
    </w:p>
    <w:p>
      <w:r>
        <w:t>当天产出：一页A4考前清单、两篇论文素材库、错题二刷</w:t>
      </w:r>
    </w:p>
    <w:p>
      <w:r>
        <w:t>过关门槛：错题二刷≥85%；任一论文题可10分钟成纲</w:t>
      </w:r>
    </w:p>
    <w:p>
      <w:pPr>
        <w:pStyle w:val="Heading2"/>
      </w:pPr>
      <w:r>
        <w:t>正式考试前的最后6天</w:t>
      </w:r>
    </w:p>
    <w:p>
      <w:pPr>
        <w:pStyle w:val="ListBullet"/>
      </w:pPr>
      <w:r>
        <w:t>2026-10-18：二刷全部错题；对照新版大纲补洞；重点UML/需求</w:t>
      </w:r>
    </w:p>
    <w:p>
      <w:pPr>
        <w:pStyle w:val="ListBullet"/>
      </w:pPr>
      <w:r>
        <w:t>2026-10-19：做2026年5月考生回忆版综合及案例，注意答案非官方</w:t>
      </w:r>
    </w:p>
    <w:p>
      <w:pPr>
        <w:pStyle w:val="ListBullet"/>
      </w:pPr>
      <w:r>
        <w:t>2026-10-20：练SQL/范式/DFD+计量计算；精练一题案例</w:t>
      </w:r>
    </w:p>
    <w:p>
      <w:pPr>
        <w:pStyle w:val="ListBullet"/>
      </w:pPr>
      <w:r>
        <w:t>2026-10-21：打印准考证开始；用键盘写论文完整开头与技术主体</w:t>
      </w:r>
    </w:p>
    <w:p>
      <w:pPr>
        <w:pStyle w:val="ListBullet"/>
      </w:pPr>
      <w:r>
        <w:t>2026-10-22：对照论文4主题快速列提纲；默写20条必背公式与概念</w:t>
      </w:r>
    </w:p>
    <w:p>
      <w:pPr>
        <w:pStyle w:val="ListBullet"/>
      </w:pPr>
      <w:r>
        <w:t>2026-10-23：打印准考证截止16:00；检查考点及证件；只看错题并保证睡眠</w:t>
      </w:r>
    </w:p>
    <w:p>
      <w:r>
        <w:t>若每天只能学3—4小时：按“1小时学习A类知识→45分钟选择题→60分钟案例→45分钟论文/错题”进行。暂停深奥系统底层细节和长视频追更，但不要放弃论文。</w:t>
      </w:r>
    </w:p>
    <w:p>
      <w:pPr>
        <w:pStyle w:val="Heading1"/>
      </w:pPr>
      <w:r>
        <w:t>03｜六类必会题型：概念到得分动作</w:t>
      </w:r>
    </w:p>
    <w:p>
      <w:pPr>
        <w:pStyle w:val="Heading2"/>
      </w:pPr>
      <w:r>
        <w:t>3.1 用例 / UML / DFD：区分对象结构与业务流</w:t>
      </w:r>
    </w:p>
    <w:p>
      <w:pPr>
        <w:pStyle w:val="ListBullet"/>
      </w:pPr>
      <w:r>
        <w:t>用例图：识别谁使用系统（参与者）、系统做什么（用例）；“必须复用”用include，“特定条件才扩展”用extend。</w:t>
      </w:r>
    </w:p>
    <w:p>
      <w:pPr>
        <w:pStyle w:val="ListBullet"/>
      </w:pPr>
      <w:r>
        <w:t>顺序图：参与者→API→服务→数据库/消息系统，按时序写出调用、返回、alt失败分支；回答案例时不要只写组件名单。</w:t>
      </w:r>
    </w:p>
    <w:p>
      <w:pPr>
        <w:pStyle w:val="ListBullet"/>
      </w:pPr>
      <w:r>
        <w:t>类图：识别实体的属性、操作与关系；组合表示整体-部分具有更强生命周期依存，泛化表示is-a。</w:t>
      </w:r>
    </w:p>
    <w:p>
      <w:pPr>
        <w:pStyle w:val="ListBullet"/>
      </w:pPr>
      <w:r>
        <w:t>DFD：只记住4元素“外部实体/加工/数据流/数据存储”，分解图与父图要保持对外数据流平衡；不能让外部实体直接写数据存储。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81"/>
      </w:tblGrid>
      <w:tr>
        <w:trPr>
          <w:cantSplit/>
        </w:trPr>
        <w:tc>
          <w:tcPr>
            <w:tcW w:type="dxa" w:w="9581"/>
            <w:shd w:fill="EAF4F6"/>
          </w:tcPr>
          <w:p>
            <w:pPr>
              <w:spacing w:after="80" w:before="80"/>
            </w:pPr>
            <w:r>
              <w:rPr>
                <w:b/>
                <w:color w:val="137B81"/>
              </w:rPr>
              <w:t xml:space="preserve">套题动作  </w:t>
            </w:r>
            <w:r>
              <w:t>读题后先画三栏：外部人/系统 | 核心处理步骤 | 数据存储。再检查异常路径、角色权限和数据流平衡。</w:t>
            </w:r>
          </w:p>
        </w:tc>
      </w:tr>
    </w:tbl>
    <w:p>
      <w:pPr>
        <w:spacing w:after="20"/>
      </w:pPr>
    </w:p>
    <w:p>
      <w:pPr>
        <w:pStyle w:val="Heading2"/>
      </w:pPr>
      <w:r>
        <w:t>3.2 数据库：3种依赖 + 4个SQL动词</w:t>
      </w:r>
    </w:p>
    <w:p>
      <w:pPr>
        <w:pStyle w:val="ListBullet"/>
      </w:pPr>
      <w:r>
        <w:t>部分依赖：复合候选键（订单号,商品号）中，商品号就能决定商品名称；拆商品表可消除冗余。</w:t>
      </w:r>
    </w:p>
    <w:p>
      <w:pPr>
        <w:pStyle w:val="ListBullet"/>
      </w:pPr>
      <w:r>
        <w:t>传递依赖：订单号→客户号→客户名；拆客户表让订单只存客户号。</w:t>
      </w:r>
    </w:p>
    <w:p>
      <w:pPr>
        <w:pStyle w:val="ListBullet"/>
      </w:pPr>
      <w:r>
        <w:t>BCNF判断：每个非平凡函数依赖X→Y中，X都必须为超键。</w:t>
      </w:r>
    </w:p>
    <w:p>
      <w:pPr>
        <w:pStyle w:val="ListBullet"/>
      </w:pPr>
      <w:r>
        <w:t>SQL基本顺序：FROM/JOIN→WHERE→GROUP BY→HAVING→SELECT→ORDER BY（逻辑理解，实际具体细节因语法与优化器而异）。</w:t>
      </w:r>
    </w:p>
    <w:p>
      <w:r>
        <w:t>练习SQL骨架：SELECT 客户号, SUM(金额) FROM 订单 WHERE 状态='已支付' GROUP BY 客户号 HAVING SUM(金额)&gt;10000; （中文字段名需依数据库标识符规范处理）。</w:t>
      </w:r>
    </w:p>
    <w:p>
      <w:pPr>
        <w:pStyle w:val="Heading2"/>
      </w:pPr>
      <w:r>
        <w:t>3.3 架构：不是列技术词，而是阐明取舍</w:t>
      </w:r>
    </w:p>
    <w:p>
      <w:pPr>
        <w:pStyle w:val="ListBullet"/>
      </w:pPr>
      <w:r>
        <w:t>需求：高并发、可用性、数据一致性、安全、成本中哪些是硬指标？</w:t>
      </w:r>
    </w:p>
    <w:p>
      <w:pPr>
        <w:pStyle w:val="ListBullet"/>
      </w:pPr>
      <w:r>
        <w:t>方案：服务无状态/队列削峰/缓存/只读副本/多可用区，分别解决什么瓶颈？</w:t>
      </w:r>
    </w:p>
    <w:p>
      <w:pPr>
        <w:pStyle w:val="ListBullet"/>
      </w:pPr>
      <w:r>
        <w:t>代价：消息重复、数据库与缓存短时不一致、跨服务事务及监控治理复杂。</w:t>
      </w:r>
    </w:p>
    <w:p>
      <w:pPr>
        <w:pStyle w:val="ListBullet"/>
      </w:pPr>
      <w:r>
        <w:t>验证：以P95、错误率、消息积压、恢复时间、数据差错率等衡量。</w:t>
      </w:r>
    </w:p>
    <w:p>
      <w:pPr>
        <w:pStyle w:val="Heading2"/>
      </w:pPr>
      <w:r>
        <w:t>3.4 测试：知识术语如何转成案例采分点</w:t>
      </w:r>
    </w:p>
    <w:p>
      <w:pPr>
        <w:pStyle w:val="ListBullet"/>
      </w:pPr>
      <w:r>
        <w:t>从需求追踪生成测试用例：先识别等价类，再补边界值与多条件判定表。</w:t>
      </w:r>
    </w:p>
    <w:p>
      <w:pPr>
        <w:pStyle w:val="ListBullet"/>
      </w:pPr>
      <w:r>
        <w:t>区分覆盖：语句覆盖不能推出分支、条件、路径全覆盖。</w:t>
      </w:r>
    </w:p>
    <w:p>
      <w:pPr>
        <w:pStyle w:val="ListBullet"/>
      </w:pPr>
      <w:r>
        <w:t>系统测试要写指标和证据：P95延迟、错误率、吞吐、缺陷逃逸、回归通过率。</w:t>
      </w:r>
    </w:p>
    <w:p>
      <w:pPr>
        <w:pStyle w:val="ListBullet"/>
      </w:pPr>
      <w:r>
        <w:t>LLM辅助测试要写“候选用例生成→人工审查→自动运行→缺陷反馈→回归沉淀”，并控制幻觉、数据泄露、误报。</w:t>
      </w:r>
    </w:p>
    <w:p>
      <w:pPr>
        <w:pStyle w:val="Heading2"/>
      </w:pPr>
      <w:r>
        <w:t>3.5 安全/容灾：RTO/RPO绝对不能混</w:t>
      </w:r>
    </w:p>
    <w:p>
      <w:r>
        <w:t>RPO回答“最多允许丢失多久的数据”，RTO回答“多久恢复业务”。例如RPO≤15分钟、RTO≤2小时，意味着设计日志复制/备份点与自动或手动切换流程，并实际做恢复演练。</w:t>
      </w:r>
    </w:p>
    <w:p>
      <w:r>
        <w:t>RBAC是按角色授权；ABAC按主体、资源、动作、环境等属性组合授权；对多租户系统，后端根据可信身份上下文控制tenant_id，绝不可只相信前端传参。</w:t>
      </w:r>
    </w:p>
    <w:p>
      <w:pPr>
        <w:pStyle w:val="Heading2"/>
      </w:pPr>
      <w:r>
        <w:t>3.6 工程数学：把四个公式背到能直接套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</w:trPr>
        <w:tc>
          <w:tcPr>
            <w:tcW w:type="dxa" w:w="1701"/>
            <w:vAlign w:val="center"/>
            <w:shd w:fill="137B81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题型</w:t>
            </w:r>
          </w:p>
        </w:tc>
        <w:tc>
          <w:tcPr>
            <w:tcW w:type="dxa" w:w="3969"/>
            <w:vAlign w:val="center"/>
            <w:shd w:fill="137B81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公式 / 规则</w:t>
            </w:r>
          </w:p>
        </w:tc>
        <w:tc>
          <w:tcPr>
            <w:tcW w:type="dxa" w:w="4309"/>
            <w:vAlign w:val="center"/>
            <w:shd w:fill="137B81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立即练习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现值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PV=FV/(1+r)^n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两年后121万，r=10%，现值100万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净现值</w:t>
            </w:r>
          </w:p>
        </w:tc>
        <w:tc>
          <w:tcPr>
            <w:tcW w:type="dxa" w:w="396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NPV=各期折现净现金流的总和</w:t>
            </w:r>
          </w:p>
        </w:tc>
        <w:tc>
          <w:tcPr>
            <w:tcW w:type="dxa" w:w="430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投入100万，两期回款折现后超100万→正NPV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风险EMV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概率×损失；可将独立风险相加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20%×20万+10%×30万=7万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挣值管理</w:t>
            </w:r>
          </w:p>
        </w:tc>
        <w:tc>
          <w:tcPr>
            <w:tcW w:type="dxa" w:w="396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CV=EV−AC；SV=EV−PV；CPI=EV/AC；SPI=EV/PV</w:t>
            </w:r>
          </w:p>
        </w:tc>
        <w:tc>
          <w:tcPr>
            <w:tcW w:type="dxa" w:w="430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CV&lt;0超支，SPI&lt;1落后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服务可用性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容许中断=统计周期×(1−可用性)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30天99.9%对应约43.2分钟</w:t>
            </w:r>
          </w:p>
        </w:tc>
      </w:tr>
    </w:tbl>
    <w:p>
      <w:pPr>
        <w:pStyle w:val="Heading1"/>
      </w:pPr>
      <w:r>
        <w:t>04｜76条必背知识卡（按A/B优先级）</w:t>
      </w:r>
    </w:p>
    <w:p>
      <w:r>
        <w:t>记法：遮住右侧“最小必要知识”，用20秒说出概念；答不上来就在Excel“必背清单76”的状态栏标为“复习中”。A类必须能解释并举例，B类能辨别干扰选项即可。</w:t>
      </w:r>
    </w:p>
    <w:p>
      <w:pPr>
        <w:pStyle w:val="Heading2"/>
      </w:pPr>
      <w:r>
        <w:t>需求/UML/建模</w:t>
      </w:r>
    </w:p>
    <w:p>
      <w:pPr>
        <w:keepLines/>
        <w:spacing w:after="60"/>
      </w:pPr>
      <w:r>
        <w:rPr>
          <w:b/>
          <w:color w:val="137B81"/>
        </w:rPr>
        <w:t xml:space="preserve">01. [A] 需求类型  </w:t>
      </w:r>
      <w:r>
        <w:t>功能描述系统做什么；非功能描述性能、安全、可用性等质量约束</w:t>
      </w:r>
      <w:r>
        <w:rPr>
          <w:i/>
          <w:color w:val="515F73"/>
        </w:rPr>
        <w:t xml:space="preserve">  ｜易错：“响应2秒”是性能NFR而非业务功能</w:t>
      </w:r>
    </w:p>
    <w:p>
      <w:pPr>
        <w:keepLines/>
        <w:spacing w:after="60"/>
      </w:pPr>
      <w:r>
        <w:rPr>
          <w:b/>
          <w:color w:val="137B81"/>
        </w:rPr>
        <w:t xml:space="preserve">02. [A] 好需求6项  </w:t>
      </w:r>
      <w:r>
        <w:t>正确、无歧义、完整、一致、可验证、可追溯，并评估可行性与必要性</w:t>
      </w:r>
      <w:r>
        <w:rPr>
          <w:i/>
          <w:color w:val="515F73"/>
        </w:rPr>
        <w:t xml:space="preserve">  ｜易错：形容词“高效、好用”没有阈值就不能验收</w:t>
      </w:r>
    </w:p>
    <w:p>
      <w:pPr>
        <w:keepLines/>
        <w:spacing w:after="60"/>
      </w:pPr>
      <w:r>
        <w:rPr>
          <w:b/>
          <w:color w:val="137B81"/>
        </w:rPr>
        <w:t xml:space="preserve">03. [A] 需求获取  </w:t>
      </w:r>
      <w:r>
        <w:t>访谈、问卷、观察、工作坊、原型、文档分析</w:t>
      </w:r>
      <w:r>
        <w:rPr>
          <w:i/>
          <w:color w:val="515F73"/>
        </w:rPr>
        <w:t xml:space="preserve">  ｜易错：争议多时用联合研讨澄清边界</w:t>
      </w:r>
    </w:p>
    <w:p>
      <w:pPr>
        <w:keepLines/>
        <w:spacing w:after="60"/>
      </w:pPr>
      <w:r>
        <w:rPr>
          <w:b/>
          <w:color w:val="137B81"/>
        </w:rPr>
        <w:t xml:space="preserve">04. [A] 需求基线/变更  </w:t>
      </w:r>
      <w:r>
        <w:t>提交请求→影响分析→评审批准→更新基线/测试→通知各方</w:t>
      </w:r>
      <w:r>
        <w:rPr>
          <w:i/>
          <w:color w:val="515F73"/>
        </w:rPr>
        <w:t xml:space="preserve">  ｜易错：批准前不得直接改基线</w:t>
      </w:r>
    </w:p>
    <w:p>
      <w:pPr>
        <w:keepLines/>
        <w:spacing w:after="60"/>
      </w:pPr>
      <w:r>
        <w:rPr>
          <w:b/>
          <w:color w:val="137B81"/>
        </w:rPr>
        <w:t xml:space="preserve">05. [A] 需求追踪  </w:t>
      </w:r>
      <w:r>
        <w:t>需求↔来源↔设计↔代码↔测试的双向追踪矩阵</w:t>
      </w:r>
      <w:r>
        <w:rPr>
          <w:i/>
          <w:color w:val="515F73"/>
        </w:rPr>
        <w:t xml:space="preserve">  ｜易错：追踪不是只有编号</w:t>
      </w:r>
    </w:p>
    <w:p>
      <w:pPr>
        <w:keepLines/>
        <w:spacing w:after="60"/>
      </w:pPr>
      <w:r>
        <w:rPr>
          <w:b/>
          <w:color w:val="137B81"/>
        </w:rPr>
        <w:t xml:space="preserve">06. [A] 用例图  </w:t>
      </w:r>
      <w:r>
        <w:t>参与者、系统边界、用例；include必经复用，extend可选扩展</w:t>
      </w:r>
      <w:r>
        <w:rPr>
          <w:i/>
          <w:color w:val="515F73"/>
        </w:rPr>
        <w:t xml:space="preserve">  ｜易错：客户经理和外部支付网关都可以是参与者</w:t>
      </w:r>
    </w:p>
    <w:p>
      <w:pPr>
        <w:keepLines/>
        <w:spacing w:after="60"/>
      </w:pPr>
      <w:r>
        <w:rPr>
          <w:b/>
          <w:color w:val="137B81"/>
        </w:rPr>
        <w:t xml:space="preserve">07. [A] 顺序图  </w:t>
      </w:r>
      <w:r>
        <w:t>生命线、消息、激活、alt/opt/loop，强调交互顺序</w:t>
      </w:r>
      <w:r>
        <w:rPr>
          <w:i/>
          <w:color w:val="515F73"/>
        </w:rPr>
        <w:t xml:space="preserve">  ｜易错：不是类的静态关系图</w:t>
      </w:r>
    </w:p>
    <w:p>
      <w:pPr>
        <w:keepLines/>
        <w:spacing w:after="60"/>
      </w:pPr>
      <w:r>
        <w:rPr>
          <w:b/>
          <w:color w:val="137B81"/>
        </w:rPr>
        <w:t xml:space="preserve">08. [A] 活动图  </w:t>
      </w:r>
      <w:r>
        <w:t>动作、分支/合并、并行分叉/汇合、泳道</w:t>
      </w:r>
      <w:r>
        <w:rPr>
          <w:i/>
          <w:color w:val="515F73"/>
        </w:rPr>
        <w:t xml:space="preserve">  ｜易错：分支不是并发</w:t>
      </w:r>
    </w:p>
    <w:p>
      <w:pPr>
        <w:keepLines/>
        <w:spacing w:after="60"/>
      </w:pPr>
      <w:r>
        <w:rPr>
          <w:b/>
          <w:color w:val="137B81"/>
        </w:rPr>
        <w:t xml:space="preserve">09. [A] 状态图  </w:t>
      </w:r>
      <w:r>
        <w:t>状态、事件、守卫、动作；订单生命周期最典型</w:t>
      </w:r>
      <w:r>
        <w:rPr>
          <w:i/>
          <w:color w:val="515F73"/>
        </w:rPr>
        <w:t xml:space="preserve">  ｜易错：适合状态复杂对象</w:t>
      </w:r>
    </w:p>
    <w:p>
      <w:pPr>
        <w:keepLines/>
        <w:spacing w:after="60"/>
      </w:pPr>
      <w:r>
        <w:rPr>
          <w:b/>
          <w:color w:val="137B81"/>
        </w:rPr>
        <w:t xml:space="preserve">10. [A] 类图  </w:t>
      </w:r>
      <w:r>
        <w:t>属性/操作；关联、聚合、组合、泛化、依赖</w:t>
      </w:r>
      <w:r>
        <w:rPr>
          <w:i/>
          <w:color w:val="515F73"/>
        </w:rPr>
        <w:t xml:space="preserve">  ｜易错：组合关系更强调生命周期依存</w:t>
      </w:r>
    </w:p>
    <w:p>
      <w:pPr>
        <w:keepLines/>
        <w:spacing w:after="60"/>
      </w:pPr>
      <w:r>
        <w:rPr>
          <w:b/>
          <w:color w:val="137B81"/>
        </w:rPr>
        <w:t xml:space="preserve">11. [A] DFD四元素  </w:t>
      </w:r>
      <w:r>
        <w:t>外部实体、数据流、加工、数据存储；分解前后保持数据流平衡</w:t>
      </w:r>
      <w:r>
        <w:rPr>
          <w:i/>
          <w:color w:val="515F73"/>
        </w:rPr>
        <w:t xml:space="preserve">  ｜易错：不能数据直接“实体→数据存储”而无加工</w:t>
      </w:r>
    </w:p>
    <w:p>
      <w:pPr>
        <w:keepLines/>
        <w:spacing w:after="60"/>
      </w:pPr>
      <w:r>
        <w:rPr>
          <w:b/>
          <w:color w:val="15283F"/>
        </w:rPr>
        <w:t xml:space="preserve">12. [B] 业务流程重构  </w:t>
      </w:r>
      <w:r>
        <w:t>先识别瓶颈、冗余审批及价值活动，再重设计流程与数字化指标</w:t>
      </w:r>
      <w:r>
        <w:rPr>
          <w:i/>
          <w:color w:val="515F73"/>
        </w:rPr>
        <w:t xml:space="preserve">  ｜易错：BPR不是简单扫描纸张</w:t>
      </w:r>
    </w:p>
    <w:p>
      <w:pPr>
        <w:pStyle w:val="Heading2"/>
      </w:pPr>
      <w:r>
        <w:t>软件工程/架构</w:t>
      </w:r>
    </w:p>
    <w:p>
      <w:pPr>
        <w:keepLines/>
        <w:spacing w:after="60"/>
      </w:pPr>
      <w:r>
        <w:rPr>
          <w:b/>
          <w:color w:val="137B81"/>
        </w:rPr>
        <w:t xml:space="preserve">13. [A] 开发模型  </w:t>
      </w:r>
      <w:r>
        <w:t>瀑布：稳定需求；原型：模糊需求；增量：逐批交付；敏捷：短周期反馈</w:t>
      </w:r>
      <w:r>
        <w:rPr>
          <w:i/>
          <w:color w:val="515F73"/>
        </w:rPr>
        <w:t xml:space="preserve">  ｜易错：任何模型都不能取消风险管理和测试</w:t>
      </w:r>
    </w:p>
    <w:p>
      <w:pPr>
        <w:keepLines/>
        <w:spacing w:after="60"/>
      </w:pPr>
      <w:r>
        <w:rPr>
          <w:b/>
          <w:color w:val="137B81"/>
        </w:rPr>
        <w:t xml:space="preserve">14. [A] 敏捷/Scrum  </w:t>
      </w:r>
      <w:r>
        <w:t>PO管待办优先级；Scrum Master促进流程；团队交付增量</w:t>
      </w:r>
      <w:r>
        <w:rPr>
          <w:i/>
          <w:color w:val="515F73"/>
        </w:rPr>
        <w:t xml:space="preserve">  ｜易错：敏捷不等于零文档零计划</w:t>
      </w:r>
    </w:p>
    <w:p>
      <w:pPr>
        <w:keepLines/>
        <w:spacing w:after="60"/>
      </w:pPr>
      <w:r>
        <w:rPr>
          <w:b/>
          <w:color w:val="137B81"/>
        </w:rPr>
        <w:t xml:space="preserve">15. [A] CI/CD  </w:t>
      </w:r>
      <w:r>
        <w:t>持续集成：频繁构建测试；持续交付：随时可发；持续部署：自动投产</w:t>
      </w:r>
      <w:r>
        <w:rPr>
          <w:i/>
          <w:color w:val="515F73"/>
        </w:rPr>
        <w:t xml:space="preserve">  ｜易错：三个术语不要互换</w:t>
      </w:r>
    </w:p>
    <w:p>
      <w:pPr>
        <w:keepLines/>
        <w:spacing w:after="60"/>
      </w:pPr>
      <w:r>
        <w:rPr>
          <w:b/>
          <w:color w:val="137B81"/>
        </w:rPr>
        <w:t xml:space="preserve">16. [A] 高内聚低耦合  </w:t>
      </w:r>
      <w:r>
        <w:t>模块职责集中、依赖少；变化局部化</w:t>
      </w:r>
      <w:r>
        <w:rPr>
          <w:i/>
          <w:color w:val="515F73"/>
        </w:rPr>
        <w:t xml:space="preserve">  ｜易错：不要把所有服务做成超级类</w:t>
      </w:r>
    </w:p>
    <w:p>
      <w:pPr>
        <w:keepLines/>
        <w:spacing w:after="60"/>
      </w:pPr>
      <w:r>
        <w:rPr>
          <w:b/>
          <w:color w:val="137B81"/>
        </w:rPr>
        <w:t xml:space="preserve">17. [A] 质量属性场景  </w:t>
      </w:r>
      <w:r>
        <w:t>刺激源/刺激/环境/制品/响应/响应度量</w:t>
      </w:r>
      <w:r>
        <w:rPr>
          <w:i/>
          <w:color w:val="515F73"/>
        </w:rPr>
        <w:t xml:space="preserve">  ｜易错：“性能好”不是质量场景</w:t>
      </w:r>
    </w:p>
    <w:p>
      <w:pPr>
        <w:keepLines/>
        <w:spacing w:after="60"/>
      </w:pPr>
      <w:r>
        <w:rPr>
          <w:b/>
          <w:color w:val="137B81"/>
        </w:rPr>
        <w:t xml:space="preserve">18. [A] 4+1视图  </w:t>
      </w:r>
      <w:r>
        <w:t>逻辑：功能对象；进程：并发通信；开发：模块组织；物理：部署；场景：用例验证</w:t>
      </w:r>
      <w:r>
        <w:rPr>
          <w:i/>
          <w:color w:val="515F73"/>
        </w:rPr>
        <w:t xml:space="preserve">  ｜易错：运行态并发是进程视图</w:t>
      </w:r>
    </w:p>
    <w:p>
      <w:pPr>
        <w:keepLines/>
        <w:spacing w:after="60"/>
      </w:pPr>
      <w:r>
        <w:rPr>
          <w:b/>
          <w:color w:val="137B81"/>
        </w:rPr>
        <w:t xml:space="preserve">19. [A] 分层架构  </w:t>
      </w:r>
      <w:r>
        <w:t>表示层→业务层→持久层；层间职责明确</w:t>
      </w:r>
      <w:r>
        <w:rPr>
          <w:i/>
          <w:color w:val="515F73"/>
        </w:rPr>
        <w:t xml:space="preserve">  ｜易错：跨层直接访问存储破坏分层</w:t>
      </w:r>
    </w:p>
    <w:p>
      <w:pPr>
        <w:keepLines/>
        <w:spacing w:after="60"/>
      </w:pPr>
      <w:r>
        <w:rPr>
          <w:b/>
          <w:color w:val="137B81"/>
        </w:rPr>
        <w:t xml:space="preserve">20. [A] 微服务边界  </w:t>
      </w:r>
      <w:r>
        <w:t>按领域能力/有界上下文划分；独立部署和数据所有权</w:t>
      </w:r>
      <w:r>
        <w:rPr>
          <w:i/>
          <w:color w:val="515F73"/>
        </w:rPr>
        <w:t xml:space="preserve">  ｜易错：拆过细会放大分布式复杂度</w:t>
      </w:r>
    </w:p>
    <w:p>
      <w:pPr>
        <w:keepLines/>
        <w:spacing w:after="60"/>
      </w:pPr>
      <w:r>
        <w:rPr>
          <w:b/>
          <w:color w:val="137B81"/>
        </w:rPr>
        <w:t xml:space="preserve">21. [A] 事件驱动  </w:t>
      </w:r>
      <w:r>
        <w:t>发布/订阅异步解耦；要考虑重试、积压和最终一致</w:t>
      </w:r>
      <w:r>
        <w:rPr>
          <w:i/>
          <w:color w:val="515F73"/>
        </w:rPr>
        <w:t xml:space="preserve">  ｜易错：消息重复通常是正常边界条件</w:t>
      </w:r>
    </w:p>
    <w:p>
      <w:pPr>
        <w:keepLines/>
        <w:spacing w:after="60"/>
      </w:pPr>
      <w:r>
        <w:rPr>
          <w:b/>
          <w:color w:val="137B81"/>
        </w:rPr>
        <w:t xml:space="preserve">22. [A] 设计模式-策略  </w:t>
      </w:r>
      <w:r>
        <w:t>封装算法族，运行时切换计费/推荐规则</w:t>
      </w:r>
      <w:r>
        <w:rPr>
          <w:i/>
          <w:color w:val="515F73"/>
        </w:rPr>
        <w:t xml:space="preserve">  ｜易错：不要与状态模式混淆</w:t>
      </w:r>
    </w:p>
    <w:p>
      <w:pPr>
        <w:keepLines/>
        <w:spacing w:after="60"/>
      </w:pPr>
      <w:r>
        <w:rPr>
          <w:b/>
          <w:color w:val="137B81"/>
        </w:rPr>
        <w:t xml:space="preserve">23. [A] 设计模式-观察者  </w:t>
      </w:r>
      <w:r>
        <w:t>对象状态变化通知多个订阅者</w:t>
      </w:r>
      <w:r>
        <w:rPr>
          <w:i/>
          <w:color w:val="515F73"/>
        </w:rPr>
        <w:t xml:space="preserve">  ｜易错：一般关联事件通知</w:t>
      </w:r>
    </w:p>
    <w:p>
      <w:pPr>
        <w:keepLines/>
        <w:spacing w:after="60"/>
      </w:pPr>
      <w:r>
        <w:rPr>
          <w:b/>
          <w:color w:val="137B81"/>
        </w:rPr>
        <w:t xml:space="preserve">24. [A] 设计模式-适配器  </w:t>
      </w:r>
      <w:r>
        <w:t>将旧接口转换为新接口，兼容遗留系统</w:t>
      </w:r>
      <w:r>
        <w:rPr>
          <w:i/>
          <w:color w:val="515F73"/>
        </w:rPr>
        <w:t xml:space="preserve">  ｜易错：不同于外观：外观简化子系统接口</w:t>
      </w:r>
    </w:p>
    <w:p>
      <w:pPr>
        <w:keepLines/>
        <w:spacing w:after="60"/>
      </w:pPr>
      <w:r>
        <w:rPr>
          <w:b/>
          <w:color w:val="15283F"/>
        </w:rPr>
        <w:t xml:space="preserve">25. [B] 设计模式-备忘录  </w:t>
      </w:r>
      <w:r>
        <w:t>保存并恢复状态；撤销/回滚场景</w:t>
      </w:r>
      <w:r>
        <w:rPr>
          <w:i/>
          <w:color w:val="515F73"/>
        </w:rPr>
        <w:t xml:space="preserve">  ｜易错：原型模式是复制对象</w:t>
      </w:r>
    </w:p>
    <w:p>
      <w:pPr>
        <w:keepLines/>
        <w:spacing w:after="60"/>
      </w:pPr>
      <w:r>
        <w:rPr>
          <w:b/>
          <w:color w:val="15283F"/>
        </w:rPr>
        <w:t xml:space="preserve">26. [B] 设计模式-抽象工厂  </w:t>
      </w:r>
      <w:r>
        <w:t>创建关联的产品族，无需指定具体类</w:t>
      </w:r>
      <w:r>
        <w:rPr>
          <w:i/>
          <w:color w:val="515F73"/>
        </w:rPr>
        <w:t xml:space="preserve">  ｜易错：工厂方法一般单一产品层次</w:t>
      </w:r>
    </w:p>
    <w:p>
      <w:pPr>
        <w:keepLines/>
        <w:spacing w:after="60"/>
      </w:pPr>
      <w:r>
        <w:rPr>
          <w:b/>
          <w:color w:val="15283F"/>
        </w:rPr>
        <w:t xml:space="preserve">27. [B] 设计模式-装饰器  </w:t>
      </w:r>
      <w:r>
        <w:t>动态为对象增加职责（审计/缓存）</w:t>
      </w:r>
      <w:r>
        <w:rPr>
          <w:i/>
          <w:color w:val="515F73"/>
        </w:rPr>
        <w:t xml:space="preserve">  ｜易错：与继承不同：组合包装</w:t>
      </w:r>
    </w:p>
    <w:p>
      <w:pPr>
        <w:keepLines/>
        <w:spacing w:after="60"/>
      </w:pPr>
      <w:r>
        <w:rPr>
          <w:b/>
          <w:color w:val="15283F"/>
        </w:rPr>
        <w:t xml:space="preserve">28. [B] 设计模式-单例  </w:t>
      </w:r>
      <w:r>
        <w:t>保证特定上下文唯一实例，但须防共享状态与测试问题</w:t>
      </w:r>
      <w:r>
        <w:rPr>
          <w:i/>
          <w:color w:val="515F73"/>
        </w:rPr>
        <w:t xml:space="preserve">  ｜易错：不要滥用全局单例</w:t>
      </w:r>
    </w:p>
    <w:p>
      <w:pPr>
        <w:keepLines/>
        <w:spacing w:after="60"/>
      </w:pPr>
      <w:r>
        <w:rPr>
          <w:b/>
          <w:color w:val="137B81"/>
        </w:rPr>
        <w:t xml:space="preserve">29. [A] 架构权衡  </w:t>
      </w:r>
      <w:r>
        <w:t>性能↔一致性、成本↔容灾、安全↔易用、交付↔演进</w:t>
      </w:r>
      <w:r>
        <w:rPr>
          <w:i/>
          <w:color w:val="515F73"/>
        </w:rPr>
        <w:t xml:space="preserve">  ｜易错：写论文必须交代为什么选而不只是选什么</w:t>
      </w:r>
    </w:p>
    <w:p>
      <w:pPr>
        <w:pStyle w:val="Heading2"/>
      </w:pPr>
      <w:r>
        <w:t>数据库/数据治理</w:t>
      </w:r>
    </w:p>
    <w:p>
      <w:pPr>
        <w:keepLines/>
        <w:spacing w:after="60"/>
      </w:pPr>
      <w:r>
        <w:rPr>
          <w:b/>
          <w:color w:val="137B81"/>
        </w:rPr>
        <w:t xml:space="preserve">30. [A] 候选键/主键  </w:t>
      </w:r>
      <w:r>
        <w:t>候选键最小唯一标识；一个候选键可选作主键</w:t>
      </w:r>
      <w:r>
        <w:rPr>
          <w:i/>
          <w:color w:val="515F73"/>
        </w:rPr>
        <w:t xml:space="preserve">  ｜易错：主键不等于一定自增</w:t>
      </w:r>
    </w:p>
    <w:p>
      <w:pPr>
        <w:keepLines/>
        <w:spacing w:after="60"/>
      </w:pPr>
      <w:r>
        <w:rPr>
          <w:b/>
          <w:color w:val="137B81"/>
        </w:rPr>
        <w:t xml:space="preserve">31. [A] 1NF  </w:t>
      </w:r>
      <w:r>
        <w:t>属性原子化，无重复组</w:t>
      </w:r>
      <w:r>
        <w:rPr>
          <w:i/>
          <w:color w:val="515F73"/>
        </w:rPr>
        <w:t xml:space="preserve">  ｜易错：不能把数组硬塞单字段替代规范化而不论场景</w:t>
      </w:r>
    </w:p>
    <w:p>
      <w:pPr>
        <w:keepLines/>
        <w:spacing w:after="60"/>
      </w:pPr>
      <w:r>
        <w:rPr>
          <w:b/>
          <w:color w:val="137B81"/>
        </w:rPr>
        <w:t xml:space="preserve">32. [A] 2NF  </w:t>
      </w:r>
      <w:r>
        <w:t>在1NF上消除非主属性对候选键的部分函数依赖</w:t>
      </w:r>
      <w:r>
        <w:rPr>
          <w:i/>
          <w:color w:val="515F73"/>
        </w:rPr>
        <w:t xml:space="preserve">  ｜易错：复合键场景尤其注意</w:t>
      </w:r>
    </w:p>
    <w:p>
      <w:pPr>
        <w:keepLines/>
        <w:spacing w:after="60"/>
      </w:pPr>
      <w:r>
        <w:rPr>
          <w:b/>
          <w:color w:val="137B81"/>
        </w:rPr>
        <w:t xml:space="preserve">33. [A] 3NF  </w:t>
      </w:r>
      <w:r>
        <w:t>在2NF基础上消除非主属性经非键属性的传递依赖（简化记忆）</w:t>
      </w:r>
      <w:r>
        <w:rPr>
          <w:i/>
          <w:color w:val="515F73"/>
        </w:rPr>
        <w:t xml:space="preserve">  ｜易错：形式化判定需看候选键及主属性</w:t>
      </w:r>
    </w:p>
    <w:p>
      <w:pPr>
        <w:keepLines/>
        <w:spacing w:after="60"/>
      </w:pPr>
      <w:r>
        <w:rPr>
          <w:b/>
          <w:color w:val="15283F"/>
        </w:rPr>
        <w:t xml:space="preserve">34. [B] BCNF  </w:t>
      </w:r>
      <w:r>
        <w:t>每个非平凡函数依赖的决定因素都是超键</w:t>
      </w:r>
      <w:r>
        <w:rPr>
          <w:i/>
          <w:color w:val="515F73"/>
        </w:rPr>
        <w:t xml:space="preserve">  ｜易错：比3NF强，分解时关注无损与依赖保持</w:t>
      </w:r>
    </w:p>
    <w:p>
      <w:pPr>
        <w:keepLines/>
        <w:spacing w:after="60"/>
      </w:pPr>
      <w:r>
        <w:rPr>
          <w:b/>
          <w:color w:val="137B81"/>
        </w:rPr>
        <w:t xml:space="preserve">35. [A] 事务ACID  </w:t>
      </w:r>
      <w:r>
        <w:t>原子性、一致性、隔离性、持久性</w:t>
      </w:r>
      <w:r>
        <w:rPr>
          <w:i/>
          <w:color w:val="515F73"/>
        </w:rPr>
        <w:t xml:space="preserve">  ｜易错：I解决并发互扰，D解决提交持久</w:t>
      </w:r>
    </w:p>
    <w:p>
      <w:pPr>
        <w:keepLines/>
        <w:spacing w:after="60"/>
      </w:pPr>
      <w:r>
        <w:rPr>
          <w:b/>
          <w:color w:val="137B81"/>
        </w:rPr>
        <w:t xml:space="preserve">36. [A] 并发问题  </w:t>
      </w:r>
      <w:r>
        <w:t>脏读、不可重复读、幻读；锁/版本/隔离级别权衡</w:t>
      </w:r>
      <w:r>
        <w:rPr>
          <w:i/>
          <w:color w:val="515F73"/>
        </w:rPr>
        <w:t xml:space="preserve">  ｜易错：隔离级别越高通常并发成本越大</w:t>
      </w:r>
    </w:p>
    <w:p>
      <w:pPr>
        <w:keepLines/>
        <w:spacing w:after="60"/>
      </w:pPr>
      <w:r>
        <w:rPr>
          <w:b/>
          <w:color w:val="137B81"/>
        </w:rPr>
        <w:t xml:space="preserve">37. [A] SQL四招  </w:t>
      </w:r>
      <w:r>
        <w:t>JOIN联表；GROUP BY分组；HAVING筛组；WHERE先筛明细</w:t>
      </w:r>
      <w:r>
        <w:rPr>
          <w:i/>
          <w:color w:val="515F73"/>
        </w:rPr>
        <w:t xml:space="preserve">  ｜易错：HAVING与WHERE不混用</w:t>
      </w:r>
    </w:p>
    <w:p>
      <w:pPr>
        <w:keepLines/>
        <w:spacing w:after="60"/>
      </w:pPr>
      <w:r>
        <w:rPr>
          <w:b/>
          <w:color w:val="15283F"/>
        </w:rPr>
        <w:t xml:space="preserve">38. [B] 索引  </w:t>
      </w:r>
      <w:r>
        <w:t>B+树常用；复合索引选择性/最左前缀；回表/覆盖索引</w:t>
      </w:r>
      <w:r>
        <w:rPr>
          <w:i/>
          <w:color w:val="515F73"/>
        </w:rPr>
        <w:t xml:space="preserve">  ｜易错：越多索引写开销越大</w:t>
      </w:r>
    </w:p>
    <w:p>
      <w:pPr>
        <w:keepLines/>
        <w:spacing w:after="60"/>
      </w:pPr>
      <w:r>
        <w:rPr>
          <w:b/>
          <w:color w:val="15283F"/>
        </w:rPr>
        <w:t xml:space="preserve">39. [B] OLTP/OLAP  </w:t>
      </w:r>
      <w:r>
        <w:t>OLTP交易低延迟与一致性；OLAP统计分析与多维聚合</w:t>
      </w:r>
      <w:r>
        <w:rPr>
          <w:i/>
          <w:color w:val="515F73"/>
        </w:rPr>
        <w:t xml:space="preserve">  ｜易错：事实表记录度量，维表存维度信息</w:t>
      </w:r>
    </w:p>
    <w:p>
      <w:pPr>
        <w:keepLines/>
        <w:spacing w:after="60"/>
      </w:pPr>
      <w:r>
        <w:rPr>
          <w:b/>
          <w:color w:val="137B81"/>
        </w:rPr>
        <w:t xml:space="preserve">40. [A] 缓存旁路模式  </w:t>
      </w:r>
      <w:r>
        <w:t>读未命中回源并写缓存；修改DB后删除缓存</w:t>
      </w:r>
      <w:r>
        <w:rPr>
          <w:i/>
          <w:color w:val="515F73"/>
        </w:rPr>
        <w:t xml:space="preserve">  ｜易错：仍可能有并发旧值回填，需要策略</w:t>
      </w:r>
    </w:p>
    <w:p>
      <w:pPr>
        <w:keepLines/>
        <w:spacing w:after="60"/>
      </w:pPr>
      <w:r>
        <w:rPr>
          <w:b/>
          <w:color w:val="15283F"/>
        </w:rPr>
        <w:t xml:space="preserve">41. [B] 分片  </w:t>
      </w:r>
      <w:r>
        <w:t>选分片键时平衡查询路径、热点、跨分片事务与扩容</w:t>
      </w:r>
      <w:r>
        <w:rPr>
          <w:i/>
          <w:color w:val="515F73"/>
        </w:rPr>
        <w:t xml:space="preserve">  ｜易错：不是按表大小平均分就足够</w:t>
      </w:r>
    </w:p>
    <w:p>
      <w:pPr>
        <w:pStyle w:val="Heading2"/>
      </w:pPr>
      <w:r>
        <w:t>测试/质量/安全</w:t>
      </w:r>
    </w:p>
    <w:p>
      <w:pPr>
        <w:keepLines/>
        <w:spacing w:after="60"/>
      </w:pPr>
      <w:r>
        <w:rPr>
          <w:b/>
          <w:color w:val="137B81"/>
        </w:rPr>
        <w:t xml:space="preserve">42. [A] 静态/动态测试  </w:t>
      </w:r>
      <w:r>
        <w:t>静态：评审/静态扫描不执行；动态：执行被测软件</w:t>
      </w:r>
      <w:r>
        <w:rPr>
          <w:i/>
          <w:color w:val="515F73"/>
        </w:rPr>
        <w:t xml:space="preserve">  ｜易错：走查/正式评审属于静态活动</w:t>
      </w:r>
    </w:p>
    <w:p>
      <w:pPr>
        <w:keepLines/>
        <w:spacing w:after="60"/>
      </w:pPr>
      <w:r>
        <w:rPr>
          <w:b/>
          <w:color w:val="137B81"/>
        </w:rPr>
        <w:t xml:space="preserve">43. [A] 覆盖层级  </w:t>
      </w:r>
      <w:r>
        <w:t>语句＜判定（通常更强）等层级，条件/判定组合需分别满足</w:t>
      </w:r>
      <w:r>
        <w:rPr>
          <w:i/>
          <w:color w:val="515F73"/>
        </w:rPr>
        <w:t xml:space="preserve">  ｜易错：100%语句覆盖不意味着无缺陷</w:t>
      </w:r>
    </w:p>
    <w:p>
      <w:pPr>
        <w:keepLines/>
        <w:spacing w:after="60"/>
      </w:pPr>
      <w:r>
        <w:rPr>
          <w:b/>
          <w:color w:val="137B81"/>
        </w:rPr>
        <w:t xml:space="preserve">44. [A] 黑盒测试设计  </w:t>
      </w:r>
      <w:r>
        <w:t>等价类、边界值、判定表、因果图、状态迁移</w:t>
      </w:r>
      <w:r>
        <w:rPr>
          <w:i/>
          <w:color w:val="515F73"/>
        </w:rPr>
        <w:t xml:space="preserve">  ｜易错：业务规则条件组合用判定表</w:t>
      </w:r>
    </w:p>
    <w:p>
      <w:pPr>
        <w:keepLines/>
        <w:spacing w:after="60"/>
      </w:pPr>
      <w:r>
        <w:rPr>
          <w:b/>
          <w:color w:val="15283F"/>
        </w:rPr>
        <w:t xml:space="preserve">45. [B] 测试金字塔  </w:t>
      </w:r>
      <w:r>
        <w:t>以稳定单测为基础，适量集成/端到端；按项目权衡</w:t>
      </w:r>
      <w:r>
        <w:rPr>
          <w:i/>
          <w:color w:val="515F73"/>
        </w:rPr>
        <w:t xml:space="preserve">  ｜易错：不是绝对比例法则</w:t>
      </w:r>
    </w:p>
    <w:p>
      <w:pPr>
        <w:keepLines/>
        <w:spacing w:after="60"/>
      </w:pPr>
      <w:r>
        <w:rPr>
          <w:b/>
          <w:color w:val="137B81"/>
        </w:rPr>
        <w:t xml:space="preserve">46. [A] 回归测试  </w:t>
      </w:r>
      <w:r>
        <w:t>每次修复/变更后复核原有业务是否被破坏</w:t>
      </w:r>
      <w:r>
        <w:rPr>
          <w:i/>
          <w:color w:val="515F73"/>
        </w:rPr>
        <w:t xml:space="preserve">  ｜易错：最好选风险驱动的自动化回归集</w:t>
      </w:r>
    </w:p>
    <w:p>
      <w:pPr>
        <w:keepLines/>
        <w:spacing w:after="60"/>
      </w:pPr>
      <w:r>
        <w:rPr>
          <w:b/>
          <w:color w:val="137B81"/>
        </w:rPr>
        <w:t xml:space="preserve">47. [A] 性能指标  </w:t>
      </w:r>
      <w:r>
        <w:t>吞吐、P95/P99延迟、错误率、资源利用、饱和度</w:t>
      </w:r>
      <w:r>
        <w:rPr>
          <w:i/>
          <w:color w:val="515F73"/>
        </w:rPr>
        <w:t xml:space="preserve">  ｜易错：P95不是平均值</w:t>
      </w:r>
    </w:p>
    <w:p>
      <w:pPr>
        <w:keepLines/>
        <w:spacing w:after="60"/>
      </w:pPr>
      <w:r>
        <w:rPr>
          <w:b/>
          <w:color w:val="137B81"/>
        </w:rPr>
        <w:t xml:space="preserve">48. [A] SQA/QC  </w:t>
      </w:r>
      <w:r>
        <w:t>SQA强调过程与预防；QC侧重结果检查和验证</w:t>
      </w:r>
      <w:r>
        <w:rPr>
          <w:i/>
          <w:color w:val="515F73"/>
        </w:rPr>
        <w:t xml:space="preserve">  ｜易错：质量控制不等于只有测试</w:t>
      </w:r>
    </w:p>
    <w:p>
      <w:pPr>
        <w:keepLines/>
        <w:spacing w:after="60"/>
      </w:pPr>
      <w:r>
        <w:rPr>
          <w:b/>
          <w:color w:val="137B81"/>
        </w:rPr>
        <w:t xml:space="preserve">49. [A] LLM辅助测试  </w:t>
      </w:r>
      <w:r>
        <w:t>自动生成用例/断言草案/数据变种；加人工审核与执行验证</w:t>
      </w:r>
      <w:r>
        <w:rPr>
          <w:i/>
          <w:color w:val="515F73"/>
        </w:rPr>
        <w:t xml:space="preserve">  ｜易错：注意幻觉、隐私泄露和不可重复</w:t>
      </w:r>
    </w:p>
    <w:p>
      <w:pPr>
        <w:keepLines/>
        <w:spacing w:after="60"/>
      </w:pPr>
      <w:r>
        <w:rPr>
          <w:b/>
          <w:color w:val="137B81"/>
        </w:rPr>
        <w:t xml:space="preserve">50. [A] 数据安全  </w:t>
      </w:r>
      <w:r>
        <w:t>分类分级、最小必要、脱敏、加密、授权、审计和删除策略</w:t>
      </w:r>
      <w:r>
        <w:rPr>
          <w:i/>
          <w:color w:val="515F73"/>
        </w:rPr>
        <w:t xml:space="preserve">  ｜易错：不能只靠HTTPS解决存储安全</w:t>
      </w:r>
    </w:p>
    <w:p>
      <w:pPr>
        <w:keepLines/>
        <w:spacing w:after="60"/>
      </w:pPr>
      <w:r>
        <w:rPr>
          <w:b/>
          <w:color w:val="137B81"/>
        </w:rPr>
        <w:t xml:space="preserve">51. [A] AES/RSA/哈希  </w:t>
      </w:r>
      <w:r>
        <w:t>AES对称数据加密；RSA/ECC非对称；哈希不可逆摘要</w:t>
      </w:r>
      <w:r>
        <w:rPr>
          <w:i/>
          <w:color w:val="515F73"/>
        </w:rPr>
        <w:t xml:space="preserve">  ｜易错：Base64不是加密</w:t>
      </w:r>
    </w:p>
    <w:p>
      <w:pPr>
        <w:keepLines/>
        <w:spacing w:after="60"/>
      </w:pPr>
      <w:r>
        <w:rPr>
          <w:b/>
          <w:color w:val="137B81"/>
        </w:rPr>
        <w:t xml:space="preserve">52. [A] 授权RBAC/ABAC  </w:t>
      </w:r>
      <w:r>
        <w:t>RBAC按角色授予；ABAC按主体/资源/环境属性判断</w:t>
      </w:r>
      <w:r>
        <w:rPr>
          <w:i/>
          <w:color w:val="515F73"/>
        </w:rPr>
        <w:t xml:space="preserve">  ｜易错：OAuth2主要是授权框架</w:t>
      </w:r>
    </w:p>
    <w:p>
      <w:pPr>
        <w:keepLines/>
        <w:spacing w:after="60"/>
      </w:pPr>
      <w:r>
        <w:rPr>
          <w:b/>
          <w:color w:val="137B81"/>
        </w:rPr>
        <w:t xml:space="preserve">53. [A] 最小权限  </w:t>
      </w:r>
      <w:r>
        <w:t>最小角色和工具范围、按需授权、到期回收</w:t>
      </w:r>
      <w:r>
        <w:rPr>
          <w:i/>
          <w:color w:val="515F73"/>
        </w:rPr>
        <w:t xml:space="preserve">  ｜易错：AI Agent调用工具也需鉴权</w:t>
      </w:r>
    </w:p>
    <w:p>
      <w:pPr>
        <w:keepLines/>
        <w:spacing w:after="60"/>
      </w:pPr>
      <w:r>
        <w:rPr>
          <w:b/>
          <w:color w:val="137B81"/>
        </w:rPr>
        <w:t xml:space="preserve">54. [A] RPO/RTO  </w:t>
      </w:r>
      <w:r>
        <w:t>RPO容忍数据损失时间窗口；RTO容忍恢复耗时</w:t>
      </w:r>
      <w:r>
        <w:rPr>
          <w:i/>
          <w:color w:val="515F73"/>
        </w:rPr>
        <w:t xml:space="preserve">  ｜易错：背公式不如举“15分钟/2小时”例子</w:t>
      </w:r>
    </w:p>
    <w:p>
      <w:pPr>
        <w:keepLines/>
        <w:spacing w:after="60"/>
      </w:pPr>
      <w:r>
        <w:rPr>
          <w:b/>
          <w:color w:val="137B81"/>
        </w:rPr>
        <w:t xml:space="preserve">55. [A] 备份演练  </w:t>
      </w:r>
      <w:r>
        <w:t>不可变/隔离备份、恢复测试、切换回切步骤</w:t>
      </w:r>
      <w:r>
        <w:rPr>
          <w:i/>
          <w:color w:val="515F73"/>
        </w:rPr>
        <w:t xml:space="preserve">  ｜易错：备份成功不代表恢复成功</w:t>
      </w:r>
    </w:p>
    <w:p>
      <w:pPr>
        <w:pStyle w:val="Heading2"/>
      </w:pPr>
      <w:r>
        <w:t>网络/分布式/云原生</w:t>
      </w:r>
    </w:p>
    <w:p>
      <w:pPr>
        <w:keepLines/>
        <w:spacing w:after="60"/>
      </w:pPr>
      <w:r>
        <w:rPr>
          <w:b/>
          <w:color w:val="15283F"/>
        </w:rPr>
        <w:t xml:space="preserve">56. [B] TCP/UDP  </w:t>
      </w:r>
      <w:r>
        <w:t>TCP可靠有序字节流；UDP报文无内建可靠性</w:t>
      </w:r>
      <w:r>
        <w:rPr>
          <w:i/>
          <w:color w:val="515F73"/>
        </w:rPr>
        <w:t xml:space="preserve">  ｜易错：UDP并非一定“低延迟”到应用整体</w:t>
      </w:r>
    </w:p>
    <w:p>
      <w:pPr>
        <w:keepLines/>
        <w:spacing w:after="60"/>
      </w:pPr>
      <w:r>
        <w:rPr>
          <w:b/>
          <w:color w:val="137B81"/>
        </w:rPr>
        <w:t xml:space="preserve">57. [A] TLS/HTTPS  </w:t>
      </w:r>
      <w:r>
        <w:t>提供传输加密、完整性、服务端认证等</w:t>
      </w:r>
      <w:r>
        <w:rPr>
          <w:i/>
          <w:color w:val="515F73"/>
        </w:rPr>
        <w:t xml:space="preserve">  ｜易错：不代替应用权限管理</w:t>
      </w:r>
    </w:p>
    <w:p>
      <w:pPr>
        <w:keepLines/>
        <w:spacing w:after="60"/>
      </w:pPr>
      <w:r>
        <w:rPr>
          <w:b/>
          <w:color w:val="137B81"/>
        </w:rPr>
        <w:t xml:space="preserve">58. [A] 负载均衡  </w:t>
      </w:r>
      <w:r>
        <w:t>健康检查、无状态实例、连接策略与故障转移</w:t>
      </w:r>
      <w:r>
        <w:rPr>
          <w:i/>
          <w:color w:val="515F73"/>
        </w:rPr>
        <w:t xml:space="preserve">  ｜易错：只加负载均衡不能解决数据库瓶颈</w:t>
      </w:r>
    </w:p>
    <w:p>
      <w:pPr>
        <w:keepLines/>
        <w:spacing w:after="60"/>
      </w:pPr>
      <w:r>
        <w:rPr>
          <w:b/>
          <w:color w:val="137B81"/>
        </w:rPr>
        <w:t xml:space="preserve">59. [A] 熔断/限流/降级  </w:t>
      </w:r>
      <w:r>
        <w:t>熔断阻止故障蔓延，限流保护容量，降级保核心功能</w:t>
      </w:r>
      <w:r>
        <w:rPr>
          <w:i/>
          <w:color w:val="515F73"/>
        </w:rPr>
        <w:t xml:space="preserve">  ｜易错：重试要设置次数/退避并避免重试风暴</w:t>
      </w:r>
    </w:p>
    <w:p>
      <w:pPr>
        <w:keepLines/>
        <w:spacing w:after="60"/>
      </w:pPr>
      <w:r>
        <w:rPr>
          <w:b/>
          <w:color w:val="137B81"/>
        </w:rPr>
        <w:t xml:space="preserve">60. [A] CAP  </w:t>
      </w:r>
      <w:r>
        <w:t>网络分区存在时对强一致性和可用性做权衡</w:t>
      </w:r>
      <w:r>
        <w:rPr>
          <w:i/>
          <w:color w:val="515F73"/>
        </w:rPr>
        <w:t xml:space="preserve">  ｜易错：不是任何时刻只能选两种属性</w:t>
      </w:r>
    </w:p>
    <w:p>
      <w:pPr>
        <w:keepLines/>
        <w:spacing w:after="60"/>
      </w:pPr>
      <w:r>
        <w:rPr>
          <w:b/>
          <w:color w:val="137B81"/>
        </w:rPr>
        <w:t xml:space="preserve">61. [A] 幂等/重复投递  </w:t>
      </w:r>
      <w:r>
        <w:t>业务唯一键、幂等记录、原子状态转移；消息重复可安全处理</w:t>
      </w:r>
      <w:r>
        <w:rPr>
          <w:i/>
          <w:color w:val="515F73"/>
        </w:rPr>
        <w:t xml:space="preserve">  ｜易错：付款不能因重试重复扣费</w:t>
      </w:r>
    </w:p>
    <w:p>
      <w:pPr>
        <w:keepLines/>
        <w:spacing w:after="60"/>
      </w:pPr>
      <w:r>
        <w:rPr>
          <w:b/>
          <w:color w:val="137B81"/>
        </w:rPr>
        <w:t xml:space="preserve">62. [A] 最终一致性  </w:t>
      </w:r>
      <w:r>
        <w:t>可暂时不一致，最终各副本收敛；补偿事务处理跨服务业务</w:t>
      </w:r>
      <w:r>
        <w:rPr>
          <w:i/>
          <w:color w:val="515F73"/>
        </w:rPr>
        <w:t xml:space="preserve">  ｜易错：写论文需讲一致性范围和时效</w:t>
      </w:r>
    </w:p>
    <w:p>
      <w:pPr>
        <w:keepLines/>
        <w:spacing w:after="60"/>
      </w:pPr>
      <w:r>
        <w:rPr>
          <w:b/>
          <w:color w:val="137B81"/>
        </w:rPr>
        <w:t xml:space="preserve">63. [A] 可用性计算  </w:t>
      </w:r>
      <w:r>
        <w:t>月中断≈时长×(1-可用性)；30天99.9%≈43.2分钟</w:t>
      </w:r>
      <w:r>
        <w:rPr>
          <w:i/>
          <w:color w:val="515F73"/>
        </w:rPr>
        <w:t xml:space="preserve">  ｜易错：小数点位置容易错</w:t>
      </w:r>
    </w:p>
    <w:p>
      <w:pPr>
        <w:keepLines/>
        <w:spacing w:after="60"/>
      </w:pPr>
      <w:r>
        <w:rPr>
          <w:b/>
          <w:color w:val="137B81"/>
        </w:rPr>
        <w:t xml:space="preserve">64. [A] 可观测性  </w:t>
      </w:r>
      <w:r>
        <w:t>日志、指标、链路追踪；指标关注四个黄金信号</w:t>
      </w:r>
      <w:r>
        <w:rPr>
          <w:i/>
          <w:color w:val="515F73"/>
        </w:rPr>
        <w:t xml:space="preserve">  ｜易错：只写“加监控”不构成方案</w:t>
      </w:r>
    </w:p>
    <w:p>
      <w:pPr>
        <w:keepLines/>
        <w:spacing w:after="60"/>
      </w:pPr>
      <w:r>
        <w:rPr>
          <w:b/>
          <w:color w:val="15283F"/>
        </w:rPr>
        <w:t xml:space="preserve">65. [B] 容器与K8s  </w:t>
      </w:r>
      <w:r>
        <w:t>容器共享内核隔离，K8s Deployment管理副本，探针管理状态</w:t>
      </w:r>
      <w:r>
        <w:rPr>
          <w:i/>
          <w:color w:val="515F73"/>
        </w:rPr>
        <w:t xml:space="preserve">  ｜易错：就绪探针不同于存活探针</w:t>
      </w:r>
    </w:p>
    <w:p>
      <w:pPr>
        <w:keepLines/>
        <w:spacing w:after="60"/>
      </w:pPr>
      <w:r>
        <w:rPr>
          <w:b/>
          <w:color w:val="15283F"/>
        </w:rPr>
        <w:t xml:space="preserve">66. [B] 蓝绿/灰度  </w:t>
      </w:r>
      <w:r>
        <w:t>蓝绿切换环境；灰度分批放量；配合监控与自动回滚</w:t>
      </w:r>
      <w:r>
        <w:rPr>
          <w:i/>
          <w:color w:val="515F73"/>
        </w:rPr>
        <w:t xml:space="preserve">  ｜易错：两者都要确认数据库兼容</w:t>
      </w:r>
    </w:p>
    <w:p>
      <w:pPr>
        <w:keepLines/>
        <w:spacing w:after="60"/>
      </w:pPr>
      <w:r>
        <w:rPr>
          <w:b/>
          <w:color w:val="15283F"/>
        </w:rPr>
        <w:t xml:space="preserve">67. [B] RAG与向量检索  </w:t>
      </w:r>
      <w:r>
        <w:t>先检索有权限的知识，再作为上下文生成；评估召回率和准确率</w:t>
      </w:r>
      <w:r>
        <w:rPr>
          <w:i/>
          <w:color w:val="515F73"/>
        </w:rPr>
        <w:t xml:space="preserve">  ｜易错：RAG不能保证零幻觉</w:t>
      </w:r>
    </w:p>
    <w:p>
      <w:pPr>
        <w:keepLines/>
        <w:spacing w:after="60"/>
      </w:pPr>
      <w:r>
        <w:rPr>
          <w:b/>
          <w:color w:val="137B81"/>
        </w:rPr>
        <w:t xml:space="preserve">68. [A] Agent安全  </w:t>
      </w:r>
      <w:r>
        <w:t>工具白名单、最小权限、敏感操作确认、审计，防提示注入</w:t>
      </w:r>
      <w:r>
        <w:rPr>
          <w:i/>
          <w:color w:val="515F73"/>
        </w:rPr>
        <w:t xml:space="preserve">  ｜易错：外部文档不能直接视为指令</w:t>
      </w:r>
    </w:p>
    <w:p>
      <w:pPr>
        <w:pStyle w:val="Heading2"/>
      </w:pPr>
      <w:r>
        <w:t>工程管理/计算/英语</w:t>
      </w:r>
    </w:p>
    <w:p>
      <w:pPr>
        <w:keepLines/>
        <w:spacing w:after="60"/>
      </w:pPr>
      <w:r>
        <w:rPr>
          <w:b/>
          <w:color w:val="137B81"/>
        </w:rPr>
        <w:t xml:space="preserve">69. [A] NPV/PV  </w:t>
      </w:r>
      <w:r>
        <w:t>PV=FV/(1+r)^n；NPV=折现流入现值-初始/后续投入现值</w:t>
      </w:r>
      <w:r>
        <w:rPr>
          <w:i/>
          <w:color w:val="515F73"/>
        </w:rPr>
        <w:t xml:space="preserve">  ｜易错：正NPV只是经济可行的一个条件</w:t>
      </w:r>
    </w:p>
    <w:p>
      <w:pPr>
        <w:keepLines/>
        <w:spacing w:after="60"/>
      </w:pPr>
      <w:r>
        <w:rPr>
          <w:b/>
          <w:color w:val="137B81"/>
        </w:rPr>
        <w:t xml:space="preserve">70. [A] EMV  </w:t>
      </w:r>
      <w:r>
        <w:t>期望货币价值=概率×结果金额，独立风险合计</w:t>
      </w:r>
      <w:r>
        <w:rPr>
          <w:i/>
          <w:color w:val="515F73"/>
        </w:rPr>
        <w:t xml:space="preserve">  ｜易错：算完要区分正收益与负损失</w:t>
      </w:r>
    </w:p>
    <w:p>
      <w:pPr>
        <w:keepLines/>
        <w:spacing w:after="60"/>
      </w:pPr>
      <w:r>
        <w:rPr>
          <w:b/>
          <w:color w:val="137B81"/>
        </w:rPr>
        <w:t xml:space="preserve">71. [A] EVM  </w:t>
      </w:r>
      <w:r>
        <w:t>CV=EV-AC；SV=EV-PV；CPI=EV/AC；SPI=EV/PV</w:t>
      </w:r>
      <w:r>
        <w:rPr>
          <w:i/>
          <w:color w:val="515F73"/>
        </w:rPr>
        <w:t xml:space="preserve">  ｜易错：CV&lt;0超成本，SPI&lt;1进度落后</w:t>
      </w:r>
    </w:p>
    <w:p>
      <w:pPr>
        <w:keepLines/>
        <w:spacing w:after="60"/>
      </w:pPr>
      <w:r>
        <w:rPr>
          <w:b/>
          <w:color w:val="15283F"/>
        </w:rPr>
        <w:t xml:space="preserve">72. [B] 关键路径  </w:t>
      </w:r>
      <w:r>
        <w:t>活动网络最长持续路径决定最短工期；关键路径活动总时差通常为0</w:t>
      </w:r>
      <w:r>
        <w:rPr>
          <w:i/>
          <w:color w:val="515F73"/>
        </w:rPr>
        <w:t xml:space="preserve">  ｜易错：求时间不是求边权最短路</w:t>
      </w:r>
    </w:p>
    <w:p>
      <w:pPr>
        <w:keepLines/>
        <w:spacing w:after="60"/>
      </w:pPr>
      <w:r>
        <w:rPr>
          <w:b/>
          <w:color w:val="15283F"/>
        </w:rPr>
        <w:t xml:space="preserve">73. [B] Dijkstra/MST  </w:t>
      </w:r>
      <w:r>
        <w:t>Dijkstra非负权单源最短路；Prim/Kruskal连通全网边权和最小</w:t>
      </w:r>
      <w:r>
        <w:rPr>
          <w:i/>
          <w:color w:val="515F73"/>
        </w:rPr>
        <w:t xml:space="preserve">  ｜易错：图论文字题先识别需求</w:t>
      </w:r>
    </w:p>
    <w:p>
      <w:pPr>
        <w:keepLines/>
        <w:spacing w:after="60"/>
      </w:pPr>
      <w:r>
        <w:rPr>
          <w:b/>
          <w:color w:val="15283F"/>
        </w:rPr>
        <w:t xml:space="preserve">74. [B] SLA/MTTR  </w:t>
      </w:r>
      <w:r>
        <w:t>SLA定义服务等级；MTTR平均修复/恢复时间</w:t>
      </w:r>
      <w:r>
        <w:rPr>
          <w:i/>
          <w:color w:val="515F73"/>
        </w:rPr>
        <w:t xml:space="preserve">  ｜易错：指标需定义测量期和计算口径</w:t>
      </w:r>
    </w:p>
    <w:p>
      <w:pPr>
        <w:keepLines/>
        <w:spacing w:after="60"/>
      </w:pPr>
      <w:r>
        <w:rPr>
          <w:b/>
          <w:color w:val="15283F"/>
        </w:rPr>
        <w:t xml:space="preserve">75. [B] BPR/价值链  </w:t>
      </w:r>
      <w:r>
        <w:t>BPR重构端到端流程；价值链找竞争优势活动</w:t>
      </w:r>
      <w:r>
        <w:rPr>
          <w:i/>
          <w:color w:val="515F73"/>
        </w:rPr>
        <w:t xml:space="preserve">  ｜易错：流程自动化不等于流程再造</w:t>
      </w:r>
    </w:p>
    <w:p>
      <w:pPr>
        <w:keepLines/>
        <w:spacing w:after="60"/>
      </w:pPr>
      <w:r>
        <w:rPr>
          <w:b/>
          <w:color w:val="15283F"/>
        </w:rPr>
        <w:t xml:space="preserve">76. [B] 常见工程英语  </w:t>
      </w:r>
      <w:r>
        <w:t>stakeholder利益相关方；trade-off权衡；acceptance criteria验收标准；baseline基线</w:t>
      </w:r>
      <w:r>
        <w:rPr>
          <w:i/>
          <w:color w:val="515F73"/>
        </w:rPr>
        <w:t xml:space="preserve">  ｜易错：英文题优先定位关键词再看选项</w:t>
      </w:r>
    </w:p>
    <w:p>
      <w:r>
        <w:br w:type="page"/>
      </w:r>
    </w:p>
    <w:p>
      <w:pPr>
        <w:pStyle w:val="Heading1"/>
      </w:pPr>
      <w:r>
        <w:t>05｜案例分析专项：9套原创模拟情境 + 分点评分</w:t>
      </w:r>
    </w:p>
    <w:p>
      <w:r>
        <w:t>以下9套属于原创模拟题，难度和场景针对当前考试范围设计，并非2026年考试真题。每套按25分练习；建议先计时25—30分钟独立回答，再对照答案给分。标准答案为训练参考，不是唯一有效表述。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81"/>
      </w:tblGrid>
      <w:tr>
        <w:trPr>
          <w:cantSplit/>
        </w:trPr>
        <w:tc>
          <w:tcPr>
            <w:tcW w:type="dxa" w:w="9581"/>
            <w:shd w:fill="EAF4F6"/>
          </w:tcPr>
          <w:p>
            <w:pPr>
              <w:spacing w:after="80" w:before="80"/>
            </w:pPr>
            <w:r>
              <w:rPr>
                <w:b/>
                <w:color w:val="137B81"/>
              </w:rPr>
              <w:t xml:space="preserve">案例万能结构  </w:t>
            </w:r>
            <w:r>
              <w:t>①结论/判断；②原因与原则；③具体步骤；④风险与验证指标。每小问先看分值，8分题通常至少写4个扎实采分点。关键词明确且与场景对应，比空泛长篇更有用。</w:t>
            </w:r>
          </w:p>
        </w:tc>
      </w:tr>
    </w:tbl>
    <w:p>
      <w:pPr>
        <w:spacing w:after="20"/>
      </w:pPr>
    </w:p>
    <w:p>
      <w:pPr>
        <w:pStyle w:val="Heading2"/>
      </w:pPr>
      <w:r>
        <w:t>C01｜AI线索平台用例与顺序图（需求/UML / A）</w:t>
      </w:r>
    </w:p>
    <w:p>
      <w:r>
        <w:t>【题干】某企业建设线索管理平台。访客提交咨询表单形成线索；系统先去重，再按地区和客户经理负荷自动分派。客户经理登录查看分配结果，跟进后将线索状态从“待跟进”变成“已联系/已成交”。若线索重复或客户已拉黑，则拒绝入库。</w:t>
      </w:r>
    </w:p>
    <w:p>
      <w:pPr>
        <w:spacing w:before="100"/>
      </w:pPr>
      <w:r>
        <w:rPr>
          <w:b/>
        </w:rPr>
        <w:t>问题1（8分）：</w:t>
      </w:r>
      <w:r>
        <w:t>识别3个参与者、5个关键用例；说明“线索入库”和“线索去重”应采用何种用例关系。</w:t>
      </w:r>
    </w:p>
    <w:p>
      <w:pPr>
        <w:spacing w:before="100"/>
      </w:pPr>
      <w:r>
        <w:rPr>
          <w:b/>
        </w:rPr>
        <w:t>问题2（9分）：</w:t>
      </w:r>
      <w:r>
        <w:t>写出“提交表单→去重→分派→通知”的顺序图文字消息序列，说明失败分支。</w:t>
      </w:r>
    </w:p>
    <w:p>
      <w:pPr>
        <w:spacing w:before="100"/>
      </w:pPr>
      <w:r>
        <w:rPr>
          <w:b/>
        </w:rPr>
        <w:t>问题3（8分）：</w:t>
      </w:r>
      <w:r>
        <w:t>提出4条可测量的非功能需求并说明如何建立需求追踪。</w:t>
      </w:r>
    </w:p>
    <w:p>
      <w:pPr>
        <w:pStyle w:val="Heading3"/>
      </w:pPr>
      <w:r>
        <w:t>参考答案（按采分点组织）</w:t>
      </w:r>
    </w:p>
    <w:p>
      <w:pPr>
        <w:keepLines/>
      </w:pPr>
      <w:r>
        <w:rPr>
          <w:b/>
          <w:color w:val="137B81"/>
        </w:rPr>
        <w:t>答1：</w:t>
      </w:r>
      <w:r>
        <w:t>参与者：访客、客户经理、管理员（外部CRM/消息服务也可视边界作外部参与者）；关键用例：提交咨询、线索校验/去重、自动分派、查看线索、记录跟进、线索转化。提交咨询必经去重，适合include；重复线索拒收可作条件扩展/替代流。</w:t>
      </w:r>
    </w:p>
    <w:p>
      <w:pPr>
        <w:keepLines/>
      </w:pPr>
      <w:r>
        <w:rPr>
          <w:b/>
          <w:color w:val="137B81"/>
        </w:rPr>
        <w:t>答2：</w:t>
      </w:r>
      <w:r>
        <w:t>消息：访客→API→线索服务：提交；线索服务→去重服务：查询；alt重复/黑名单返回拒绝；else线索服务→数据库保存→分派服务：按规则派单→消息服务：通知→API返回线索编号。补充超时重试与幂等。</w:t>
      </w:r>
    </w:p>
    <w:p>
      <w:pPr>
        <w:keepLines/>
      </w:pPr>
      <w:r>
        <w:rPr>
          <w:b/>
          <w:color w:val="137B81"/>
        </w:rPr>
        <w:t>答3：</w:t>
      </w:r>
      <w:r>
        <w:t>例：P95入库延时&lt;2秒（给定并发前提）；自动分派成功率≥99.5%；权限越权率=0（按测试口径）；故障恢复RTO≤2小时。追踪矩阵：需求编号→设计模块/API→测试用例→上线验收。</w:t>
      </w:r>
    </w:p>
    <w:p>
      <w:r>
        <w:t>【自评标准】参与者及用例4分、关系4分；顺序正常6分、异常3分；质量要求4分、可追踪4分。</w:t>
      </w:r>
    </w:p>
    <w:p>
      <w:r>
        <w:t>【复盘】先不用“自己的理解”打分，逐条数本答案要求的有效点；缺一类方案，就补到错题卡。</w:t>
      </w:r>
    </w:p>
    <w:p>
      <w:pPr>
        <w:pStyle w:val="Heading2"/>
      </w:pPr>
      <w:r>
        <w:t>C02｜线索流转系统数据流图平衡（DFD/系统分析 / A）</w:t>
      </w:r>
    </w:p>
    <w:p>
      <w:r>
        <w:t>【题干】市场平台接收渠道表单，检验客户信息，写入线索库，再输出合格线索给销售系统。财务部门只接收成交汇总。0层DFD加工P0的输入为“渠道提交表单”，输出为“合格线索”和“成交汇总”。拟分解为P1验证、P2分派、P3汇总。</w:t>
      </w:r>
    </w:p>
    <w:p>
      <w:pPr>
        <w:spacing w:before="100"/>
      </w:pPr>
      <w:r>
        <w:rPr>
          <w:b/>
        </w:rPr>
        <w:t>问题1（8分）：</w:t>
      </w:r>
      <w:r>
        <w:t>写出0层DFD的外部实体、加工、数据存储、数据流各至少一个。</w:t>
      </w:r>
    </w:p>
    <w:p>
      <w:pPr>
        <w:spacing w:before="100"/>
      </w:pPr>
      <w:r>
        <w:rPr>
          <w:b/>
        </w:rPr>
        <w:t>问题2（9分）：</w:t>
      </w:r>
      <w:r>
        <w:t>说明分解图必须遵守的数据流平衡规则，给出不平衡示例和修正。</w:t>
      </w:r>
    </w:p>
    <w:p>
      <w:pPr>
        <w:spacing w:before="100"/>
      </w:pPr>
      <w:r>
        <w:rPr>
          <w:b/>
        </w:rPr>
        <w:t>问题3（8分）：</w:t>
      </w:r>
      <w:r>
        <w:t>指出“渠道直接写入线索库”“线索库直接输出到销售系统”的建模问题，并给出修正。</w:t>
      </w:r>
    </w:p>
    <w:p>
      <w:pPr>
        <w:pStyle w:val="Heading3"/>
      </w:pPr>
      <w:r>
        <w:t>参考答案（按采分点组织）</w:t>
      </w:r>
    </w:p>
    <w:p>
      <w:pPr>
        <w:keepLines/>
      </w:pPr>
      <w:r>
        <w:rPr>
          <w:b/>
          <w:color w:val="137B81"/>
        </w:rPr>
        <w:t>答1：</w:t>
      </w:r>
      <w:r>
        <w:t>外部实体：渠道、销售系统、财务部门；加工：P0接收处理线索；数据存储：线索库、成交汇总库；数据流：渠道表单、合格线索、成交汇总。</w:t>
      </w:r>
    </w:p>
    <w:p>
      <w:pPr>
        <w:keepLines/>
      </w:pPr>
      <w:r>
        <w:rPr>
          <w:b/>
          <w:color w:val="137B81"/>
        </w:rPr>
        <w:t>答2：</w:t>
      </w:r>
      <w:r>
        <w:t>父P0对外输入输出与子图整体对外流相符。子图不得无来源地增加“客户信用分输入”，或忘记向财务输出成交汇总。要么明确父图已有对应流，要么由内部加工产生且不新增对外流。</w:t>
      </w:r>
    </w:p>
    <w:p>
      <w:pPr>
        <w:keepLines/>
      </w:pPr>
      <w:r>
        <w:rPr>
          <w:b/>
          <w:color w:val="137B81"/>
        </w:rPr>
        <w:t>答3：</w:t>
      </w:r>
      <w:r>
        <w:t>外部实体不能直接操作数据存储，数据存储也不应直接向外部实体输出，必须经加工；改为渠道→P1校验→线索库，线索库→P2分派→销售系统。</w:t>
      </w:r>
    </w:p>
    <w:p>
      <w:r>
        <w:t>【自评标准】四元素识别8分；平衡规则5分、举例4分；错误识别4分、改法4分。</w:t>
      </w:r>
    </w:p>
    <w:p>
      <w:r>
        <w:t>【复盘】先不用“自己的理解”打分，逐条数本答案要求的有效点；缺一类方案，就补到错题卡。</w:t>
      </w:r>
    </w:p>
    <w:p>
      <w:pPr>
        <w:pStyle w:val="Heading2"/>
      </w:pPr>
      <w:r>
        <w:t>C03｜客户订单数据库范式与SQL（数据库设计 / A）</w:t>
      </w:r>
    </w:p>
    <w:p>
      <w:r>
        <w:t>【题干】订单明细表原始字段为（订单号、客户号、客户名称、商品号、商品名称、商品单价、购买数量），键为（订单号、商品号），客户号由订单号决定，客户名称由客户号决定，商品名称/单价由商品号决定。订单需要按客户汇总金额。</w:t>
      </w:r>
    </w:p>
    <w:p>
      <w:pPr>
        <w:spacing w:before="100"/>
      </w:pPr>
      <w:r>
        <w:rPr>
          <w:b/>
        </w:rPr>
        <w:t>问题1（8分）：</w:t>
      </w:r>
      <w:r>
        <w:t>指出原表的主要部分依赖、传递依赖与更新异常。</w:t>
      </w:r>
    </w:p>
    <w:p>
      <w:pPr>
        <w:spacing w:before="100"/>
      </w:pPr>
      <w:r>
        <w:rPr>
          <w:b/>
        </w:rPr>
        <w:t>问题2（9分）：</w:t>
      </w:r>
      <w:r>
        <w:t>分解出至少4张合理的关系表，并明确主键、外键。</w:t>
      </w:r>
    </w:p>
    <w:p>
      <w:pPr>
        <w:spacing w:before="100"/>
      </w:pPr>
      <w:r>
        <w:rPr>
          <w:b/>
        </w:rPr>
        <w:t>问题3（8分）：</w:t>
      </w:r>
      <w:r>
        <w:t>给出按客户求订单销售额的SQL骨架，说明WHERE和HAVING的差别。</w:t>
      </w:r>
    </w:p>
    <w:p>
      <w:pPr>
        <w:pStyle w:val="Heading3"/>
      </w:pPr>
      <w:r>
        <w:t>参考答案（按采分点组织）</w:t>
      </w:r>
    </w:p>
    <w:p>
      <w:pPr>
        <w:keepLines/>
      </w:pPr>
      <w:r>
        <w:rPr>
          <w:b/>
          <w:color w:val="137B81"/>
        </w:rPr>
        <w:t>答1：</w:t>
      </w:r>
      <w:r>
        <w:t>部分依赖：(订单号,商品号)→购买数量，但订单号→客户号、商品号→商品信息；传递依赖：订单号→客户号→客户名称。客户更名、商品改价导致重复修改，产生更新/插入/删除异常。</w:t>
      </w:r>
    </w:p>
    <w:p>
      <w:pPr>
        <w:keepLines/>
      </w:pPr>
      <w:r>
        <w:rPr>
          <w:b/>
          <w:color w:val="137B81"/>
        </w:rPr>
        <w:t>答2：</w:t>
      </w:r>
      <w:r>
        <w:t>客户(客户号PK,客户名称)；订单(订单号PK,客户号FK,下单时间)；商品(商品号PK,商品名称,商品单价)；订单明细(订单号FK,商品号FK,数量,成交单价；联合PK)。订单明细记录实际成交单价，避免商品当前价修改历史金额。</w:t>
      </w:r>
    </w:p>
    <w:p>
      <w:pPr>
        <w:keepLines/>
      </w:pPr>
      <w:r>
        <w:rPr>
          <w:b/>
          <w:color w:val="137B81"/>
        </w:rPr>
        <w:t>答3：</w:t>
      </w:r>
      <w:r>
        <w:t>SELECT o.客户号,SUM(d.数量*d.成交单价) AS 总金额 FROM 订单 o JOIN 订单明细 d ON o.订单号=d.订单号 GROUP BY o.客户号 HAVING SUM(d.数量*d.成交单价)&gt;10000; WHERE过滤分组前记录，HAVING过滤聚合后组。</w:t>
      </w:r>
    </w:p>
    <w:p>
      <w:r>
        <w:t>【自评标准】函数依赖及异常8分；关系拆分及关键8分、价格设计1分；SQL6分、WHERE/HAVING2分。</w:t>
      </w:r>
    </w:p>
    <w:p>
      <w:r>
        <w:t>【复盘】先不用“自己的理解”打分，逐条数本答案要求的有效点；缺一类方案，就补到错题卡。</w:t>
      </w:r>
    </w:p>
    <w:p>
      <w:pPr>
        <w:pStyle w:val="Heading2"/>
      </w:pPr>
      <w:r>
        <w:t>C04｜限流、缓存和消息可靠性方案（架构/分布式 / A）</w:t>
      </w:r>
    </w:p>
    <w:p>
      <w:r>
        <w:t>【题干】热门活动期间，营销SaaS平台每秒接收1万条表单，写入客户库并异步分配给销售。峰值时API超时、缓存有脏数据、消费者因重试重复推送。目标：平台P95时延不超过2秒且线索不能重复创建。</w:t>
      </w:r>
    </w:p>
    <w:p>
      <w:pPr>
        <w:spacing w:before="100"/>
      </w:pPr>
      <w:r>
        <w:rPr>
          <w:b/>
        </w:rPr>
        <w:t>问题1（8分）：</w:t>
      </w:r>
      <w:r>
        <w:t>给出分层与关键组件方案，解释网关限流、队列削峰、缓存各自作用。</w:t>
      </w:r>
    </w:p>
    <w:p>
      <w:pPr>
        <w:spacing w:before="100"/>
      </w:pPr>
      <w:r>
        <w:rPr>
          <w:b/>
        </w:rPr>
        <w:t>问题2（9分）：</w:t>
      </w:r>
      <w:r>
        <w:t>针对消息至少一次投递和并发重复提交，给出幂等及一致性处理设计。</w:t>
      </w:r>
    </w:p>
    <w:p>
      <w:pPr>
        <w:spacing w:before="100"/>
      </w:pPr>
      <w:r>
        <w:rPr>
          <w:b/>
        </w:rPr>
        <w:t>问题3（8分）：</w:t>
      </w:r>
      <w:r>
        <w:t>提出4个可观测指标/告警及故障降级、回滚方案。</w:t>
      </w:r>
    </w:p>
    <w:p>
      <w:pPr>
        <w:pStyle w:val="Heading3"/>
      </w:pPr>
      <w:r>
        <w:t>参考答案（按采分点组织）</w:t>
      </w:r>
    </w:p>
    <w:p>
      <w:pPr>
        <w:keepLines/>
      </w:pPr>
      <w:r>
        <w:rPr>
          <w:b/>
          <w:color w:val="137B81"/>
        </w:rPr>
        <w:t>答1：</w:t>
      </w:r>
      <w:r>
        <w:t>API网关认证+限流、应用服务无状态水平扩展、请求入队削峰、消费者按分区扩展、DB持久化、按需缓存查询；说明“入队确认”和“业务已入库”语义不可混淆。</w:t>
      </w:r>
    </w:p>
    <w:p>
      <w:pPr>
        <w:keepLines/>
      </w:pPr>
      <w:r>
        <w:rPr>
          <w:b/>
          <w:color w:val="137B81"/>
        </w:rPr>
        <w:t>答2：</w:t>
      </w:r>
      <w:r>
        <w:t>线索业务唯一键+数据库唯一索引；入库和幂等记录同事务；消息重复时按key查处理结果；失败进重试/死信队列并可人工补偿；更新数据库后失效缓存并处理回填竞态。</w:t>
      </w:r>
    </w:p>
    <w:p>
      <w:pPr>
        <w:keepLines/>
      </w:pPr>
      <w:r>
        <w:rPr>
          <w:b/>
          <w:color w:val="137B81"/>
        </w:rPr>
        <w:t>答3：</w:t>
      </w:r>
      <w:r>
        <w:t>指标：入口QPS/P95/错误率、消息积压/重试、DB连接池饱和、缓存命中及旧值率；告警阈值、限流提示/核心流保留、灰度回滚、压测和容量预案。</w:t>
      </w:r>
    </w:p>
    <w:p>
      <w:r>
        <w:t>【自评标准】组件和职责8分；幂等5分、一致性4分；指标5分、应急方案3分。</w:t>
      </w:r>
    </w:p>
    <w:p>
      <w:r>
        <w:t>【复盘】先不用“自己的理解”打分，逐条数本答案要求的有效点；缺一类方案，就补到错题卡。</w:t>
      </w:r>
    </w:p>
    <w:p>
      <w:pPr>
        <w:pStyle w:val="Heading2"/>
      </w:pPr>
      <w:r>
        <w:t>C05｜AI辅助软件测试与质量保证（质量测试/LLM / A）</w:t>
      </w:r>
    </w:p>
    <w:p>
      <w:r>
        <w:t>【题干】某B2B系统使用大模型自动生成测试用例，团队发现：某些边界条件漏测、部分断言错误、接口变更导致生成脚本无法执行，生成过程还可能接触客户个人信息。</w:t>
      </w:r>
    </w:p>
    <w:p>
      <w:pPr>
        <w:spacing w:before="100"/>
      </w:pPr>
      <w:r>
        <w:rPr>
          <w:b/>
        </w:rPr>
        <w:t>问题1（8分）：</w:t>
      </w:r>
      <w:r>
        <w:t>如何把需求、等价类、边界值和判定表结合，制定高覆盖测试策略？</w:t>
      </w:r>
    </w:p>
    <w:p>
      <w:pPr>
        <w:spacing w:before="100"/>
      </w:pPr>
      <w:r>
        <w:rPr>
          <w:b/>
        </w:rPr>
        <w:t>问题2（9分）：</w:t>
      </w:r>
      <w:r>
        <w:t>给出LLM生成用例的闭环控制，说明人审和可复现执行的重要性。</w:t>
      </w:r>
    </w:p>
    <w:p>
      <w:pPr>
        <w:spacing w:before="100"/>
      </w:pPr>
      <w:r>
        <w:rPr>
          <w:b/>
        </w:rPr>
        <w:t>问题3（8分）：</w:t>
      </w:r>
      <w:r>
        <w:t>设计3个量化指标与安全控制措施。</w:t>
      </w:r>
    </w:p>
    <w:p>
      <w:pPr>
        <w:pStyle w:val="Heading3"/>
      </w:pPr>
      <w:r>
        <w:t>参考答案（按采分点组织）</w:t>
      </w:r>
    </w:p>
    <w:p>
      <w:pPr>
        <w:keepLines/>
      </w:pPr>
      <w:r>
        <w:rPr>
          <w:b/>
          <w:color w:val="137B81"/>
        </w:rPr>
        <w:t>答1：</w:t>
      </w:r>
      <w:r>
        <w:t>从需求追踪矩阵建立需求→用例映射，输入域按有效/无效等价类划分，边界两侧取值，多条件业务规则建判定表，并有接口/集成/端到端分层。</w:t>
      </w:r>
    </w:p>
    <w:p>
      <w:pPr>
        <w:keepLines/>
      </w:pPr>
      <w:r>
        <w:rPr>
          <w:b/>
          <w:color w:val="137B81"/>
        </w:rPr>
        <w:t>答2：</w:t>
      </w:r>
      <w:r>
        <w:t>使用结构化提示+检索产品规则生成候选，人工审核断言/边界，自动执行并记录版本，失败重生成/修复后进入回归集；固定环境、测试数据和模型版本，避免“看起来正确但不能执行”。</w:t>
      </w:r>
    </w:p>
    <w:p>
      <w:pPr>
        <w:keepLines/>
      </w:pPr>
      <w:r>
        <w:rPr>
          <w:b/>
          <w:color w:val="137B81"/>
        </w:rPr>
        <w:t>答3：</w:t>
      </w:r>
      <w:r>
        <w:t>指标：关键需求覆盖率、有效缺陷检出率、误报率、回归通过率任选3；数据脱敏、最小授权、外部模型调用审批与日志审计。</w:t>
      </w:r>
    </w:p>
    <w:p>
      <w:r>
        <w:t>【自评标准】覆盖策略8分；闭环6分、可复现3分；量化指标5分、安全3分。</w:t>
      </w:r>
    </w:p>
    <w:p>
      <w:r>
        <w:t>【复盘】先不用“自己的理解”打分，逐条数本答案要求的有效点；缺一类方案，就补到错题卡。</w:t>
      </w:r>
    </w:p>
    <w:p>
      <w:pPr>
        <w:pStyle w:val="Heading2"/>
      </w:pPr>
      <w:r>
        <w:t>C06｜多租户CRM数据隔离与业务连续性（安全/容灾 / A）</w:t>
      </w:r>
    </w:p>
    <w:p>
      <w:r>
        <w:t>【题干】多租户CRM平台同时服务企业A、B。出现过某员工用错误租户ID查询到了别家客户信息的险情。平台要求敏感信息加密、关键业务故障后2小时内恢复、最多丢失15分钟数据。</w:t>
      </w:r>
    </w:p>
    <w:p>
      <w:pPr>
        <w:spacing w:before="100"/>
      </w:pPr>
      <w:r>
        <w:rPr>
          <w:b/>
        </w:rPr>
        <w:t>问题1（8分）：</w:t>
      </w:r>
      <w:r>
        <w:t>提出覆盖应用、数据库与审计的多租户隔离和权限控制方案。</w:t>
      </w:r>
    </w:p>
    <w:p>
      <w:pPr>
        <w:spacing w:before="100"/>
      </w:pPr>
      <w:r>
        <w:rPr>
          <w:b/>
        </w:rPr>
        <w:t>问题2（9分）：</w:t>
      </w:r>
      <w:r>
        <w:t>区分RPO/RTO并给出备份和灾备切换方案。</w:t>
      </w:r>
    </w:p>
    <w:p>
      <w:pPr>
        <w:spacing w:before="100"/>
      </w:pPr>
      <w:r>
        <w:rPr>
          <w:b/>
        </w:rPr>
        <w:t>问题3（8分）：</w:t>
      </w:r>
      <w:r>
        <w:t>设计数据保护及测试验证检查项。</w:t>
      </w:r>
    </w:p>
    <w:p>
      <w:pPr>
        <w:pStyle w:val="Heading3"/>
      </w:pPr>
      <w:r>
        <w:t>参考答案（按采分点组织）</w:t>
      </w:r>
    </w:p>
    <w:p>
      <w:pPr>
        <w:keepLines/>
      </w:pPr>
      <w:r>
        <w:rPr>
          <w:b/>
          <w:color w:val="137B81"/>
        </w:rPr>
        <w:t>答1：</w:t>
      </w:r>
      <w:r>
        <w:t>统一身份认证；服务端以认证上下文确定tenant_id，拒绝由前端自由决定权限；数据库行级策略/租户分库、最小权限、敏感操作审计和渗透测试。</w:t>
      </w:r>
    </w:p>
    <w:p>
      <w:pPr>
        <w:keepLines/>
      </w:pPr>
      <w:r>
        <w:rPr>
          <w:b/>
          <w:color w:val="137B81"/>
        </w:rPr>
        <w:t>答2：</w:t>
      </w:r>
      <w:r>
        <w:t>RTO≤2小时；RPO≤15分钟；数据库日志/持续复制配合异地或跨可用区备份；定期切换演练记录实际恢复时间、恢复点，准备回切方案。</w:t>
      </w:r>
    </w:p>
    <w:p>
      <w:pPr>
        <w:keepLines/>
      </w:pPr>
      <w:r>
        <w:rPr>
          <w:b/>
          <w:color w:val="137B81"/>
        </w:rPr>
        <w:t>答3：</w:t>
      </w:r>
      <w:r>
        <w:t>存储字段加密及密钥管理、TLS、日志脱敏、保留/删除规则；跨租户越权用例、加密解密与密钥轮换测试、备份恢复测试、演练审计。</w:t>
      </w:r>
    </w:p>
    <w:p>
      <w:r>
        <w:t>【自评标准】隔离及授权8分；RPO/RTO3分、恢复路径6分；数据保护4分、验证4分。</w:t>
      </w:r>
    </w:p>
    <w:p>
      <w:r>
        <w:t>【复盘】先不用“自己的理解”打分，逐条数本答案要求的有效点；缺一类方案，就补到错题卡。</w:t>
      </w:r>
    </w:p>
    <w:p>
      <w:pPr>
        <w:pStyle w:val="Heading2"/>
      </w:pPr>
      <w:r>
        <w:t>C07｜智能客服项目成本收益和风险决策（投资与工程数学 / B）</w:t>
      </w:r>
    </w:p>
    <w:p>
      <w:r>
        <w:t>【题干】智能客服建设需立即投资100万元，预计一年后收益55万元、两年后收益66万元，年折现率10%。存在两项独立风险：发生概率20%、损失20万元；发生概率10%、损失30万元。</w:t>
      </w:r>
    </w:p>
    <w:p>
      <w:pPr>
        <w:spacing w:before="100"/>
      </w:pPr>
      <w:r>
        <w:rPr>
          <w:b/>
        </w:rPr>
        <w:t>问题1（8分）：</w:t>
      </w:r>
      <w:r>
        <w:t>计算项目收益净现值NPV（不考虑风险时）。</w:t>
      </w:r>
    </w:p>
    <w:p>
      <w:pPr>
        <w:spacing w:before="100"/>
      </w:pPr>
      <w:r>
        <w:rPr>
          <w:b/>
        </w:rPr>
        <w:t>问题2（9分）：</w:t>
      </w:r>
      <w:r>
        <w:t>计算两项风险的期望损失，并讨论是否应直接作为NPV的减项。</w:t>
      </w:r>
    </w:p>
    <w:p>
      <w:pPr>
        <w:spacing w:before="100"/>
      </w:pPr>
      <w:r>
        <w:rPr>
          <w:b/>
        </w:rPr>
        <w:t>问题3（8分）：</w:t>
      </w:r>
      <w:r>
        <w:t>说明投资评估时还应考虑的4类非财务因素与一个敏感性分析方案。</w:t>
      </w:r>
    </w:p>
    <w:p>
      <w:pPr>
        <w:pStyle w:val="Heading3"/>
      </w:pPr>
      <w:r>
        <w:t>参考答案（按采分点组织）</w:t>
      </w:r>
    </w:p>
    <w:p>
      <w:pPr>
        <w:keepLines/>
      </w:pPr>
      <w:r>
        <w:rPr>
          <w:b/>
          <w:color w:val="137B81"/>
        </w:rPr>
        <w:t>答1：</w:t>
      </w:r>
      <w:r>
        <w:t>NPV=-100+55/1.1+66/(1.1²)=-100+50+54.545≈4.55万元，单纯财务NPV为正。</w:t>
      </w:r>
    </w:p>
    <w:p>
      <w:pPr>
        <w:keepLines/>
      </w:pPr>
      <w:r>
        <w:rPr>
          <w:b/>
          <w:color w:val="137B81"/>
        </w:rPr>
        <w:t>答2：</w:t>
      </w:r>
      <w:r>
        <w:t>风险EMV损失=0.2×20+0.1×30=7万元。可在“风险损失与已计入现金流项目不重复”的前提下纳入风险调整方案；不能无条件直接机械相减。</w:t>
      </w:r>
    </w:p>
    <w:p>
      <w:pPr>
        <w:keepLines/>
      </w:pPr>
      <w:r>
        <w:rPr>
          <w:b/>
          <w:color w:val="137B81"/>
        </w:rPr>
        <w:t>答3：</w:t>
      </w:r>
      <w:r>
        <w:t>合规/隐私、集成难度、客户体验、可扩展及运维能力等；对折现率、收益实现率和运行成本分别做情景敏感性分析。</w:t>
      </w:r>
    </w:p>
    <w:p>
      <w:r>
        <w:t>【自评标准】折现计算8分；EMV计算5分、处理原则4分；非财务因素4分、敏感性方案4分。</w:t>
      </w:r>
    </w:p>
    <w:p>
      <w:r>
        <w:t>【复盘】先不用“自己的理解”打分，逐条数本答案要求的有效点；缺一类方案，就补到错题卡。</w:t>
      </w:r>
    </w:p>
    <w:p>
      <w:pPr>
        <w:pStyle w:val="Heading2"/>
      </w:pPr>
      <w:r>
        <w:t>C08｜边缘人脸识别终端操作系统选型（嵌入式/边缘系统 / B）</w:t>
      </w:r>
    </w:p>
    <w:p>
      <w:r>
        <w:t>【题干】访客终端需人脸采集和本地门禁联动，低功耗电池场景与稳定POE供电场景兼有。控制动作必须在确定的上界内执行，云端上传可以稍有延迟。候选为RTOS与通用Linux。</w:t>
      </w:r>
    </w:p>
    <w:p>
      <w:pPr>
        <w:spacing w:before="100"/>
      </w:pPr>
      <w:r>
        <w:rPr>
          <w:b/>
        </w:rPr>
        <w:t>问题1（8分）：</w:t>
      </w:r>
      <w:r>
        <w:t>对比RTOS与Linux在硬实时确定性、生态、内存和调试维护方面的取舍。</w:t>
      </w:r>
    </w:p>
    <w:p>
      <w:pPr>
        <w:spacing w:before="100"/>
      </w:pPr>
      <w:r>
        <w:rPr>
          <w:b/>
        </w:rPr>
        <w:t>问题2（9分）：</w:t>
      </w:r>
      <w:r>
        <w:t>提出“边缘实时控制+云端识别或同步”的模块划分与故障处理。</w:t>
      </w:r>
    </w:p>
    <w:p>
      <w:pPr>
        <w:spacing w:before="100"/>
      </w:pPr>
      <w:r>
        <w:rPr>
          <w:b/>
        </w:rPr>
        <w:t>问题3（8分）：</w:t>
      </w:r>
      <w:r>
        <w:t>如何做硬件选型及功耗/安全/响应时限验收？</w:t>
      </w:r>
    </w:p>
    <w:p>
      <w:pPr>
        <w:pStyle w:val="Heading3"/>
      </w:pPr>
      <w:r>
        <w:t>参考答案（按采分点组织）</w:t>
      </w:r>
    </w:p>
    <w:p>
      <w:pPr>
        <w:keepLines/>
      </w:pPr>
      <w:r>
        <w:rPr>
          <w:b/>
          <w:color w:val="137B81"/>
        </w:rPr>
        <w:t>答1：</w:t>
      </w:r>
      <w:r>
        <w:t>RTOS可控时延和资源开销优势明显，但丰富AI框架生态较弱；通用Linux生态好、便于多进程与AI推理，但需评估实时补丁/调度及中断最坏延迟。</w:t>
      </w:r>
    </w:p>
    <w:p>
      <w:pPr>
        <w:keepLines/>
      </w:pPr>
      <w:r>
        <w:rPr>
          <w:b/>
          <w:color w:val="137B81"/>
        </w:rPr>
        <w:t>答2：</w:t>
      </w:r>
      <w:r>
        <w:t>把门禁安全动作放在可预测控制单元，识别计算和日志同步放在能力较强模块；离线策略、设备授权、重试队列、断网缓存及最小权限。</w:t>
      </w:r>
    </w:p>
    <w:p>
      <w:pPr>
        <w:keepLines/>
      </w:pPr>
      <w:r>
        <w:rPr>
          <w:b/>
          <w:color w:val="137B81"/>
        </w:rPr>
        <w:t>答3：</w:t>
      </w:r>
      <w:r>
        <w:t>综合算力、内存、散热、成本、电池续航、POE供电；测最坏响应时延/误识率/功耗与温升；安全启动、OTA回滚和审计。</w:t>
      </w:r>
    </w:p>
    <w:p>
      <w:r>
        <w:t>【自评标准】操作系统取舍8分；分层方案6分、异常3分；指标及选型5分、安全3分。</w:t>
      </w:r>
    </w:p>
    <w:p>
      <w:r>
        <w:t>【复盘】先不用“自己的理解”打分，逐条数本答案要求的有效点；缺一类方案，就补到错题卡。</w:t>
      </w:r>
    </w:p>
    <w:p>
      <w:pPr>
        <w:pStyle w:val="Heading2"/>
      </w:pPr>
      <w:r>
        <w:t>C09｜企业知识智能体架构与风控（AI Agent/系统集成 / B）</w:t>
      </w:r>
    </w:p>
    <w:p>
      <w:r>
        <w:t>【题干】客户服务部门引入基于RAG的智能体，可检索内部产品资料并调用CRM查询客户记录、生成报价草案。测试中发现知识过期、跨租户数据泄露隐患、模型偶尔在无依据时编造产品价格。</w:t>
      </w:r>
    </w:p>
    <w:p>
      <w:pPr>
        <w:spacing w:before="100"/>
      </w:pPr>
      <w:r>
        <w:rPr>
          <w:b/>
        </w:rPr>
        <w:t>问题1（8分）：</w:t>
      </w:r>
      <w:r>
        <w:t>设计知识采集、权限检索、生成和CRM工具调用的主要模块及数据流。</w:t>
      </w:r>
    </w:p>
    <w:p>
      <w:pPr>
        <w:spacing w:before="100"/>
      </w:pPr>
      <w:r>
        <w:rPr>
          <w:b/>
        </w:rPr>
        <w:t>问题2（9分）：</w:t>
      </w:r>
      <w:r>
        <w:t>说明至少3个风险及对应技术/流程缓解措施。</w:t>
      </w:r>
    </w:p>
    <w:p>
      <w:pPr>
        <w:spacing w:before="100"/>
      </w:pPr>
      <w:r>
        <w:rPr>
          <w:b/>
        </w:rPr>
        <w:t>问题3（8分）：</w:t>
      </w:r>
      <w:r>
        <w:t>提出可在验收阶段执行的指标及测试集构成。</w:t>
      </w:r>
    </w:p>
    <w:p>
      <w:pPr>
        <w:pStyle w:val="Heading3"/>
      </w:pPr>
      <w:r>
        <w:t>参考答案（按采分点组织）</w:t>
      </w:r>
    </w:p>
    <w:p>
      <w:pPr>
        <w:keepLines/>
      </w:pPr>
      <w:r>
        <w:rPr>
          <w:b/>
          <w:color w:val="137B81"/>
        </w:rPr>
        <w:t>答1：</w:t>
      </w:r>
      <w:r>
        <w:t>文档ETL与版本化索引、权限标签向量检索、提示构建、模型调用、可信工具代理、人工审批报价、统一身份及审计；知识来源不可覆盖系统级指令。</w:t>
      </w:r>
    </w:p>
    <w:p>
      <w:pPr>
        <w:keepLines/>
      </w:pPr>
      <w:r>
        <w:rPr>
          <w:b/>
          <w:color w:val="137B81"/>
        </w:rPr>
        <w:t>答2：</w:t>
      </w:r>
      <w:r>
        <w:t>过期知识→索引更新/TTL及发布审核；越权→检索过滤与服务端租户强校验；幻觉→引用核对/无依据拒答/结构化价格查询；提示注入→不可信文本隔离、工具白名单和高风险确认。</w:t>
      </w:r>
    </w:p>
    <w:p>
      <w:pPr>
        <w:keepLines/>
      </w:pPr>
      <w:r>
        <w:rPr>
          <w:b/>
          <w:color w:val="137B81"/>
        </w:rPr>
        <w:t>答3：</w:t>
      </w:r>
      <w:r>
        <w:t>检索命中/召回质量、答案事实一致性、越权率、工具误操作率、响应时延/成本；测试集含常规、边界、诱导、跨租户和过期资料样本。</w:t>
      </w:r>
    </w:p>
    <w:p>
      <w:r>
        <w:t>【自评标准】架构8分；风险及措施9分；指标4分、测试数据4分。</w:t>
      </w:r>
    </w:p>
    <w:p>
      <w:r>
        <w:t>【复盘】先不用“自己的理解”打分，逐条数本答案要求的有效点；缺一类方案，就补到错题卡。</w:t>
      </w:r>
    </w:p>
    <w:p>
      <w:r>
        <w:br w:type="page"/>
      </w:r>
    </w:p>
    <w:p>
      <w:pPr>
        <w:pStyle w:val="Heading1"/>
      </w:pPr>
      <w:r>
        <w:t>06｜论文专项：10个题目，1套真实项目素材库</w:t>
      </w:r>
    </w:p>
    <w:p>
      <w:pPr>
        <w:pStyle w:val="Heading2"/>
      </w:pPr>
      <w:r>
        <w:t>6.1 先解决论文最致命的问题：没内容可写</w:t>
      </w:r>
    </w:p>
    <w:p>
      <w:r>
        <w:t>考试看的是系统分析与技术实施的实际推导。论文只背术语、写“加强沟通”“提高效率”无法说明能力。请使用自己真实参与过且熟悉细节的项目（可以对名称与敏感数据匿名化），写清角色与贡献，切勿把下面的示例场景作为自己的真实履历。</w:t>
      </w:r>
    </w:p>
    <w:p>
      <w:pPr>
        <w:pStyle w:val="Heading3"/>
      </w:pPr>
      <w:r>
        <w:t>项目素材卡（按你的实际项目填空）</w:t>
      </w:r>
    </w:p>
    <w:p>
      <w:pPr>
        <w:pStyle w:val="ListBullet"/>
      </w:pPr>
      <w:r>
        <w:t>项目名称/行业/建设动机：【________】；系统范围和核心用户：【________】。</w:t>
      </w:r>
    </w:p>
    <w:p>
      <w:pPr>
        <w:pStyle w:val="ListBullet"/>
      </w:pPr>
      <w:r>
        <w:t>本人实际职责：【需求调研/架构评审/数据库设计/测试组织/上线治理，按真实情况填写】。</w:t>
      </w:r>
    </w:p>
    <w:p>
      <w:pPr>
        <w:pStyle w:val="ListBullet"/>
      </w:pPr>
      <w:r>
        <w:t>技术与业务约束：【真实并发范围、保密级别、可用性目标、接口约束】。</w:t>
      </w:r>
    </w:p>
    <w:p>
      <w:pPr>
        <w:pStyle w:val="ListBullet"/>
      </w:pPr>
      <w:r>
        <w:t>3个真实问题：【需求冲突】、【性能瓶颈】、【数据质量或权限问题】。</w:t>
      </w:r>
    </w:p>
    <w:p>
      <w:pPr>
        <w:pStyle w:val="ListBullet"/>
      </w:pPr>
      <w:r>
        <w:t>3项真实技术动作：【方法与选型依据】→【实施过程】→【如何验证】。</w:t>
      </w:r>
    </w:p>
    <w:p>
      <w:pPr>
        <w:pStyle w:val="ListBullet"/>
      </w:pPr>
      <w:r>
        <w:t>可以证实的成效：【上线验收记录/缺陷趋势/响应时延/交付效率/可用性】；没有数据就描述可验证结果，不编数字。</w:t>
      </w:r>
    </w:p>
    <w:p>
      <w:pPr>
        <w:pStyle w:val="Heading2"/>
      </w:pPr>
      <w:r>
        <w:t>6.2 两小时写作分配（练习建议）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</w:trPr>
        <w:tc>
          <w:tcPr>
            <w:tcW w:type="dxa" w:w="1757"/>
            <w:vAlign w:val="center"/>
            <w:shd w:fill="137B81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757"/>
            <w:vAlign w:val="center"/>
            <w:shd w:fill="137B81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建议用时</w:t>
            </w:r>
          </w:p>
        </w:tc>
        <w:tc>
          <w:tcPr>
            <w:tcW w:type="dxa" w:w="6463"/>
            <w:vAlign w:val="center"/>
            <w:shd w:fill="137B81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要做什么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7"/>
              </w:rPr>
              <w:t>审题选题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7"/>
              </w:rPr>
              <w:t>5分钟</w:t>
            </w:r>
          </w:p>
        </w:tc>
        <w:tc>
          <w:tcPr>
            <w:tcW w:type="dxa" w:w="6463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7"/>
              </w:rPr>
              <w:t>4题中选与你真实经验、专业知识匹配度最高的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7"/>
              </w:rPr>
              <w:t>快速列纲</w:t>
            </w:r>
          </w:p>
        </w:tc>
        <w:tc>
          <w:tcPr>
            <w:tcW w:type="dxa" w:w="175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7"/>
              </w:rPr>
              <w:t>10分钟</w:t>
            </w:r>
          </w:p>
        </w:tc>
        <w:tc>
          <w:tcPr>
            <w:tcW w:type="dxa" w:w="6463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7"/>
              </w:rPr>
              <w:t>把题干每个子问变成标题，列3—4个项目具体决策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7"/>
              </w:rPr>
              <w:t>摘要及正文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7"/>
              </w:rPr>
              <w:t>90分钟</w:t>
            </w:r>
          </w:p>
        </w:tc>
        <w:tc>
          <w:tcPr>
            <w:tcW w:type="dxa" w:w="6463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7"/>
              </w:rPr>
              <w:t>完成摘要、项目背景、技术主体和结果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7"/>
              </w:rPr>
              <w:t>复查修订</w:t>
            </w:r>
          </w:p>
        </w:tc>
        <w:tc>
          <w:tcPr>
            <w:tcW w:type="dxa" w:w="175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7"/>
              </w:rPr>
              <w:t>15分钟</w:t>
            </w:r>
          </w:p>
        </w:tc>
        <w:tc>
          <w:tcPr>
            <w:tcW w:type="dxa" w:w="6463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7"/>
              </w:rPr>
              <w:t>逐一检查答题要点、逻辑、字数、术语及错别字</w:t>
            </w:r>
          </w:p>
        </w:tc>
      </w:tr>
    </w:tbl>
    <w:p>
      <w:r>
        <w:t>常见训练写法：摘要约200—300字，正文约2000—2500字；不同培训资料对字数描述不完全一致，考场以当次题目及系统显示要求为准。不能以“堆够字数”代替技术细节。[9]</w:t>
      </w:r>
    </w:p>
    <w:p>
      <w:pPr>
        <w:pStyle w:val="Heading2"/>
      </w:pPr>
      <w:r>
        <w:t>6.3 一篇论文的通用骨架（仅提供结构，不提供假经历）</w:t>
      </w:r>
    </w:p>
    <w:p>
      <w:pPr>
        <w:pStyle w:val="ListNumber"/>
      </w:pPr>
      <w:r>
        <w:t>摘要：我参与了什么真实项目，担任何角色，项目遇到哪类挑战，围绕本文主题用了什么方法，取得什么可证明效果。</w:t>
      </w:r>
    </w:p>
    <w:p>
      <w:pPr>
        <w:pStyle w:val="ListNumber"/>
      </w:pPr>
      <w:r>
        <w:t>项目背景：系统业务规模、用户角色、建设目标、现有瓶颈、非功能约束、个人职责。</w:t>
      </w:r>
    </w:p>
    <w:p>
      <w:pPr>
        <w:pStyle w:val="ListNumber"/>
      </w:pPr>
      <w:r>
        <w:t>理论与方案比较：引用考试知识点但只占约15%篇幅；比较至少两种方法的适用场景及取舍。</w:t>
      </w:r>
    </w:p>
    <w:p>
      <w:pPr>
        <w:pStyle w:val="ListNumber"/>
      </w:pPr>
      <w:r>
        <w:t>关键实施过程1：具体问题→自己做的分析/建模→所用方法→得到的产出/设计。</w:t>
      </w:r>
    </w:p>
    <w:p>
      <w:pPr>
        <w:pStyle w:val="ListNumber"/>
      </w:pPr>
      <w:r>
        <w:t>关键实施过程2：实现时的异常、冲突或架构权衡，以及对应的控制与验证。</w:t>
      </w:r>
    </w:p>
    <w:p>
      <w:pPr>
        <w:pStyle w:val="ListNumber"/>
      </w:pPr>
      <w:r>
        <w:t>关键实施过程3：质量保证/安全/性能/变更管理如何形成闭环，有哪些证据。</w:t>
      </w:r>
    </w:p>
    <w:p>
      <w:pPr>
        <w:pStyle w:val="ListNumber"/>
      </w:pPr>
      <w:r>
        <w:t>结果与反思：对照原始验收标准评价；交代不足及下一步，而非无限夸大项目成功。</w:t>
      </w:r>
    </w:p>
    <w:p>
      <w:pPr>
        <w:pStyle w:val="Heading2"/>
      </w:pPr>
      <w:r>
        <w:t>6.4 示例：安全且可改写的摘要结构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81"/>
      </w:tblGrid>
      <w:tr>
        <w:trPr>
          <w:cantSplit/>
        </w:trPr>
        <w:tc>
          <w:tcPr>
            <w:tcW w:type="dxa" w:w="9581"/>
            <w:shd w:fill="EAF4F6"/>
          </w:tcPr>
          <w:p>
            <w:pPr>
              <w:spacing w:after="80" w:before="80"/>
            </w:pPr>
            <w:r>
              <w:rPr>
                <w:b/>
                <w:color w:val="137B81"/>
              </w:rPr>
              <w:t xml:space="preserve">填空摘要示范  </w:t>
            </w:r>
            <w:r>
              <w:t>“我参与了【项目名】的信息系统建设，担任【真实岗位】。项目面向【业务对象】，需要解决【最重要的两项问题】。在分析与设计阶段，我围绕【论文主题】，先通过【方法1】澄清需求和质量约束，随后比较【候选方案】并采用【最终方案】；实施中针对【关键风险】设计【治理机制】，通过【测试/指标】评估运行效果。本文结合该项目，说明【核心技术方法】的选型依据、执行过程和改进经验。” 这段只说明结构，必须由本人实际情况替换。</w:t>
            </w:r>
          </w:p>
        </w:tc>
      </w:tr>
    </w:tbl>
    <w:p>
      <w:pPr>
        <w:spacing w:after="20"/>
      </w:pPr>
    </w:p>
    <w:p>
      <w:pPr>
        <w:pStyle w:val="Heading2"/>
      </w:pPr>
      <w:r>
        <w:t>6.5 10个高价值论文主题（写作要点）</w:t>
      </w:r>
    </w:p>
    <w:p>
      <w:pPr>
        <w:pStyle w:val="Heading3"/>
      </w:pPr>
      <w:r>
        <w:t>01. 需求分析/业务流程重构（A）</w:t>
      </w:r>
    </w:p>
    <w:p>
      <w:r>
        <w:t>写作主线：需求来源→利益相关方→冲突协调→模型/追踪→变更控制→验收</w:t>
      </w:r>
    </w:p>
    <w:p>
      <w:r>
        <w:t>模拟情境：场景：CRM线索分配规则多角色冲突；重点：访谈、原型、DFD/UML、SRS、验收指标</w:t>
      </w:r>
    </w:p>
    <w:p>
      <w:r>
        <w:t>必须准备：准备1份需求清单及2次需求变更的真实处理记录</w:t>
      </w:r>
    </w:p>
    <w:p>
      <w:pPr>
        <w:pStyle w:val="Heading3"/>
      </w:pPr>
      <w:r>
        <w:t>02. 软件架构风格与选择（A）</w:t>
      </w:r>
    </w:p>
    <w:p>
      <w:r>
        <w:t>写作主线：质量属性场景→候选架构（分层、事件、微服务）→权衡→落地→验证</w:t>
      </w:r>
    </w:p>
    <w:p>
      <w:r>
        <w:t>模拟情境：场景：高并发线索接收；写清选型理由、耦合、一致性、容量与监控</w:t>
      </w:r>
    </w:p>
    <w:p>
      <w:r>
        <w:t>必须准备：准备“为什么不是单体/纯同步”的技术对照</w:t>
      </w:r>
    </w:p>
    <w:p>
      <w:pPr>
        <w:pStyle w:val="Heading3"/>
      </w:pPr>
      <w:r>
        <w:t>03. 自动化测试与LLM辅助测试（A）</w:t>
      </w:r>
    </w:p>
    <w:p>
      <w:r>
        <w:t>写作主线：测试目标→需求追踪→分层策略→自动化/LLM用例→覆盖评估→缺陷闭环</w:t>
      </w:r>
    </w:p>
    <w:p>
      <w:r>
        <w:t>模拟情境：场景：复杂业务规则自动生成用例并人工复核；兼顾误报、幻觉、隐私</w:t>
      </w:r>
    </w:p>
    <w:p>
      <w:r>
        <w:t>必须准备：准备3类具体测试数据和1组前后指标</w:t>
      </w:r>
    </w:p>
    <w:p>
      <w:pPr>
        <w:pStyle w:val="Heading3"/>
      </w:pPr>
      <w:r>
        <w:t>04. 数据安全与业务连续性（A）</w:t>
      </w:r>
    </w:p>
    <w:p>
      <w:r>
        <w:t>写作主线：分类分级→威胁建模→身份和授权→加密审计→RPO/RTO→演练复盘</w:t>
      </w:r>
    </w:p>
    <w:p>
      <w:r>
        <w:t>模拟情境：场景：多租户CRM防越权和灾备；强调服务端租户校验与演练结果</w:t>
      </w:r>
    </w:p>
    <w:p>
      <w:r>
        <w:t>必须准备：准备权限模型、告警与演练复盘证据</w:t>
      </w:r>
    </w:p>
    <w:p>
      <w:pPr>
        <w:pStyle w:val="Heading3"/>
      </w:pPr>
      <w:r>
        <w:t>05. 数据建模/数据迁移（B）</w:t>
      </w:r>
    </w:p>
    <w:p>
      <w:r>
        <w:t>写作主线：业务对象→ER/范式→索引事务→迁移清洗→对账回退→性能验证</w:t>
      </w:r>
    </w:p>
    <w:p>
      <w:r>
        <w:t>模拟情境：场景：多个获客渠道数据归一后进入CRM，避免主数据冲突</w:t>
      </w:r>
    </w:p>
    <w:p>
      <w:r>
        <w:t>必须准备：准备ER结构和实际迁移中的一个缺陷案例</w:t>
      </w:r>
    </w:p>
    <w:p>
      <w:pPr>
        <w:pStyle w:val="Heading3"/>
      </w:pPr>
      <w:r>
        <w:t>06. 微服务/高可用与分布式架构（A）</w:t>
      </w:r>
    </w:p>
    <w:p>
      <w:r>
        <w:t>写作主线：SLA与负载目标→服务划分→队列幂等→缓存一致性→限流熔断→压测演练</w:t>
      </w:r>
    </w:p>
    <w:p>
      <w:r>
        <w:t>模拟情境：场景：活动期间线索流量突增；性能和一致性取舍要讲具体</w:t>
      </w:r>
    </w:p>
    <w:p>
      <w:r>
        <w:t>必须准备：准备1条全链路以及重试去重的例子</w:t>
      </w:r>
    </w:p>
    <w:p>
      <w:pPr>
        <w:pStyle w:val="Heading3"/>
      </w:pPr>
      <w:r>
        <w:t>07. DevOps/持续交付与可观测性（B）</w:t>
      </w:r>
    </w:p>
    <w:p>
      <w:r>
        <w:t>写作主线：构建→测试→安全扫描→灰度→监测→回滚→改进</w:t>
      </w:r>
    </w:p>
    <w:p>
      <w:r>
        <w:t>模拟情境：场景：线上频繁迭代获客规则，利用CI/CD与灰度降低上线风险</w:t>
      </w:r>
    </w:p>
    <w:p>
      <w:r>
        <w:t>必须准备：准备流水线阶段和两个实际可监控指标</w:t>
      </w:r>
    </w:p>
    <w:p>
      <w:pPr>
        <w:pStyle w:val="Heading3"/>
      </w:pPr>
      <w:r>
        <w:t>08. 成本效益分析与系统规划（B）</w:t>
      </w:r>
    </w:p>
    <w:p>
      <w:r>
        <w:t>写作主线：业务目标→备选方案→成本收益→NPV/风险EMV→敏感性→实施回顾</w:t>
      </w:r>
    </w:p>
    <w:p>
      <w:r>
        <w:t>模拟情境：场景：自研AI模型与调用第三方API两种方案成本比较</w:t>
      </w:r>
    </w:p>
    <w:p>
      <w:r>
        <w:t>必须准备：准备现金流假设，不能编造收益数据</w:t>
      </w:r>
    </w:p>
    <w:p>
      <w:pPr>
        <w:pStyle w:val="Heading3"/>
      </w:pPr>
      <w:r>
        <w:t>09. 设计模式在系统中的应用（B）</w:t>
      </w:r>
    </w:p>
    <w:p>
      <w:r>
        <w:t>写作主线：痛点→识别变化点→模式比较→关键类与依赖→测试→优缺点</w:t>
      </w:r>
    </w:p>
    <w:p>
      <w:r>
        <w:t>模拟情境：场景：多渠道适配器、策略式线索分派、观察者触发跟进提醒</w:t>
      </w:r>
    </w:p>
    <w:p>
      <w:r>
        <w:t>必须准备：准备3个模式及应用前后可验证差异</w:t>
      </w:r>
    </w:p>
    <w:p>
      <w:pPr>
        <w:pStyle w:val="Heading3"/>
      </w:pPr>
      <w:r>
        <w:t>10. 企业信息系统集成与AI Agent（B）</w:t>
      </w:r>
    </w:p>
    <w:p>
      <w:r>
        <w:t>写作主线：业务集成边界→接口契约→检索/工具授权→审计→准确性评估→降级</w:t>
      </w:r>
    </w:p>
    <w:p>
      <w:r>
        <w:t>模拟情境：场景：AI智能体读取知识库并调用CRM工具，强调业务权限与安全门槛</w:t>
      </w:r>
    </w:p>
    <w:p>
      <w:r>
        <w:t>必须准备：准备Agent调用链和人工审批设计</w:t>
      </w:r>
    </w:p>
    <w:p>
      <w:pPr>
        <w:pStyle w:val="Heading2"/>
      </w:pPr>
      <w:r>
        <w:t>6.6 论文自评表：以改稿为目标，而非预测官方分数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</w:trPr>
        <w:tc>
          <w:tcPr>
            <w:tcW w:type="dxa" w:w="1417"/>
            <w:vAlign w:val="center"/>
            <w:shd w:fill="137B81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5953"/>
            <w:vAlign w:val="center"/>
            <w:shd w:fill="137B81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自查问题</w:t>
            </w:r>
          </w:p>
        </w:tc>
        <w:tc>
          <w:tcPr>
            <w:tcW w:type="dxa" w:w="2665"/>
            <w:vAlign w:val="center"/>
            <w:shd w:fill="137B81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自评建议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审题完整</w:t>
            </w:r>
          </w:p>
        </w:tc>
        <w:tc>
          <w:tcPr>
            <w:tcW w:type="dxa" w:w="5953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题目要求的每个子问是否逐项回应？</w:t>
            </w:r>
          </w:p>
        </w:tc>
        <w:tc>
          <w:tcPr>
            <w:tcW w:type="dxa" w:w="266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缺项：优先重写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真实项目</w:t>
            </w:r>
          </w:p>
        </w:tc>
        <w:tc>
          <w:tcPr>
            <w:tcW w:type="dxa" w:w="5953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是否有明确背景、本人职责、业务约束？</w:t>
            </w:r>
          </w:p>
        </w:tc>
        <w:tc>
          <w:tcPr>
            <w:tcW w:type="dxa" w:w="2665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空泛：补真实素材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技术深度</w:t>
            </w:r>
          </w:p>
        </w:tc>
        <w:tc>
          <w:tcPr>
            <w:tcW w:type="dxa" w:w="5953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有没有替代方案比较、建模、取舍及验证？</w:t>
            </w:r>
          </w:p>
        </w:tc>
        <w:tc>
          <w:tcPr>
            <w:tcW w:type="dxa" w:w="266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只有概念：补方法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逻辑过程</w:t>
            </w:r>
          </w:p>
        </w:tc>
        <w:tc>
          <w:tcPr>
            <w:tcW w:type="dxa" w:w="5953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问题→原因→措施→效果能否逐项追踪？</w:t>
            </w:r>
          </w:p>
        </w:tc>
        <w:tc>
          <w:tcPr>
            <w:tcW w:type="dxa" w:w="2665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断裂：补过渡与因果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效果反思</w:t>
            </w:r>
          </w:p>
        </w:tc>
        <w:tc>
          <w:tcPr>
            <w:tcW w:type="dxa" w:w="5953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有无指标、验收和合理改进？</w:t>
            </w:r>
          </w:p>
        </w:tc>
        <w:tc>
          <w:tcPr>
            <w:tcW w:type="dxa" w:w="266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杜撰数字：必须删除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表达与时间</w:t>
            </w:r>
          </w:p>
        </w:tc>
        <w:tc>
          <w:tcPr>
            <w:tcW w:type="dxa" w:w="5953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限时完成，段落标题对应题干，不超/缺系统要求字数？</w:t>
            </w:r>
          </w:p>
        </w:tc>
        <w:tc>
          <w:tcPr>
            <w:tcW w:type="dxa" w:w="2665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/>
                <w:b w:val="0"/>
                <w:color w:val="15283F"/>
                <w:sz w:val="16"/>
              </w:rPr>
              <w:t>超时：练打字和提纲</w:t>
            </w:r>
          </w:p>
        </w:tc>
      </w:tr>
    </w:tbl>
    <w:p>
      <w:r>
        <w:br w:type="page"/>
      </w:r>
    </w:p>
    <w:p>
      <w:pPr>
        <w:pStyle w:val="Heading1"/>
      </w:pPr>
      <w:r>
        <w:t>07｜考试当天：时间、选题与作答策略</w:t>
      </w:r>
    </w:p>
    <w:p>
      <w:pPr>
        <w:pStyle w:val="Heading2"/>
      </w:pPr>
      <w:r>
        <w:t>7.1 综合知识：先稳拿确定分</w:t>
      </w:r>
    </w:p>
    <w:p>
      <w:pPr>
        <w:pStyle w:val="ListBullet"/>
      </w:pPr>
      <w:r>
        <w:t>第一遍优先做能快速判断的概念题，易混点用“反例”判断；每道题不要久耗。</w:t>
      </w:r>
    </w:p>
    <w:p>
      <w:pPr>
        <w:pStyle w:val="ListBullet"/>
      </w:pPr>
      <w:r>
        <w:t>公式题先列公式、代数入式，检查单位；图论题分清“单源最短路径”和“所有点最小连通成本”。</w:t>
      </w:r>
    </w:p>
    <w:p>
      <w:pPr>
        <w:pStyle w:val="ListBullet"/>
      </w:pPr>
      <w:r>
        <w:t>保留核对时间：检查否定词、选项D、单位和英语术语。不把回忆题答案当标准。</w:t>
      </w:r>
    </w:p>
    <w:p>
      <w:pPr>
        <w:pStyle w:val="Heading2"/>
      </w:pPr>
      <w:r>
        <w:t>7.2 案例分析：先把题看全，后选强项</w:t>
      </w:r>
    </w:p>
    <w:p>
      <w:pPr>
        <w:pStyle w:val="ListBullet"/>
      </w:pPr>
      <w:r>
        <w:t>第1题必答，先阅读5题全部题干，选出剩余4题中最有把握的2题；避免只凭题目标题选题。</w:t>
      </w:r>
    </w:p>
    <w:p>
      <w:pPr>
        <w:pStyle w:val="ListBullet"/>
      </w:pPr>
      <w:r>
        <w:t>按分值组织要点：每个8分小问至少列4项核心点，复杂问至少补“操作/验证/风险”。</w:t>
      </w:r>
    </w:p>
    <w:p>
      <w:pPr>
        <w:pStyle w:val="ListBullet"/>
      </w:pPr>
      <w:r>
        <w:t>先写结论，再写场景对应理由；如遇陌生AI/嵌入式术语，优先按系统分析师通用方法回答，不胡编技术事实。</w:t>
      </w:r>
    </w:p>
    <w:p>
      <w:pPr>
        <w:pStyle w:val="Heading2"/>
      </w:pPr>
      <w:r>
        <w:t>7.3 论文：选最熟悉的真实项目，不选看起来最时髦的题</w:t>
      </w:r>
    </w:p>
    <w:p>
      <w:pPr>
        <w:pStyle w:val="ListBullet"/>
      </w:pPr>
      <w:r>
        <w:t>审题时将三个子问抄成关键词，保证主体段落一一对应。</w:t>
      </w:r>
    </w:p>
    <w:p>
      <w:pPr>
        <w:pStyle w:val="ListBullet"/>
      </w:pPr>
      <w:r>
        <w:t>写具体决策、方法和证据：例如为何选消息队列、重试如何幂等、如何衡量性能改善。</w:t>
      </w:r>
    </w:p>
    <w:p>
      <w:pPr>
        <w:pStyle w:val="ListBullet"/>
      </w:pPr>
      <w:r>
        <w:t>检查角色一致性和叙述前后逻辑；避免大段无项目背景的理论百科。</w:t>
      </w:r>
    </w:p>
    <w:p>
      <w:pPr>
        <w:pStyle w:val="ListBullet"/>
      </w:pPr>
      <w:r>
        <w:t>按机考要求输入，不依赖复制粘贴或外部工具；考试时遵守考场规则。</w:t>
      </w:r>
    </w:p>
    <w:p>
      <w:pPr>
        <w:pStyle w:val="Heading2"/>
      </w:pPr>
      <w:r>
        <w:t>7.4 最后一天（10月23日）核查</w:t>
      </w:r>
    </w:p>
    <w:p>
      <w:pPr>
        <w:pStyle w:val="ListBullet"/>
      </w:pPr>
      <w:r>
        <w:t>确认10月21日10:00至10月23日16:00内完成准考证打印。</w:t>
      </w:r>
    </w:p>
    <w:p>
      <w:pPr>
        <w:pStyle w:val="ListBullet"/>
      </w:pPr>
      <w:r>
        <w:t>逐项阅读准考证载明的地点、批次、证件和入场时间。</w:t>
      </w:r>
    </w:p>
    <w:p>
      <w:pPr>
        <w:pStyle w:val="ListBullet"/>
      </w:pPr>
      <w:r>
        <w:t>提前规划交通，身份证件与纸质准考证放一起。</w:t>
      </w:r>
    </w:p>
    <w:p>
      <w:pPr>
        <w:pStyle w:val="ListBullet"/>
      </w:pPr>
      <w:r>
        <w:t>考试设备与违禁电子设备按上海官方公告处理：通信、记录、存储类智能设备不能带至座位。</w:t>
      </w:r>
    </w:p>
    <w:p>
      <w:pPr>
        <w:pStyle w:val="ListBullet"/>
      </w:pPr>
      <w:r>
        <w:t>晚上只看你自己的错题和论文提纲，停止熬夜刷网课。</w:t>
      </w:r>
    </w:p>
    <w:p>
      <w:r>
        <w:br w:type="page"/>
      </w:r>
    </w:p>
    <w:p>
      <w:pPr>
        <w:pStyle w:val="Heading1"/>
      </w:pPr>
      <w:r>
        <w:t>08｜官方与第三方资料的使用顺序</w:t>
      </w:r>
    </w:p>
    <w:p>
      <w:r>
        <w:t>资料优先级：上海人社局正式通知 ＞ 官方资格考试网站 ＞ 新版官方大纲/教程 ＞ 近两年考生回忆版 ＞ 培训机构的学习策略。各地/各资格的题型与考试安排可能不同，禁止拿系统架构设计师、信息系统项目管理师、系统规划与管理师的资料直接替代本资格。</w:t>
      </w:r>
    </w:p>
    <w:p>
      <w:r>
        <w:rPr>
          <w:b/>
          <w:color w:val="137B81"/>
        </w:rPr>
        <w:t>[1] 上海市2026下半年正式考务通知（官方）</w:t>
      </w:r>
    </w:p>
    <w:p>
      <w:pPr>
        <w:spacing w:after="80"/>
      </w:pPr>
      <w:r>
        <w:t>https://rsj.sh.gov.cn/tkwap_17826/20260811/t0035_1443017.html  ｜  用途：考试日期、打印准考证、机考、三科合格规则</w:t>
      </w:r>
    </w:p>
    <w:p>
      <w:r>
        <w:rPr>
          <w:b/>
          <w:color w:val="137B81"/>
        </w:rPr>
        <w:t>[2] 中国计算机技术职业资格网（考试官方网站）</w:t>
      </w:r>
    </w:p>
    <w:p>
      <w:pPr>
        <w:spacing w:after="80"/>
      </w:pPr>
      <w:r>
        <w:t>https://www.ruankao.org.cn/  ｜  用途：报名、准考证、官方考试用书和公告</w:t>
      </w:r>
    </w:p>
    <w:p>
      <w:r>
        <w:rPr>
          <w:b/>
          <w:color w:val="137B81"/>
        </w:rPr>
        <w:t>[3] 系统分析师考试大纲（2024版）（清华大学出版社）</w:t>
      </w:r>
    </w:p>
    <w:p>
      <w:pPr>
        <w:spacing w:after="80"/>
      </w:pPr>
      <w:r>
        <w:t>https://www.tup.tsinghua.edu.cn/bookscenter/book_09190201.html  ｜  用途：新版大纲的版权、版本和考试范围</w:t>
      </w:r>
    </w:p>
    <w:p>
      <w:r>
        <w:rPr>
          <w:b/>
          <w:color w:val="137B81"/>
        </w:rPr>
        <w:t>[4] 系统分析师教程第2版（清华大学出版社）</w:t>
      </w:r>
    </w:p>
    <w:p>
      <w:pPr>
        <w:spacing w:after="80"/>
      </w:pPr>
      <w:r>
        <w:t>https://www.tup.tsinghua.edu.cn/booksCenter/book_09190501.html  ｜  用途：22章新版参考教程，按需查漏，不要求7天通读</w:t>
      </w:r>
    </w:p>
    <w:p>
      <w:r>
        <w:rPr>
          <w:b/>
          <w:color w:val="137B81"/>
        </w:rPr>
        <w:t>[5] 2026下半年系统分析师考试介绍（希赛第三方）</w:t>
      </w:r>
    </w:p>
    <w:p>
      <w:pPr>
        <w:spacing w:after="80"/>
      </w:pPr>
      <w:r>
        <w:t>https://www.educity.cn/rk/5529723.html  ｜  用途：题量、选做规则、考试领域（以准考证及官方最新要求为准）</w:t>
      </w:r>
    </w:p>
    <w:p>
      <w:r>
        <w:rPr>
          <w:b/>
          <w:color w:val="137B81"/>
        </w:rPr>
        <w:t>[6] 2026年5月系统分析师案例回忆版（希赛第三方）</w:t>
      </w:r>
    </w:p>
    <w:p>
      <w:pPr>
        <w:spacing w:after="80"/>
      </w:pPr>
      <w:r>
        <w:t>https://www.educity.cn/rk/5523030.html  ｜  用途：研究新版命题场景，非官方完整试卷</w:t>
      </w:r>
    </w:p>
    <w:p>
      <w:r>
        <w:rPr>
          <w:b/>
          <w:color w:val="137B81"/>
        </w:rPr>
        <w:t>[7] 2026年5月系统分析师论文回忆版（希赛第三方）</w:t>
      </w:r>
    </w:p>
    <w:p>
      <w:pPr>
        <w:spacing w:after="80"/>
      </w:pPr>
      <w:r>
        <w:t>https://www.educity.cn/rk/5523031.html  ｜  用途：近次论文主题方向，非官方原卷</w:t>
      </w:r>
    </w:p>
    <w:p>
      <w:r>
        <w:rPr>
          <w:b/>
          <w:color w:val="137B81"/>
        </w:rPr>
        <w:t>[8] 2026年5月系统分析师综合回忆版（希赛第三方）</w:t>
      </w:r>
    </w:p>
    <w:p>
      <w:pPr>
        <w:spacing w:after="80"/>
      </w:pPr>
      <w:r>
        <w:t>https://www.educity.cn/rk/5523029.html  ｜  用途：用来查缺补漏，回忆版答案可能有误</w:t>
      </w:r>
    </w:p>
    <w:p>
      <w:r>
        <w:rPr>
          <w:b/>
          <w:color w:val="137B81"/>
        </w:rPr>
        <w:t>[9] 历年真题列表（51CTO题库）</w:t>
      </w:r>
    </w:p>
    <w:p>
      <w:pPr>
        <w:spacing w:after="80"/>
      </w:pPr>
      <w:r>
        <w:t>https://t.51cto.com/list/years/sub-241  ｜  用途：2024—2026题目索引；部分内容可能需要登录/付费</w:t>
      </w:r>
    </w:p>
    <w:p>
      <w:r>
        <w:rPr>
          <w:b/>
          <w:color w:val="137B81"/>
        </w:rPr>
        <w:t>[10] 系统分析师历年题库（软题库）</w:t>
      </w:r>
    </w:p>
    <w:p>
      <w:pPr>
        <w:spacing w:after="80"/>
      </w:pPr>
      <w:r>
        <w:t>https://www.ruantiku.com/course/5.html  ｜  用途：章节题、历年题入口；优先近两年新版大纲</w:t>
      </w:r>
    </w:p>
    <w:p>
      <w:r>
        <w:rPr>
          <w:b/>
          <w:color w:val="137B81"/>
        </w:rPr>
        <w:t>[11] 系统分析师题库与学习资料（希赛）</w:t>
      </w:r>
    </w:p>
    <w:p>
      <w:pPr>
        <w:spacing w:after="80"/>
      </w:pPr>
      <w:r>
        <w:t>https://www.educity.cn/rk/rjsp/index.html  ｜  用途：近期模考和回忆真题，注意商业推广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81"/>
      </w:tblGrid>
      <w:tr>
        <w:trPr>
          <w:cantSplit/>
        </w:trPr>
        <w:tc>
          <w:tcPr>
            <w:tcW w:type="dxa" w:w="9581"/>
            <w:shd w:fill="EAF4F6"/>
          </w:tcPr>
          <w:p>
            <w:pPr>
              <w:spacing w:after="80" w:before="80"/>
            </w:pPr>
            <w:r>
              <w:rPr>
                <w:b/>
                <w:color w:val="137B81"/>
              </w:rPr>
              <w:t xml:space="preserve">资料筛选警戒线  </w:t>
            </w:r>
            <w:r>
              <w:t>遇到“押中90%考题”“固定必出分值”“官方流出答案”“付费保过”的内容，不作为决策依据。近年回忆版题干可能不完整、答案可能有争议，本手册不承诺预测具体考题。</w:t>
            </w:r>
          </w:p>
        </w:tc>
      </w:tr>
    </w:tbl>
    <w:p>
      <w:pPr>
        <w:spacing w:after="20"/>
      </w:pPr>
    </w:p>
    <w:p>
      <w:pPr>
        <w:pStyle w:val="Heading2"/>
      </w:pPr>
      <w:r>
        <w:t>最后复习的25个检查词</w:t>
      </w:r>
    </w:p>
    <w:p>
      <w:r>
        <w:t>需求基线、双向追踪、include/extend、顺序图、状态图、DFD平衡、2NF/3NF/BCNF、JOIN/HAVING、ACID、索引、4+1视图、架构权衡、策略/观察者、幂等、至少一次投递、缓存一致性、CAP、限流熔断、P95、边界值/判定表、RBAC/ABAC、RPO/RTO、NPV/EMV、论文真项目。</w:t>
      </w:r>
    </w:p>
    <w:p>
      <w:r>
        <w:t>制作说明：2026年10月10日整理，依据可公开访问的官方公告、出版社资料及近期回忆试题方向。题库与案例为原创模拟训练，未复制商业题库原文。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6" w:right="1134" w:bottom="975" w:left="1191" w:header="425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15F73"/>
        <w:sz w:val="16"/>
      </w:rPr>
      <w:t xml:space="preserve">原创学习资料 · 非官方教材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15F73"/>
        <w:sz w:val="16"/>
      </w:rPr>
      <w:t>2026 上海软考高级｜系统分析师 · 7天冲刺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Noto Sans CJK SC" w:hAnsi="Noto Sans CJK SC" w:eastAsia="Noto Sans CJK SC"/>
      <w:b w:val="0"/>
      <w:color w:val="222D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28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37B8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283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5283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40" w:after="12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15F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Noto Sans CJK SC" w:hAnsi="Noto Sans CJK SC" w:eastAsia="Noto Sans CJK SC"/>
      <w:b w:val="0"/>
      <w:color w:val="222D3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Noto Sans CJK SC" w:hAnsi="Noto Sans CJK SC" w:eastAsia="Noto Sans CJK SC"/>
      <w:b w:val="0"/>
      <w:color w:val="222D3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2026上海系统分析师高级｜7天冲刺手册</dc:title>
  <dc:subject>软考系统分析师知识清单、案例训练、论文指南</dc:subject>
  <dc:creator>学习辅导</dc:creator>
  <cp:keywords>软考,系统分析师,2026,上海,考试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