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C206" w14:textId="77777777" w:rsidR="007C006B" w:rsidRDefault="007C006B">
      <w:pPr>
        <w:spacing w:before="1"/>
        <w:rPr>
          <w:rFonts w:ascii="Times New Roman" w:eastAsia="Times New Roman" w:hAnsi="Times New Roman" w:cs="Times New Roman"/>
          <w:sz w:val="7"/>
          <w:szCs w:val="7"/>
        </w:rPr>
      </w:pPr>
    </w:p>
    <w:p w14:paraId="018B3574" w14:textId="77777777" w:rsidR="007C006B" w:rsidRDefault="007C006B">
      <w:pPr>
        <w:spacing w:before="9"/>
        <w:rPr>
          <w:rFonts w:ascii="Times New Roman" w:eastAsia="Times New Roman" w:hAnsi="Times New Roman" w:cs="Times New Roman"/>
          <w:sz w:val="18"/>
          <w:szCs w:val="18"/>
        </w:rPr>
      </w:pPr>
    </w:p>
    <w:p w14:paraId="548E4B60" w14:textId="77777777" w:rsidR="007C006B" w:rsidRPr="00395440" w:rsidRDefault="007C6CC6">
      <w:pPr>
        <w:spacing w:line="200" w:lineRule="atLeast"/>
        <w:ind w:left="3286"/>
        <w:rPr>
          <w:rFonts w:ascii="Times New Roman" w:eastAsia="Times New Roman" w:hAnsi="Times New Roman" w:cs="Times New Roman"/>
        </w:rPr>
      </w:pPr>
      <w:r>
        <w:rPr>
          <w:rFonts w:ascii="Times New Roman" w:eastAsia="Times New Roman" w:hAnsi="Times New Roman" w:cs="Times New Roman"/>
          <w:noProof/>
          <w:lang w:val="de-AT" w:eastAsia="de-AT"/>
        </w:rPr>
        <w:drawing>
          <wp:inline distT="0" distB="0" distL="0" distR="0" wp14:anchorId="725266DF" wp14:editId="5E4160DC">
            <wp:extent cx="2001604" cy="1028033"/>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pic:nvPicPr>
                  <pic:blipFill>
                    <a:blip r:embed="rId10" cstate="print"/>
                    <a:stretch>
                      <a:fillRect/>
                    </a:stretch>
                  </pic:blipFill>
                  <pic:spPr>
                    <a:xfrm>
                      <a:off x="0" y="0"/>
                      <a:ext cx="2001604" cy="1028033"/>
                    </a:xfrm>
                    <a:prstGeom prst="rect">
                      <a:avLst/>
                    </a:prstGeom>
                  </pic:spPr>
                </pic:pic>
              </a:graphicData>
            </a:graphic>
          </wp:inline>
        </w:drawing>
      </w:r>
    </w:p>
    <w:p w14:paraId="71EE9078" w14:textId="77777777" w:rsidR="007C006B" w:rsidRPr="00395440" w:rsidRDefault="007C006B">
      <w:pPr>
        <w:rPr>
          <w:rFonts w:ascii="Times New Roman" w:eastAsia="Times New Roman" w:hAnsi="Times New Roman" w:cs="Times New Roman"/>
        </w:rPr>
      </w:pPr>
    </w:p>
    <w:p w14:paraId="682934CA" w14:textId="77777777" w:rsidR="007C006B" w:rsidRPr="00F16BEA" w:rsidRDefault="00457779" w:rsidP="00457779">
      <w:pPr>
        <w:pStyle w:val="BodyText"/>
        <w:ind w:left="0"/>
        <w:jc w:val="center"/>
        <w:rPr>
          <w:b/>
          <w:bCs/>
          <w:sz w:val="32"/>
          <w:szCs w:val="32"/>
        </w:rPr>
      </w:pPr>
      <w:r>
        <w:rPr>
          <w:b/>
          <w:bCs/>
          <w:sz w:val="32"/>
          <w:szCs w:val="32"/>
        </w:rPr>
        <w:t xml:space="preserve">        Individual assignment cover sheet</w:t>
      </w:r>
    </w:p>
    <w:p w14:paraId="0FDB2A7D" w14:textId="77777777" w:rsidR="00457779" w:rsidRPr="00395440" w:rsidRDefault="00457779">
      <w:pPr>
        <w:rPr>
          <w:rFonts w:ascii="Calibri" w:eastAsia="Calibri" w:hAnsi="Calibri" w:cs="Calibri"/>
          <w:b/>
          <w:bCs/>
        </w:rPr>
      </w:pPr>
    </w:p>
    <w:tbl>
      <w:tblPr>
        <w:tblW w:w="9469" w:type="dxa"/>
        <w:tblInd w:w="-5" w:type="dxa"/>
        <w:tblLook w:val="04A0" w:firstRow="1" w:lastRow="0" w:firstColumn="1" w:lastColumn="0" w:noHBand="0" w:noVBand="1"/>
      </w:tblPr>
      <w:tblGrid>
        <w:gridCol w:w="2658"/>
        <w:gridCol w:w="6811"/>
      </w:tblGrid>
      <w:tr w:rsidR="002627F2" w:rsidRPr="00395440" w14:paraId="5427FDF6" w14:textId="77777777" w:rsidTr="093173FF">
        <w:trPr>
          <w:trHeight w:val="397"/>
        </w:trPr>
        <w:tc>
          <w:tcPr>
            <w:tcW w:w="2658" w:type="dxa"/>
            <w:tcBorders>
              <w:top w:val="single" w:sz="4" w:space="0" w:color="auto"/>
              <w:left w:val="single" w:sz="4" w:space="0" w:color="auto"/>
              <w:bottom w:val="single" w:sz="4" w:space="0" w:color="auto"/>
              <w:right w:val="single" w:sz="4" w:space="0" w:color="auto"/>
            </w:tcBorders>
            <w:vAlign w:val="center"/>
            <w:hideMark/>
          </w:tcPr>
          <w:p w14:paraId="65F9AF9C"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Course Name:</w:t>
            </w:r>
          </w:p>
        </w:tc>
        <w:tc>
          <w:tcPr>
            <w:tcW w:w="6811" w:type="dxa"/>
            <w:tcBorders>
              <w:top w:val="single" w:sz="4" w:space="0" w:color="auto"/>
              <w:left w:val="nil"/>
              <w:bottom w:val="single" w:sz="4" w:space="0" w:color="auto"/>
              <w:right w:val="single" w:sz="4" w:space="0" w:color="auto"/>
            </w:tcBorders>
            <w:noWrap/>
            <w:vAlign w:val="bottom"/>
            <w:hideMark/>
          </w:tcPr>
          <w:p w14:paraId="36D2E856"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Master of Information Systems (Cyber Security)</w:t>
            </w:r>
          </w:p>
        </w:tc>
      </w:tr>
      <w:tr w:rsidR="002627F2" w:rsidRPr="00395440" w14:paraId="31EAF9C0"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1D46B497"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Unit Number and Name:</w:t>
            </w:r>
          </w:p>
        </w:tc>
        <w:tc>
          <w:tcPr>
            <w:tcW w:w="6811" w:type="dxa"/>
            <w:tcBorders>
              <w:top w:val="single" w:sz="4" w:space="0" w:color="auto"/>
              <w:left w:val="nil"/>
              <w:bottom w:val="single" w:sz="4" w:space="0" w:color="auto"/>
              <w:right w:val="single" w:sz="4" w:space="0" w:color="auto"/>
            </w:tcBorders>
            <w:noWrap/>
            <w:vAlign w:val="bottom"/>
            <w:hideMark/>
          </w:tcPr>
          <w:p w14:paraId="3C8ABFC0"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MIS5303 Securing Software</w:t>
            </w:r>
          </w:p>
        </w:tc>
      </w:tr>
      <w:tr w:rsidR="002627F2" w:rsidRPr="00395440" w14:paraId="1B1248A0"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1E7BFBCA"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Lecturer Name:</w:t>
            </w:r>
          </w:p>
        </w:tc>
        <w:tc>
          <w:tcPr>
            <w:tcW w:w="6811" w:type="dxa"/>
            <w:tcBorders>
              <w:top w:val="single" w:sz="4" w:space="0" w:color="auto"/>
              <w:left w:val="nil"/>
              <w:bottom w:val="single" w:sz="4" w:space="0" w:color="auto"/>
              <w:right w:val="single" w:sz="4" w:space="0" w:color="auto"/>
            </w:tcBorders>
            <w:noWrap/>
            <w:vAlign w:val="bottom"/>
            <w:hideMark/>
          </w:tcPr>
          <w:p w14:paraId="15774156"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Dr Omid Haass</w:t>
            </w:r>
          </w:p>
        </w:tc>
      </w:tr>
      <w:tr w:rsidR="002627F2" w:rsidRPr="00395440" w14:paraId="6EC366C3"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2778E76F"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Assignment No.:</w:t>
            </w:r>
          </w:p>
        </w:tc>
        <w:tc>
          <w:tcPr>
            <w:tcW w:w="6811" w:type="dxa"/>
            <w:tcBorders>
              <w:top w:val="single" w:sz="4" w:space="0" w:color="auto"/>
              <w:left w:val="nil"/>
              <w:bottom w:val="single" w:sz="4" w:space="0" w:color="auto"/>
              <w:right w:val="single" w:sz="4" w:space="0" w:color="auto"/>
            </w:tcBorders>
            <w:noWrap/>
            <w:vAlign w:val="bottom"/>
            <w:hideMark/>
          </w:tcPr>
          <w:p w14:paraId="645367D6"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 xml:space="preserve">Assessment 3 - </w:t>
            </w:r>
            <w:proofErr w:type="spellStart"/>
            <w:r>
              <w:rPr>
                <w:rFonts w:ascii="Calibri" w:eastAsia="Times New Roman" w:hAnsi="Calibri" w:cs="Calibri"/>
                <w:color w:val="000000"/>
                <w:lang w:val="en-AU" w:eastAsia="en-AU"/>
              </w:rPr>
              <w:t>MediTrack</w:t>
            </w:r>
            <w:proofErr w:type="spellEnd"/>
            <w:r>
              <w:rPr>
                <w:rFonts w:ascii="Calibri" w:eastAsia="Times New Roman" w:hAnsi="Calibri" w:cs="Calibri"/>
                <w:color w:val="000000"/>
                <w:lang w:val="en-AU" w:eastAsia="en-AU"/>
              </w:rPr>
              <w:t xml:space="preserve"> Security Testing Plan</w:t>
            </w:r>
          </w:p>
        </w:tc>
      </w:tr>
    </w:tbl>
    <w:p w14:paraId="594A47DD" w14:textId="77777777" w:rsidR="00457779" w:rsidRPr="00395440" w:rsidRDefault="00457779">
      <w:pPr>
        <w:rPr>
          <w:rFonts w:ascii="Calibri" w:eastAsia="Calibri" w:hAnsi="Calibri" w:cs="Calibri"/>
          <w:b/>
          <w:bCs/>
        </w:rPr>
      </w:pPr>
    </w:p>
    <w:p w14:paraId="11B3E166" w14:textId="77777777" w:rsidR="00457779" w:rsidRPr="00395440" w:rsidRDefault="00457779">
      <w:pPr>
        <w:rPr>
          <w:rFonts w:ascii="Calibri" w:eastAsia="Calibri" w:hAnsi="Calibri" w:cs="Calibri"/>
          <w:b/>
          <w:bCs/>
        </w:rPr>
      </w:pPr>
      <w:r>
        <w:rPr>
          <w:rFonts w:ascii="Calibri" w:eastAsia="Calibri" w:hAnsi="Calibri" w:cs="Calibri"/>
          <w:b/>
          <w:bCs/>
        </w:rPr>
        <w:t>Declaration:</w:t>
      </w:r>
    </w:p>
    <w:p w14:paraId="3CDAC00D" w14:textId="77777777" w:rsidR="00024945" w:rsidRDefault="00F16BEA" w:rsidP="28A2F8D9">
      <w:pPr>
        <w:rPr>
          <w:rFonts w:ascii="Calibri" w:eastAsia="Calibri" w:hAnsi="Calibri" w:cs="Calibri"/>
        </w:rPr>
      </w:pPr>
      <w:r>
        <w:rPr>
          <w:color w:val="000000"/>
        </w:rPr>
        <w:t>By submitting this declaration</w:t>
      </w:r>
      <w:r>
        <w:rPr>
          <w:rFonts w:ascii="Calibri" w:eastAsia="Calibri" w:hAnsi="Calibri" w:cs="Calibri"/>
        </w:rPr>
        <w:t>, I, the below-named student, declare the following:</w:t>
      </w:r>
    </w:p>
    <w:p w14:paraId="2F067CD4" w14:textId="77777777" w:rsidR="00F16BEA" w:rsidRPr="00F16BEA" w:rsidRDefault="00F16BEA" w:rsidP="2428A3DD">
      <w:pPr>
        <w:rPr>
          <w:color w:val="000000" w:themeColor="text1"/>
        </w:rPr>
      </w:pPr>
    </w:p>
    <w:p w14:paraId="26EF9D25" w14:textId="77777777" w:rsidR="00024945" w:rsidRPr="00395440" w:rsidRDefault="00024945" w:rsidP="00024945">
      <w:pPr>
        <w:pStyle w:val="ListParagraph"/>
        <w:numPr>
          <w:ilvl w:val="0"/>
          <w:numId w:val="2"/>
        </w:numPr>
        <w:rPr>
          <w:rFonts w:ascii="Calibri" w:eastAsia="Calibri" w:hAnsi="Calibri" w:cs="Calibri"/>
        </w:rPr>
      </w:pPr>
      <w:r>
        <w:rPr>
          <w:rFonts w:ascii="Calibri" w:eastAsia="Calibri" w:hAnsi="Calibri" w:cs="Calibri"/>
        </w:rPr>
        <w:t>Except where appropriately acknowledged, this assignment is my own work and has been expressed in my own words.</w:t>
      </w:r>
    </w:p>
    <w:p w14:paraId="516C5CE5" w14:textId="77777777" w:rsidR="66370E1A" w:rsidRDefault="66370E1A" w:rsidP="093173FF">
      <w:pPr>
        <w:pStyle w:val="ListParagraph"/>
        <w:numPr>
          <w:ilvl w:val="0"/>
          <w:numId w:val="2"/>
        </w:numPr>
      </w:pPr>
      <w:r>
        <w:rPr>
          <w:rFonts w:ascii="Calibri" w:eastAsia="Calibri" w:hAnsi="Calibri" w:cs="Calibri"/>
          <w:color w:val="000000" w:themeColor="text1"/>
        </w:rPr>
        <w:t xml:space="preserve">Where I have made use of generative AI software, I have done so appropriately and cited it accurately as per the </w:t>
      </w:r>
      <w:r>
        <w:rPr>
          <w:rFonts w:ascii="Calibri" w:eastAsia="Calibri" w:hAnsi="Calibri" w:cs="Calibri"/>
          <w:b/>
          <w:bCs/>
          <w:color w:val="000000" w:themeColor="text1"/>
        </w:rPr>
        <w:t>‘HE-AP19 Generative Artificial Intelligence (AI) Guidelines for Students’</w:t>
      </w:r>
      <w:r>
        <w:rPr>
          <w:rFonts w:ascii="Calibri" w:eastAsia="Calibri" w:hAnsi="Calibri" w:cs="Calibri"/>
          <w:color w:val="000000" w:themeColor="text1"/>
        </w:rPr>
        <w:t xml:space="preserve"> document found in the LMS, See: </w:t>
      </w:r>
      <w:hyperlink r:id="rId11">
        <w:r>
          <w:rPr>
            <w:rStyle w:val="Hyperlink"/>
            <w:rFonts w:ascii="Calibri" w:eastAsia="Calibri" w:hAnsi="Calibri" w:cs="Calibri"/>
          </w:rPr>
          <w:t xml:space="preserve">HE-AP19 Generative </w:t>
        </w:r>
        <w:proofErr w:type="spellStart"/>
        <w:r>
          <w:rPr>
            <w:rStyle w:val="Hyperlink"/>
            <w:rFonts w:ascii="Calibri" w:eastAsia="Calibri" w:hAnsi="Calibri" w:cs="Calibri"/>
          </w:rPr>
          <w:t>Artiificial</w:t>
        </w:r>
        <w:proofErr w:type="spellEnd"/>
        <w:r>
          <w:rPr>
            <w:rStyle w:val="Hyperlink"/>
            <w:rFonts w:ascii="Calibri" w:eastAsia="Calibri" w:hAnsi="Calibri" w:cs="Calibri"/>
          </w:rPr>
          <w:t xml:space="preserve"> Intelligence (AI) Guidelines for Students.pdf (apexhe.nsw.edu.au)</w:t>
        </w:r>
      </w:hyperlink>
      <w:r>
        <w:rPr>
          <w:rFonts w:ascii="Calibri" w:eastAsia="Calibri" w:hAnsi="Calibri" w:cs="Calibri"/>
          <w:color w:val="000000" w:themeColor="text1"/>
        </w:rPr>
        <w:t>.</w:t>
      </w:r>
    </w:p>
    <w:p w14:paraId="4534AFD5" w14:textId="77777777" w:rsidR="00551A4F" w:rsidRPr="00395440" w:rsidRDefault="00BC44DC" w:rsidP="00024945">
      <w:pPr>
        <w:pStyle w:val="ListParagraph"/>
        <w:numPr>
          <w:ilvl w:val="0"/>
          <w:numId w:val="2"/>
        </w:numPr>
        <w:rPr>
          <w:rFonts w:ascii="Calibri" w:eastAsia="Calibri" w:hAnsi="Calibri" w:cs="Calibri"/>
        </w:rPr>
      </w:pPr>
      <w:r>
        <w:rPr>
          <w:rFonts w:ascii="Calibri" w:hAnsi="Calibri" w:cs="Calibri"/>
          <w:color w:val="000000"/>
          <w:shd w:val="clear" w:color="auto" w:fill="FFFFFF"/>
        </w:rPr>
        <w:t xml:space="preserve">This assignment in its entirety, or this </w:t>
      </w:r>
      <w:proofErr w:type="gramStart"/>
      <w:r>
        <w:rPr>
          <w:rFonts w:ascii="Calibri" w:hAnsi="Calibri" w:cs="Calibri"/>
          <w:color w:val="000000"/>
          <w:shd w:val="clear" w:color="auto" w:fill="FFFFFF"/>
        </w:rPr>
        <w:t>particular part</w:t>
      </w:r>
      <w:proofErr w:type="gramEnd"/>
      <w:r>
        <w:rPr>
          <w:rFonts w:ascii="Calibri" w:hAnsi="Calibri" w:cs="Calibri"/>
          <w:color w:val="000000"/>
          <w:shd w:val="clear" w:color="auto" w:fill="FFFFFF"/>
        </w:rPr>
        <w:t xml:space="preserve"> of it, has not previously been submitted by me or any other person for assessment on this or any other course of study</w:t>
      </w:r>
      <w:r>
        <w:rPr>
          <w:rFonts w:ascii="Calibri" w:eastAsia="Calibri" w:hAnsi="Calibri" w:cs="Calibri"/>
        </w:rPr>
        <w:t>.</w:t>
      </w:r>
    </w:p>
    <w:p w14:paraId="114A54C6" w14:textId="77777777" w:rsidR="00E87CEB" w:rsidRDefault="00E87CEB" w:rsidP="00024945">
      <w:pPr>
        <w:pStyle w:val="ListParagraph"/>
        <w:numPr>
          <w:ilvl w:val="0"/>
          <w:numId w:val="2"/>
        </w:numPr>
        <w:rPr>
          <w:rFonts w:ascii="Calibri" w:eastAsia="Calibri" w:hAnsi="Calibri" w:cs="Calibri"/>
        </w:rPr>
      </w:pPr>
      <w:r>
        <w:rPr>
          <w:rFonts w:ascii="Calibri" w:eastAsia="Calibri" w:hAnsi="Calibri" w:cs="Calibri"/>
        </w:rPr>
        <w:t xml:space="preserve">I have read the Student Academic Misconduct Policy and Procedure found at </w:t>
      </w:r>
      <w:hyperlink r:id="rId12">
        <w:r>
          <w:rPr>
            <w:rStyle w:val="Hyperlink"/>
            <w:rFonts w:ascii="Calibri" w:eastAsia="Calibri" w:hAnsi="Calibri" w:cs="Calibri"/>
          </w:rPr>
          <w:t>https://apexhe.nsw.edu.au/policiesandprocedures/</w:t>
        </w:r>
      </w:hyperlink>
      <w:r>
        <w:rPr>
          <w:rFonts w:ascii="Calibri" w:eastAsia="Calibri" w:hAnsi="Calibri" w:cs="Calibri"/>
        </w:rPr>
        <w:t xml:space="preserve">, and I understand the significance of academic </w:t>
      </w:r>
      <w:proofErr w:type="gramStart"/>
      <w:r>
        <w:rPr>
          <w:rFonts w:ascii="Calibri" w:eastAsia="Calibri" w:hAnsi="Calibri" w:cs="Calibri"/>
        </w:rPr>
        <w:t>integrity and the consequences of breaching it.</w:t>
      </w:r>
      <w:proofErr w:type="gramEnd"/>
    </w:p>
    <w:p w14:paraId="6BA2F3F6" w14:textId="77777777" w:rsidR="004B23A9" w:rsidRDefault="004B23A9" w:rsidP="004B23A9">
      <w:pPr>
        <w:ind w:left="360"/>
        <w:rPr>
          <w:rFonts w:ascii="Calibri" w:eastAsia="Calibri" w:hAnsi="Calibri" w:cs="Calibri"/>
        </w:rPr>
      </w:pPr>
    </w:p>
    <w:p w14:paraId="657621DF" w14:textId="77777777" w:rsidR="004B23A9" w:rsidRDefault="004B23A9" w:rsidP="004B23A9">
      <w:pPr>
        <w:pStyle w:val="Heading2"/>
        <w:rPr>
          <w:rFonts w:ascii="Calibri" w:eastAsia="Calibri" w:hAnsi="Calibri" w:cs="Calibri"/>
          <w:b/>
          <w:bCs/>
          <w:color w:val="auto"/>
          <w:sz w:val="22"/>
          <w:szCs w:val="22"/>
        </w:rPr>
      </w:pPr>
      <w:r>
        <w:rPr>
          <w:rFonts w:ascii="Calibri" w:eastAsia="Calibri" w:hAnsi="Calibri" w:cs="Calibri"/>
          <w:b/>
          <w:bCs/>
          <w:color w:val="auto"/>
          <w:sz w:val="22"/>
          <w:szCs w:val="22"/>
        </w:rPr>
        <w:t>Use of Generative Artificial Intelligence (AI)</w:t>
      </w:r>
    </w:p>
    <w:p w14:paraId="7FFE4B70" w14:textId="77777777" w:rsidR="00F3110E" w:rsidRPr="00F3110E" w:rsidRDefault="00F3110E" w:rsidP="00F3110E"/>
    <w:p w14:paraId="59A10950" w14:textId="77777777" w:rsidR="004B23A9" w:rsidRPr="004B23A9" w:rsidRDefault="004B23A9" w:rsidP="004B23A9">
      <w:pPr>
        <w:rPr>
          <w:rFonts w:ascii="Calibri" w:eastAsia="Calibri" w:hAnsi="Calibri" w:cs="Calibri"/>
        </w:rPr>
      </w:pPr>
      <w:r>
        <w:rPr>
          <w:rFonts w:ascii="Calibri" w:eastAsia="Calibri" w:hAnsi="Calibri" w:cs="Calibri"/>
        </w:rPr>
        <w:t>Please tick one of the following options:</w:t>
      </w:r>
    </w:p>
    <w:p w14:paraId="11EF2532"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1:</w:t>
      </w:r>
      <w:r>
        <w:rPr>
          <w:rFonts w:ascii="Calibri" w:eastAsia="Calibri" w:hAnsi="Calibri" w:cs="Calibri"/>
        </w:rPr>
        <w:t xml:space="preserve"> I acknowledge using AI tool(s) to generate content that </w:t>
      </w:r>
      <w:proofErr w:type="gramStart"/>
      <w:r>
        <w:rPr>
          <w:rFonts w:ascii="Calibri" w:eastAsia="Calibri" w:hAnsi="Calibri" w:cs="Calibri"/>
        </w:rPr>
        <w:t>are</w:t>
      </w:r>
      <w:proofErr w:type="gramEnd"/>
      <w:r>
        <w:rPr>
          <w:rFonts w:ascii="Calibri" w:eastAsia="Calibri" w:hAnsi="Calibri" w:cs="Calibri"/>
        </w:rPr>
        <w:t xml:space="preserve"> included in this work in modified forms. </w:t>
      </w:r>
    </w:p>
    <w:p w14:paraId="1E72AE8E"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2:</w:t>
      </w:r>
      <w:r>
        <w:rPr>
          <w:rFonts w:ascii="Calibri" w:eastAsia="Calibri" w:hAnsi="Calibri" w:cs="Calibri"/>
        </w:rPr>
        <w:t xml:space="preserve"> I acknowledge the use of AI tool(s)</w:t>
      </w:r>
      <w:r>
        <w:t xml:space="preserve"> </w:t>
      </w:r>
      <w:r>
        <w:rPr>
          <w:rFonts w:ascii="Calibri" w:eastAsia="Calibri" w:hAnsi="Calibri" w:cs="Calibri"/>
        </w:rPr>
        <w:t>in the preparation of material that aids the process of completion of this assignment (e.g. for self-study or background reading). No materials are submitted as original work on our part.</w:t>
      </w:r>
    </w:p>
    <w:p w14:paraId="309F4AB0"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3:</w:t>
      </w:r>
      <w:r>
        <w:rPr>
          <w:rFonts w:ascii="Calibri" w:eastAsia="Calibri" w:hAnsi="Calibri" w:cs="Calibri"/>
        </w:rPr>
        <w:t xml:space="preserve"> I did not use any content generated by AI tools in the preparation of this assignment</w:t>
      </w:r>
    </w:p>
    <w:p w14:paraId="6A011841" w14:textId="77777777" w:rsidR="004B23A9" w:rsidRPr="004B23A9" w:rsidRDefault="004B23A9" w:rsidP="004B23A9">
      <w:pPr>
        <w:pStyle w:val="ListParagraph"/>
        <w:ind w:left="720"/>
        <w:rPr>
          <w:rFonts w:ascii="Calibri" w:eastAsia="Calibri" w:hAnsi="Calibri" w:cs="Calibri"/>
        </w:rPr>
      </w:pPr>
    </w:p>
    <w:p w14:paraId="470C590B" w14:textId="77777777" w:rsidR="004B23A9" w:rsidRDefault="004B23A9" w:rsidP="004B23A9">
      <w:pPr>
        <w:rPr>
          <w:rFonts w:ascii="Calibri" w:eastAsia="Calibri" w:hAnsi="Calibri" w:cs="Calibri"/>
        </w:rPr>
      </w:pPr>
      <w:r>
        <w:rPr>
          <w:rFonts w:ascii="Calibri" w:eastAsia="Calibri" w:hAnsi="Calibri" w:cs="Calibri"/>
        </w:rPr>
        <w:t xml:space="preserve">If your response was </w:t>
      </w:r>
      <w:r>
        <w:rPr>
          <w:rFonts w:ascii="Calibri" w:eastAsia="Calibri" w:hAnsi="Calibri" w:cs="Calibri"/>
          <w:b/>
          <w:bCs/>
        </w:rPr>
        <w:t xml:space="preserve">Declaration 1 or Declaration 2, </w:t>
      </w:r>
      <w:r>
        <w:rPr>
          <w:rFonts w:ascii="Calibri" w:eastAsia="Calibri" w:hAnsi="Calibri" w:cs="Calibri"/>
        </w:rPr>
        <w:t>please complete the following:</w:t>
      </w:r>
    </w:p>
    <w:p w14:paraId="3FC0D642" w14:textId="77777777" w:rsidR="004B23A9" w:rsidRPr="004B23A9" w:rsidRDefault="004B23A9" w:rsidP="004B23A9">
      <w:pPr>
        <w:rPr>
          <w:rFonts w:ascii="Calibri" w:eastAsia="Calibri" w:hAnsi="Calibri" w:cs="Calibri"/>
        </w:rPr>
      </w:pPr>
    </w:p>
    <w:tbl>
      <w:tblPr>
        <w:tblStyle w:val="TableGrid"/>
        <w:tblW w:w="0" w:type="auto"/>
        <w:tblLook w:val="04A0" w:firstRow="1" w:lastRow="0" w:firstColumn="1" w:lastColumn="0" w:noHBand="0" w:noVBand="1"/>
      </w:tblPr>
      <w:tblGrid>
        <w:gridCol w:w="4936"/>
        <w:gridCol w:w="4284"/>
      </w:tblGrid>
      <w:tr w:rsidR="00A24FFB" w:rsidRPr="004B23A9" w14:paraId="6E4487A1" w14:textId="77777777" w:rsidTr="00F3110E">
        <w:tc>
          <w:tcPr>
            <w:tcW w:w="4936" w:type="dxa"/>
            <w:shd w:val="clear" w:color="auto" w:fill="BFBFBF" w:themeFill="background1" w:themeFillShade="BF"/>
          </w:tcPr>
          <w:p w14:paraId="63E884F4" w14:textId="77777777" w:rsidR="00A24FFB" w:rsidRPr="00BC72C8" w:rsidRDefault="00A24FFB" w:rsidP="00600961">
            <w:pPr>
              <w:rPr>
                <w:rFonts w:ascii="Calibri" w:eastAsia="Calibri" w:hAnsi="Calibri" w:cs="Calibri"/>
                <w:b/>
                <w:bCs/>
              </w:rPr>
            </w:pPr>
          </w:p>
        </w:tc>
        <w:tc>
          <w:tcPr>
            <w:tcW w:w="4284" w:type="dxa"/>
            <w:shd w:val="clear" w:color="auto" w:fill="F2F2F2" w:themeFill="background1" w:themeFillShade="F2"/>
          </w:tcPr>
          <w:p w14:paraId="6A4182D1" w14:textId="77777777" w:rsidR="00A24FFB" w:rsidRPr="00F3110E" w:rsidRDefault="00A24FFB" w:rsidP="00F3110E">
            <w:pPr>
              <w:jc w:val="center"/>
              <w:rPr>
                <w:rFonts w:ascii="Calibri" w:eastAsia="Calibri" w:hAnsi="Calibri" w:cs="Calibri"/>
                <w:b/>
                <w:bCs/>
              </w:rPr>
            </w:pPr>
            <w:r>
              <w:rPr>
                <w:rFonts w:ascii="Calibri" w:eastAsia="Calibri" w:hAnsi="Calibri" w:cs="Calibri"/>
                <w:b/>
                <w:bCs/>
              </w:rPr>
              <w:t>Student’s Response</w:t>
            </w:r>
          </w:p>
        </w:tc>
      </w:tr>
      <w:tr w:rsidR="00BC72C8" w:rsidRPr="004B23A9" w14:paraId="5053B3D2" w14:textId="77777777" w:rsidTr="00F3110E">
        <w:tc>
          <w:tcPr>
            <w:tcW w:w="4936" w:type="dxa"/>
            <w:shd w:val="clear" w:color="auto" w:fill="BFBFBF" w:themeFill="background1" w:themeFillShade="BF"/>
          </w:tcPr>
          <w:p w14:paraId="5614276B" w14:textId="77777777" w:rsidR="00BC72C8" w:rsidRPr="004B23A9" w:rsidRDefault="00BC72C8" w:rsidP="00600961">
            <w:pPr>
              <w:rPr>
                <w:rFonts w:ascii="Calibri" w:eastAsia="Calibri" w:hAnsi="Calibri" w:cs="Calibri"/>
              </w:rPr>
            </w:pPr>
            <w:r>
              <w:rPr>
                <w:rFonts w:ascii="Calibri" w:eastAsia="Calibri" w:hAnsi="Calibri" w:cs="Calibri"/>
                <w:b/>
                <w:bCs/>
              </w:rPr>
              <w:t>AI Tool(s) Used</w:t>
            </w:r>
            <w:r>
              <w:rPr>
                <w:rFonts w:ascii="Calibri" w:eastAsia="Calibri" w:hAnsi="Calibri" w:cs="Calibri"/>
              </w:rPr>
              <w:t xml:space="preserve"> (e.g., ChatGPT, Grammarly, DALL·E 2, Pi Assistant, Lumen5, </w:t>
            </w:r>
            <w:proofErr w:type="spellStart"/>
            <w:r>
              <w:rPr>
                <w:rFonts w:ascii="Calibri" w:eastAsia="Calibri" w:hAnsi="Calibri" w:cs="Calibri"/>
              </w:rPr>
              <w:t>Looka</w:t>
            </w:r>
            <w:proofErr w:type="spellEnd"/>
            <w:r>
              <w:rPr>
                <w:rFonts w:ascii="Calibri" w:eastAsia="Calibri" w:hAnsi="Calibri" w:cs="Calibri"/>
              </w:rPr>
              <w:t>, etc.)</w:t>
            </w:r>
          </w:p>
        </w:tc>
        <w:tc>
          <w:tcPr>
            <w:tcW w:w="4284" w:type="dxa"/>
            <w:shd w:val="clear" w:color="auto" w:fill="F2F2F2" w:themeFill="background1" w:themeFillShade="F2"/>
          </w:tcPr>
          <w:p w14:paraId="5E391E7E" w14:textId="1E78E043" w:rsidR="00BC72C8" w:rsidRPr="004B23A9" w:rsidRDefault="0009609A" w:rsidP="00600961">
            <w:pPr>
              <w:rPr>
                <w:rFonts w:ascii="Calibri" w:eastAsia="Calibri" w:hAnsi="Calibri" w:cs="Calibri"/>
              </w:rPr>
            </w:pPr>
            <w:proofErr w:type="spellStart"/>
            <w:r>
              <w:rPr>
                <w:rFonts w:ascii="Calibri" w:eastAsia="Calibri" w:hAnsi="Calibri" w:cs="Calibri"/>
              </w:rPr>
              <w:t>chatgpt</w:t>
            </w:r>
            <w:proofErr w:type="spellEnd"/>
          </w:p>
        </w:tc>
      </w:tr>
      <w:tr w:rsidR="00BC72C8" w:rsidRPr="004B23A9" w14:paraId="6FE92CF0" w14:textId="77777777" w:rsidTr="00F3110E">
        <w:tc>
          <w:tcPr>
            <w:tcW w:w="4936" w:type="dxa"/>
            <w:shd w:val="clear" w:color="auto" w:fill="BFBFBF" w:themeFill="background1" w:themeFillShade="BF"/>
          </w:tcPr>
          <w:p w14:paraId="36265648" w14:textId="77777777" w:rsidR="00BC72C8" w:rsidRPr="004B23A9" w:rsidRDefault="00BC72C8" w:rsidP="00600961">
            <w:pPr>
              <w:rPr>
                <w:rFonts w:ascii="Calibri" w:eastAsia="Calibri" w:hAnsi="Calibri" w:cs="Calibri"/>
              </w:rPr>
            </w:pPr>
            <w:r>
              <w:rPr>
                <w:rFonts w:ascii="Calibri" w:eastAsia="Calibri" w:hAnsi="Calibri" w:cs="Calibri"/>
                <w:b/>
                <w:bCs/>
              </w:rPr>
              <w:t>Purpose of Use</w:t>
            </w:r>
            <w:r>
              <w:rPr>
                <w:rFonts w:ascii="Calibri" w:eastAsia="Calibri" w:hAnsi="Calibri" w:cs="Calibri"/>
              </w:rPr>
              <w:t xml:space="preserve"> (Explain specifically what the tool was used for – e.g., idea generation, grammar correction, image generation, summarizing content, etc.)</w:t>
            </w:r>
          </w:p>
        </w:tc>
        <w:tc>
          <w:tcPr>
            <w:tcW w:w="4284" w:type="dxa"/>
            <w:shd w:val="clear" w:color="auto" w:fill="F2F2F2" w:themeFill="background1" w:themeFillShade="F2"/>
          </w:tcPr>
          <w:p w14:paraId="77C8DD92" w14:textId="0C3D9AFA" w:rsidR="00BC72C8" w:rsidRPr="004B23A9" w:rsidRDefault="0009609A" w:rsidP="00600961">
            <w:pPr>
              <w:rPr>
                <w:rFonts w:ascii="Calibri" w:eastAsia="Calibri" w:hAnsi="Calibri" w:cs="Calibri"/>
              </w:rPr>
            </w:pPr>
            <w:r>
              <w:rPr>
                <w:rFonts w:ascii="Calibri" w:eastAsia="Calibri" w:hAnsi="Calibri" w:cs="Calibri"/>
              </w:rPr>
              <w:t>Fixing format.</w:t>
            </w:r>
            <w:r>
              <w:rPr>
                <w:rFonts w:ascii="Calibri" w:eastAsia="Calibri" w:hAnsi="Calibri" w:cs="Calibri"/>
              </w:rPr>
              <w:br/>
              <w:t>Comprehending the notion.</w:t>
            </w:r>
            <w:r>
              <w:rPr>
                <w:rFonts w:ascii="Calibri" w:eastAsia="Calibri" w:hAnsi="Calibri" w:cs="Calibri"/>
              </w:rPr>
              <w:br/>
              <w:t>Idea generation.</w:t>
            </w:r>
          </w:p>
        </w:tc>
      </w:tr>
      <w:tr w:rsidR="00BC72C8" w:rsidRPr="004B23A9" w14:paraId="4CDA0FDF" w14:textId="77777777" w:rsidTr="00F3110E">
        <w:tc>
          <w:tcPr>
            <w:tcW w:w="4936" w:type="dxa"/>
            <w:shd w:val="clear" w:color="auto" w:fill="BFBFBF" w:themeFill="background1" w:themeFillShade="BF"/>
          </w:tcPr>
          <w:p w14:paraId="5F6DD99D" w14:textId="77777777" w:rsidR="00BC72C8" w:rsidRPr="00BC72C8" w:rsidRDefault="00BC72C8" w:rsidP="00600961">
            <w:pPr>
              <w:rPr>
                <w:rFonts w:ascii="Calibri" w:eastAsia="Calibri" w:hAnsi="Calibri" w:cs="Calibri"/>
                <w:b/>
                <w:bCs/>
              </w:rPr>
            </w:pPr>
            <w:r>
              <w:rPr>
                <w:rFonts w:ascii="Calibri" w:eastAsia="Calibri" w:hAnsi="Calibri" w:cs="Calibri"/>
                <w:b/>
                <w:bCs/>
              </w:rPr>
              <w:lastRenderedPageBreak/>
              <w:t>List all prompts you have used</w:t>
            </w:r>
          </w:p>
        </w:tc>
        <w:tc>
          <w:tcPr>
            <w:tcW w:w="4284" w:type="dxa"/>
            <w:shd w:val="clear" w:color="auto" w:fill="F2F2F2" w:themeFill="background1" w:themeFillShade="F2"/>
          </w:tcPr>
          <w:p w14:paraId="14424191" w14:textId="77777777" w:rsidR="00BC72C8" w:rsidRPr="004B23A9" w:rsidRDefault="00BC72C8" w:rsidP="00600961">
            <w:pPr>
              <w:rPr>
                <w:rFonts w:ascii="Calibri" w:eastAsia="Calibri" w:hAnsi="Calibri" w:cs="Calibri"/>
              </w:rPr>
            </w:pPr>
          </w:p>
        </w:tc>
      </w:tr>
      <w:tr w:rsidR="00BC72C8" w:rsidRPr="004B23A9" w14:paraId="0412A824" w14:textId="77777777" w:rsidTr="00F3110E">
        <w:tc>
          <w:tcPr>
            <w:tcW w:w="4936" w:type="dxa"/>
            <w:shd w:val="clear" w:color="auto" w:fill="BFBFBF" w:themeFill="background1" w:themeFillShade="BF"/>
          </w:tcPr>
          <w:p w14:paraId="649FC0B1" w14:textId="77777777" w:rsidR="00BC72C8" w:rsidRPr="004B23A9" w:rsidRDefault="00BC72C8" w:rsidP="00600961">
            <w:pPr>
              <w:rPr>
                <w:rFonts w:ascii="Calibri" w:eastAsia="Calibri" w:hAnsi="Calibri" w:cs="Calibri"/>
              </w:rPr>
            </w:pPr>
            <w:r>
              <w:rPr>
                <w:rFonts w:ascii="Calibri" w:eastAsia="Calibri" w:hAnsi="Calibri" w:cs="Calibri"/>
                <w:b/>
                <w:bCs/>
              </w:rPr>
              <w:t xml:space="preserve">Extent of Modification </w:t>
            </w:r>
            <w:r>
              <w:rPr>
                <w:rFonts w:ascii="Calibri" w:eastAsia="Calibri" w:hAnsi="Calibri" w:cs="Calibri"/>
              </w:rPr>
              <w:t>(Explain if and how you rewrote or modified the AI-generated content. E.g., rephrased, fact-checked, rearranged, quoted suitably, etc.</w:t>
            </w:r>
          </w:p>
        </w:tc>
        <w:tc>
          <w:tcPr>
            <w:tcW w:w="4284" w:type="dxa"/>
            <w:shd w:val="clear" w:color="auto" w:fill="F2F2F2" w:themeFill="background1" w:themeFillShade="F2"/>
          </w:tcPr>
          <w:p w14:paraId="5FB0289B" w14:textId="77777777" w:rsidR="00BC72C8" w:rsidRPr="004B23A9" w:rsidRDefault="00BC72C8" w:rsidP="00600961">
            <w:pPr>
              <w:rPr>
                <w:rFonts w:ascii="Calibri" w:eastAsia="Calibri" w:hAnsi="Calibri" w:cs="Calibri"/>
              </w:rPr>
            </w:pPr>
          </w:p>
        </w:tc>
      </w:tr>
      <w:tr w:rsidR="00BC72C8" w:rsidRPr="004B23A9" w14:paraId="7F8C18C8" w14:textId="77777777" w:rsidTr="00F3110E">
        <w:tc>
          <w:tcPr>
            <w:tcW w:w="4936" w:type="dxa"/>
            <w:shd w:val="clear" w:color="auto" w:fill="BFBFBF" w:themeFill="background1" w:themeFillShade="BF"/>
          </w:tcPr>
          <w:p w14:paraId="5AC91AC8" w14:textId="77777777" w:rsidR="00BC72C8" w:rsidRPr="0031501C" w:rsidRDefault="000A34B0" w:rsidP="00600961">
            <w:pPr>
              <w:rPr>
                <w:rFonts w:ascii="Calibri" w:eastAsia="Calibri" w:hAnsi="Calibri" w:cs="Calibri"/>
                <w:b/>
                <w:bCs/>
              </w:rPr>
            </w:pPr>
            <w:r>
              <w:rPr>
                <w:rFonts w:ascii="Calibri" w:eastAsia="Calibri" w:hAnsi="Calibri" w:cs="Calibri"/>
                <w:b/>
                <w:bCs/>
              </w:rPr>
              <w:t>Consider the manners in which your work is different from AI-generated contents.</w:t>
            </w:r>
          </w:p>
        </w:tc>
        <w:tc>
          <w:tcPr>
            <w:tcW w:w="4284" w:type="dxa"/>
            <w:shd w:val="clear" w:color="auto" w:fill="F2F2F2" w:themeFill="background1" w:themeFillShade="F2"/>
          </w:tcPr>
          <w:p w14:paraId="70156337" w14:textId="77777777" w:rsidR="00BC72C8" w:rsidRPr="004B23A9" w:rsidRDefault="00BC72C8" w:rsidP="00600961">
            <w:pPr>
              <w:rPr>
                <w:rFonts w:ascii="Calibri" w:eastAsia="Calibri" w:hAnsi="Calibri" w:cs="Calibri"/>
              </w:rPr>
            </w:pPr>
          </w:p>
        </w:tc>
      </w:tr>
      <w:tr w:rsidR="00A24FFB" w:rsidRPr="004B23A9" w14:paraId="053C208B" w14:textId="77777777" w:rsidTr="00F3110E">
        <w:tc>
          <w:tcPr>
            <w:tcW w:w="4936" w:type="dxa"/>
            <w:shd w:val="clear" w:color="auto" w:fill="BFBFBF" w:themeFill="background1" w:themeFillShade="BF"/>
          </w:tcPr>
          <w:p w14:paraId="3C9FAEC3" w14:textId="77777777" w:rsidR="00A24FFB" w:rsidRPr="0031501C" w:rsidRDefault="00A24FFB" w:rsidP="00600961">
            <w:pPr>
              <w:rPr>
                <w:rFonts w:ascii="Calibri" w:eastAsia="Calibri" w:hAnsi="Calibri" w:cs="Calibri"/>
                <w:b/>
                <w:bCs/>
              </w:rPr>
            </w:pPr>
            <w:r>
              <w:rPr>
                <w:rFonts w:ascii="Calibri" w:eastAsia="Calibri" w:hAnsi="Calibri" w:cs="Calibri"/>
                <w:b/>
                <w:bCs/>
              </w:rPr>
              <w:t>How have you modified the generative AI's output?</w:t>
            </w:r>
          </w:p>
        </w:tc>
        <w:tc>
          <w:tcPr>
            <w:tcW w:w="4284" w:type="dxa"/>
            <w:shd w:val="clear" w:color="auto" w:fill="F2F2F2" w:themeFill="background1" w:themeFillShade="F2"/>
          </w:tcPr>
          <w:p w14:paraId="55003D4A" w14:textId="77777777" w:rsidR="00A24FFB" w:rsidRPr="004B23A9" w:rsidRDefault="00A24FFB" w:rsidP="00600961">
            <w:pPr>
              <w:rPr>
                <w:rFonts w:ascii="Calibri" w:eastAsia="Calibri" w:hAnsi="Calibri" w:cs="Calibri"/>
              </w:rPr>
            </w:pPr>
          </w:p>
        </w:tc>
      </w:tr>
    </w:tbl>
    <w:p w14:paraId="6EB9341C" w14:textId="77777777" w:rsidR="004B23A9" w:rsidRDefault="004B23A9" w:rsidP="004B23A9">
      <w:pPr>
        <w:rPr>
          <w:rFonts w:ascii="Calibri" w:eastAsia="Calibri" w:hAnsi="Calibri" w:cs="Calibri"/>
        </w:rPr>
      </w:pPr>
    </w:p>
    <w:p w14:paraId="5210F82D" w14:textId="77777777" w:rsidR="004B23A9" w:rsidRPr="004B23A9" w:rsidRDefault="004B23A9" w:rsidP="00A24FFB">
      <w:pPr>
        <w:rPr>
          <w:rFonts w:ascii="Calibri" w:eastAsia="Calibri" w:hAnsi="Calibri" w:cs="Calibri"/>
        </w:rPr>
      </w:pPr>
      <w:r>
        <w:rPr>
          <w:rFonts w:ascii="Calibri" w:eastAsia="Calibri" w:hAnsi="Calibri" w:cs="Calibri"/>
        </w:rPr>
        <w:t>Note: All AI usage must be acknowledged and comply with the HE-AP19 Generative Artificial Intelligence (AI) Guidelines for Students. Unacknowledged use of AI tools constitutes academic misconduct.</w:t>
      </w:r>
      <w:r>
        <w:rPr>
          <w:rFonts w:ascii="Calibri" w:eastAsia="Calibri" w:hAnsi="Calibri" w:cs="Calibri"/>
        </w:rPr>
        <w:br/>
      </w:r>
    </w:p>
    <w:p w14:paraId="700DC6AA" w14:textId="77777777" w:rsidR="00E12F73" w:rsidRPr="00395440" w:rsidRDefault="00E12F73" w:rsidP="00E12F73">
      <w:pPr>
        <w:rPr>
          <w:rFonts w:ascii="Calibri" w:eastAsia="Calibri" w:hAnsi="Calibri" w:cs="Calibri"/>
        </w:rPr>
      </w:pPr>
      <w:r>
        <w:rPr>
          <w:rFonts w:ascii="Calibri" w:eastAsia="Calibri" w:hAnsi="Calibri" w:cs="Calibri"/>
        </w:rPr>
        <w:tab/>
      </w:r>
      <w:r>
        <w:rPr>
          <w:rFonts w:ascii="Calibri" w:eastAsia="Calibri" w:hAnsi="Calibri" w:cs="Calibri"/>
        </w:rPr>
        <w:tab/>
      </w:r>
    </w:p>
    <w:tbl>
      <w:tblPr>
        <w:tblW w:w="9380" w:type="dxa"/>
        <w:tblInd w:w="113" w:type="dxa"/>
        <w:tblLook w:val="04A0" w:firstRow="1" w:lastRow="0" w:firstColumn="1" w:lastColumn="0" w:noHBand="0" w:noVBand="1"/>
      </w:tblPr>
      <w:tblGrid>
        <w:gridCol w:w="2434"/>
        <w:gridCol w:w="6946"/>
      </w:tblGrid>
      <w:tr w:rsidR="00F16BEA" w:rsidRPr="00395440" w14:paraId="0D1AE91D" w14:textId="77777777" w:rsidTr="2428A3DD">
        <w:trPr>
          <w:trHeight w:val="397"/>
        </w:trPr>
        <w:tc>
          <w:tcPr>
            <w:tcW w:w="2434" w:type="dxa"/>
            <w:tcBorders>
              <w:top w:val="single" w:sz="4" w:space="0" w:color="auto"/>
              <w:left w:val="single" w:sz="4" w:space="0" w:color="auto"/>
              <w:bottom w:val="single" w:sz="4" w:space="0" w:color="auto"/>
              <w:right w:val="single" w:sz="4" w:space="0" w:color="auto"/>
            </w:tcBorders>
            <w:noWrap/>
            <w:vAlign w:val="center"/>
            <w:hideMark/>
          </w:tcPr>
          <w:p w14:paraId="5B8B4C4F"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ID Number:</w:t>
            </w:r>
          </w:p>
        </w:tc>
        <w:tc>
          <w:tcPr>
            <w:tcW w:w="6946" w:type="dxa"/>
            <w:tcBorders>
              <w:top w:val="single" w:sz="4" w:space="0" w:color="auto"/>
              <w:left w:val="nil"/>
              <w:bottom w:val="single" w:sz="4" w:space="0" w:color="auto"/>
              <w:right w:val="single" w:sz="4" w:space="0" w:color="auto"/>
            </w:tcBorders>
            <w:vAlign w:val="center"/>
            <w:hideMark/>
          </w:tcPr>
          <w:p w14:paraId="09FB69EA"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Name:</w:t>
            </w:r>
          </w:p>
        </w:tc>
      </w:tr>
      <w:tr w:rsidR="00F16BEA" w:rsidRPr="00395440" w14:paraId="4ED31A02" w14:textId="77777777" w:rsidTr="2428A3DD">
        <w:trPr>
          <w:trHeight w:val="454"/>
        </w:trPr>
        <w:tc>
          <w:tcPr>
            <w:tcW w:w="2434" w:type="dxa"/>
            <w:tcBorders>
              <w:top w:val="nil"/>
              <w:left w:val="single" w:sz="4" w:space="0" w:color="auto"/>
              <w:bottom w:val="single" w:sz="4" w:space="0" w:color="auto"/>
              <w:right w:val="single" w:sz="4" w:space="0" w:color="auto"/>
            </w:tcBorders>
            <w:noWrap/>
            <w:vAlign w:val="bottom"/>
            <w:hideMark/>
          </w:tcPr>
          <w:p w14:paraId="5C6DAC5D" w14:textId="26936DAD" w:rsidR="00F16BEA" w:rsidRPr="00395440" w:rsidRDefault="00F16BEA"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 </w:t>
            </w:r>
            <w:r w:rsidR="005F6A2F">
              <w:rPr>
                <w:rFonts w:ascii="Calibri" w:eastAsia="Times New Roman" w:hAnsi="Calibri" w:cs="Calibri"/>
                <w:color w:val="000000"/>
                <w:lang w:val="en-AU" w:eastAsia="en-AU"/>
              </w:rPr>
              <w:t>240135</w:t>
            </w:r>
          </w:p>
        </w:tc>
        <w:tc>
          <w:tcPr>
            <w:tcW w:w="6946" w:type="dxa"/>
            <w:tcBorders>
              <w:top w:val="nil"/>
              <w:left w:val="nil"/>
              <w:bottom w:val="single" w:sz="4" w:space="0" w:color="auto"/>
              <w:right w:val="single" w:sz="4" w:space="0" w:color="auto"/>
            </w:tcBorders>
            <w:noWrap/>
            <w:vAlign w:val="bottom"/>
            <w:hideMark/>
          </w:tcPr>
          <w:p w14:paraId="767A59C7" w14:textId="12AAD893" w:rsidR="00F16BEA" w:rsidRPr="00395440" w:rsidRDefault="00F16BEA"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 </w:t>
            </w:r>
            <w:r w:rsidR="005F6A2F" w:rsidRPr="005F6A2F">
              <w:rPr>
                <w:rFonts w:ascii="Calibri" w:eastAsia="Times New Roman" w:hAnsi="Calibri" w:cs="Calibri"/>
                <w:color w:val="000000"/>
                <w:lang w:val="en-AU" w:eastAsia="en-AU"/>
              </w:rPr>
              <w:t>Ashraful Islam</w:t>
            </w:r>
          </w:p>
        </w:tc>
      </w:tr>
    </w:tbl>
    <w:p w14:paraId="13999C2A" w14:textId="77777777" w:rsidR="00457779" w:rsidRPr="00D263C9" w:rsidRDefault="00D263C9" w:rsidP="002627F2">
      <w:pPr>
        <w:rPr>
          <w:rFonts w:ascii="Calibri" w:eastAsia="Calibri" w:hAnsi="Calibri" w:cs="Calibri"/>
          <w:sz w:val="12"/>
          <w:szCs w:val="12"/>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0708BE25" w14:textId="3D362680" w:rsidR="00D263C9" w:rsidRDefault="00D263C9" w:rsidP="002627F2">
      <w:pPr>
        <w:rPr>
          <w:color w:val="000000"/>
          <w:sz w:val="27"/>
          <w:szCs w:val="27"/>
        </w:rPr>
      </w:pPr>
      <w:r>
        <w:rPr>
          <w:rFonts w:ascii="Calibri" w:eastAsia="Calibri" w:hAnsi="Calibri" w:cs="Calibri"/>
          <w:b/>
          <w:bCs/>
        </w:rPr>
        <w:t xml:space="preserve">Signed: </w:t>
      </w:r>
      <w:r>
        <w:tab/>
      </w:r>
      <w:r>
        <w:tab/>
      </w:r>
      <w:r>
        <w:tab/>
      </w:r>
      <w:r>
        <w:tab/>
      </w:r>
      <w:r>
        <w:tab/>
      </w:r>
      <w:r>
        <w:tab/>
      </w:r>
      <w:r>
        <w:tab/>
      </w:r>
      <w:r>
        <w:tab/>
      </w:r>
      <w:r>
        <w:rPr>
          <w:rFonts w:ascii="Calibri" w:eastAsia="Calibri" w:hAnsi="Calibri" w:cs="Calibri"/>
          <w:b/>
          <w:bCs/>
        </w:rPr>
        <w:t>Date:</w:t>
      </w:r>
      <w:r>
        <w:rPr>
          <w:b/>
          <w:bCs/>
          <w:color w:val="000000" w:themeColor="text1"/>
          <w:sz w:val="27"/>
          <w:szCs w:val="27"/>
        </w:rPr>
        <w:t xml:space="preserve"> </w:t>
      </w:r>
      <w:r w:rsidR="00123A90">
        <w:rPr>
          <w:color w:val="000000" w:themeColor="text1"/>
          <w:sz w:val="27"/>
          <w:szCs w:val="27"/>
        </w:rPr>
        <w:t>15-Aug-26</w:t>
      </w:r>
    </w:p>
    <w:p w14:paraId="75733E78" w14:textId="77777777" w:rsidR="00D263C9" w:rsidRPr="00395440" w:rsidRDefault="00734D9E" w:rsidP="002627F2">
      <w:pPr>
        <w:rPr>
          <w:rFonts w:ascii="Calibri" w:eastAsia="Calibri" w:hAnsi="Calibri" w:cs="Calibri"/>
        </w:rPr>
      </w:pPr>
      <w:r>
        <w:rPr>
          <w:color w:val="000000"/>
          <w:sz w:val="27"/>
          <w:szCs w:val="27"/>
        </w:rPr>
        <w:pict w14:anchorId="28E06B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83.9pt;height:92.5pt">
            <v:imagedata r:id="rId13" o:title=""/>
            <o:lock v:ext="edit" ungrouping="t" rotation="t" cropping="t" verticies="t" text="t" grouping="t"/>
            <o:signatureline v:ext="edit" id="{E04EF3A7-8ED9-4346-A35F-8C2C1C776E35}" provid="{00000000-0000-0000-0000-000000000000}" o:suggestedsigner="Name" issignatureline="t"/>
          </v:shape>
        </w:pict>
      </w:r>
    </w:p>
    <w:p w14:paraId="6130882A" w14:textId="77777777" w:rsidR="00937B34" w:rsidRDefault="00000000">
      <w:r>
        <w:br w:type="page"/>
      </w:r>
    </w:p>
    <w:p w14:paraId="1DE495CA" w14:textId="77777777" w:rsidR="00937B34" w:rsidRDefault="00000000">
      <w:pPr>
        <w:spacing w:before="200" w:after="40"/>
        <w:jc w:val="center"/>
      </w:pPr>
      <w:proofErr w:type="spellStart"/>
      <w:r>
        <w:rPr>
          <w:b/>
          <w:bCs/>
          <w:color w:val="1F4E79"/>
          <w:sz w:val="36"/>
          <w:szCs w:val="36"/>
        </w:rPr>
        <w:lastRenderedPageBreak/>
        <w:t>MediTrack</w:t>
      </w:r>
      <w:proofErr w:type="spellEnd"/>
      <w:r>
        <w:rPr>
          <w:b/>
          <w:bCs/>
          <w:color w:val="1F4E79"/>
          <w:sz w:val="36"/>
          <w:szCs w:val="36"/>
        </w:rPr>
        <w:t xml:space="preserve"> — Software Security Testing Plan</w:t>
      </w:r>
    </w:p>
    <w:p w14:paraId="65533AC0" w14:textId="77777777" w:rsidR="00937B34" w:rsidRDefault="00000000">
      <w:pPr>
        <w:spacing w:after="200"/>
        <w:jc w:val="center"/>
      </w:pPr>
      <w:r>
        <w:rPr>
          <w:i/>
          <w:iCs/>
          <w:color w:val="595959"/>
        </w:rPr>
        <w:t>A security assurance plan for a health-service clinical notes application</w:t>
      </w:r>
    </w:p>
    <w:p w14:paraId="4501C5D2" w14:textId="77777777" w:rsidR="00937B34" w:rsidRDefault="00000000">
      <w:pPr>
        <w:pBdr>
          <w:top w:val="single" w:sz="6" w:space="8" w:color="1F4E79"/>
          <w:bottom w:val="single" w:sz="6" w:space="8" w:color="1F4E79"/>
        </w:pBdr>
        <w:spacing w:after="40"/>
        <w:jc w:val="center"/>
      </w:pPr>
      <w:r>
        <w:rPr>
          <w:b/>
          <w:bCs/>
        </w:rPr>
        <w:t>MIS5303 Securing Software — Assessment 3</w:t>
      </w:r>
    </w:p>
    <w:p w14:paraId="700EDC9B" w14:textId="77777777" w:rsidR="00937B34" w:rsidRDefault="00000000">
      <w:pPr>
        <w:spacing w:before="120" w:after="40"/>
        <w:jc w:val="center"/>
      </w:pPr>
      <w:r>
        <w:t>Prepared by: Ashraful Islam (240135)</w:t>
      </w:r>
    </w:p>
    <w:p w14:paraId="053225EA" w14:textId="77777777" w:rsidR="00937B34" w:rsidRDefault="00000000">
      <w:pPr>
        <w:spacing w:after="40"/>
        <w:jc w:val="center"/>
      </w:pPr>
      <w:r>
        <w:rPr>
          <w:color w:val="595959"/>
          <w:sz w:val="20"/>
          <w:szCs w:val="20"/>
        </w:rPr>
        <w:t xml:space="preserve">Role: Security Lead, </w:t>
      </w:r>
      <w:proofErr w:type="spellStart"/>
      <w:proofErr w:type="gramStart"/>
      <w:r>
        <w:rPr>
          <w:color w:val="595959"/>
          <w:sz w:val="20"/>
          <w:szCs w:val="20"/>
        </w:rPr>
        <w:t>MediTrack</w:t>
      </w:r>
      <w:proofErr w:type="spellEnd"/>
      <w:r>
        <w:rPr>
          <w:color w:val="595959"/>
          <w:sz w:val="20"/>
          <w:szCs w:val="20"/>
        </w:rPr>
        <w:t xml:space="preserve">  |</w:t>
      </w:r>
      <w:proofErr w:type="gramEnd"/>
      <w:r>
        <w:rPr>
          <w:color w:val="595959"/>
          <w:sz w:val="20"/>
          <w:szCs w:val="20"/>
        </w:rPr>
        <w:t xml:space="preserve">  Lecturer: Dr Omid Haass</w:t>
      </w:r>
    </w:p>
    <w:p w14:paraId="6FE5425E" w14:textId="227B448E" w:rsidR="00937B34" w:rsidRDefault="00000000">
      <w:pPr>
        <w:jc w:val="center"/>
      </w:pPr>
      <w:r>
        <w:rPr>
          <w:color w:val="808080"/>
          <w:sz w:val="20"/>
          <w:szCs w:val="20"/>
        </w:rPr>
        <w:t xml:space="preserve">Date: </w:t>
      </w:r>
      <w:r w:rsidR="00AF2BB3">
        <w:rPr>
          <w:color w:val="808080"/>
          <w:sz w:val="20"/>
          <w:szCs w:val="20"/>
        </w:rPr>
        <w:t>15-Aug-26</w:t>
      </w:r>
    </w:p>
    <w:p w14:paraId="49301179" w14:textId="77777777" w:rsidR="00937B34" w:rsidRDefault="00000000">
      <w:r>
        <w:br w:type="page"/>
      </w:r>
    </w:p>
    <w:p w14:paraId="541B3C94" w14:textId="77777777" w:rsidR="00937B34" w:rsidRDefault="00000000" w:rsidP="00AE6254">
      <w:pPr>
        <w:pStyle w:val="Heading1"/>
        <w:spacing w:before="280" w:after="120"/>
        <w:ind w:left="0"/>
        <w:jc w:val="both"/>
      </w:pPr>
      <w:r>
        <w:rPr>
          <w:color w:val="1F4E79"/>
          <w:sz w:val="28"/>
          <w:szCs w:val="28"/>
        </w:rPr>
        <w:lastRenderedPageBreak/>
        <w:t>1. Introduction and Scope</w:t>
      </w:r>
    </w:p>
    <w:p w14:paraId="192F7C3D" w14:textId="77777777" w:rsidR="00C52E4E" w:rsidRPr="00C52E4E" w:rsidRDefault="00C52E4E" w:rsidP="00C52E4E">
      <w:pPr>
        <w:spacing w:after="140" w:line="276" w:lineRule="auto"/>
        <w:jc w:val="both"/>
        <w:rPr>
          <w:color w:val="000000"/>
        </w:rPr>
      </w:pPr>
      <w:proofErr w:type="spellStart"/>
      <w:r w:rsidRPr="00C52E4E">
        <w:rPr>
          <w:color w:val="000000"/>
        </w:rPr>
        <w:t>MediTrack</w:t>
      </w:r>
      <w:proofErr w:type="spellEnd"/>
      <w:r w:rsidRPr="00C52E4E">
        <w:rPr>
          <w:color w:val="000000"/>
        </w:rPr>
        <w:t xml:space="preserve"> is an online clinical notes system in Python (Flask) using the SQLite database, with file upload capabilities, running in the Sydney region of Amazon Web Services (AWS) cloud. It allows health allied professions in regional Victoria to account </w:t>
      </w:r>
      <w:proofErr w:type="gramStart"/>
      <w:r w:rsidRPr="00C52E4E">
        <w:rPr>
          <w:color w:val="000000"/>
        </w:rPr>
        <w:t>manage</w:t>
      </w:r>
      <w:proofErr w:type="gramEnd"/>
      <w:r w:rsidRPr="00C52E4E">
        <w:rPr>
          <w:color w:val="000000"/>
        </w:rPr>
        <w:t>, make private clinical notes and upload and share assessments. The application contains sensitive health information for National Disability Insurance Scheme (NDIS) clients, making it subject of the Privacy Act 1988 (</w:t>
      </w:r>
      <w:proofErr w:type="spellStart"/>
      <w:r w:rsidRPr="00C52E4E">
        <w:rPr>
          <w:color w:val="000000"/>
        </w:rPr>
        <w:t>Cth</w:t>
      </w:r>
      <w:proofErr w:type="spellEnd"/>
      <w:r w:rsidRPr="00C52E4E">
        <w:rPr>
          <w:color w:val="000000"/>
        </w:rPr>
        <w:t xml:space="preserve">) and the thirteen Australian Privacy Principles (APPs) which require an entity to ensure personal information held by them is protected from loss, </w:t>
      </w:r>
      <w:proofErr w:type="spellStart"/>
      <w:r w:rsidRPr="00C52E4E">
        <w:rPr>
          <w:color w:val="000000"/>
        </w:rPr>
        <w:t>unauthorised</w:t>
      </w:r>
      <w:proofErr w:type="spellEnd"/>
      <w:r w:rsidRPr="00C52E4E">
        <w:rPr>
          <w:color w:val="000000"/>
        </w:rPr>
        <w:t xml:space="preserve"> disclosure, unlawful access and misuse (Office of the Australian Information Commissioner [OAIC], n.d.-a). Health information is specifically designated as sensitive information and is assigned the highest level of protection, and the application can be audited by the Department of Health.</w:t>
      </w:r>
    </w:p>
    <w:p w14:paraId="1117642F" w14:textId="4DBDEFEC" w:rsidR="00937B34" w:rsidRDefault="00C52E4E" w:rsidP="00C52E4E">
      <w:pPr>
        <w:spacing w:after="140" w:line="276" w:lineRule="auto"/>
        <w:jc w:val="both"/>
      </w:pPr>
      <w:r w:rsidRPr="00C52E4E">
        <w:rPr>
          <w:color w:val="000000"/>
        </w:rPr>
        <w:t>The following document is the security testing plan that I have drawn up, being the newly formed security lead. It aims to give the development team, and future auditors, peace of mind that security has not been crammed in at the end of the product lifecycle, but has been designed in, as is common in the existing threat modelling practice (</w:t>
      </w:r>
      <w:proofErr w:type="spellStart"/>
      <w:r w:rsidRPr="00C52E4E">
        <w:rPr>
          <w:color w:val="000000"/>
        </w:rPr>
        <w:t>Shostack</w:t>
      </w:r>
      <w:proofErr w:type="spellEnd"/>
      <w:r w:rsidRPr="00C52E4E">
        <w:rPr>
          <w:color w:val="000000"/>
        </w:rPr>
        <w:t xml:space="preserve">, 2014). The registration, login, notes and upload modules are complete but have not been formally security-tested and the development team is familiar with Python programming but are new to secure software development. Empirical surveys have </w:t>
      </w:r>
      <w:proofErr w:type="gramStart"/>
      <w:r w:rsidRPr="00C52E4E">
        <w:rPr>
          <w:color w:val="000000"/>
        </w:rPr>
        <w:t>shown it is</w:t>
      </w:r>
      <w:proofErr w:type="gramEnd"/>
      <w:r w:rsidRPr="00C52E4E">
        <w:rPr>
          <w:color w:val="000000"/>
        </w:rPr>
        <w:t xml:space="preserve"> indeed this type of profile where injection and control issues are more prevalent, as a well-functioning program may be completely safe while still being vulnerable to injection attacks (Shar &amp; Tan, 2013). The plan thus includes four integrated areas: threat modelling, </w:t>
      </w:r>
      <w:proofErr w:type="gramStart"/>
      <w:r w:rsidRPr="00C52E4E">
        <w:rPr>
          <w:color w:val="000000"/>
        </w:rPr>
        <w:t>the code</w:t>
      </w:r>
      <w:proofErr w:type="gramEnd"/>
      <w:r w:rsidRPr="00C52E4E">
        <w:rPr>
          <w:color w:val="000000"/>
        </w:rPr>
        <w:t xml:space="preserve"> development of a secure coding standard, a </w:t>
      </w:r>
      <w:proofErr w:type="spellStart"/>
      <w:r w:rsidRPr="00C52E4E">
        <w:rPr>
          <w:color w:val="000000"/>
        </w:rPr>
        <w:t>programme</w:t>
      </w:r>
      <w:proofErr w:type="spellEnd"/>
      <w:r w:rsidRPr="00C52E4E">
        <w:rPr>
          <w:color w:val="000000"/>
        </w:rPr>
        <w:t xml:space="preserve"> to combine manual and automatic testing and an ongoing vulnerability management and reporting process. All recommendations are based on the </w:t>
      </w:r>
      <w:proofErr w:type="spellStart"/>
      <w:r w:rsidRPr="00C52E4E">
        <w:rPr>
          <w:color w:val="000000"/>
        </w:rPr>
        <w:t>MediTrack</w:t>
      </w:r>
      <w:proofErr w:type="spellEnd"/>
      <w:r w:rsidRPr="00C52E4E">
        <w:rPr>
          <w:color w:val="000000"/>
        </w:rPr>
        <w:t xml:space="preserve"> scenario and on Australian legal requirements, as well as on </w:t>
      </w:r>
      <w:proofErr w:type="spellStart"/>
      <w:r w:rsidRPr="00C52E4E">
        <w:rPr>
          <w:color w:val="000000"/>
        </w:rPr>
        <w:t>recognised</w:t>
      </w:r>
      <w:proofErr w:type="spellEnd"/>
      <w:r w:rsidRPr="00C52E4E">
        <w:rPr>
          <w:color w:val="000000"/>
        </w:rPr>
        <w:t xml:space="preserve"> frameworks such as the OWASP Top 10 (around the world: The Open Web Application Security Project [OWASP] Foundation, 2021), the Australian Signals Directorate (ASD) Essential Eight (Australian Cyber Security Centre [ACSC], 2023) and NIST guidance (National Institute of Standards and Technology [NIST], 2017).</w:t>
      </w:r>
    </w:p>
    <w:p w14:paraId="496B1D1D" w14:textId="77777777" w:rsidR="00937B34" w:rsidRDefault="00000000" w:rsidP="00AE6254">
      <w:pPr>
        <w:pStyle w:val="Heading1"/>
        <w:spacing w:before="280" w:after="120"/>
        <w:ind w:left="0"/>
        <w:jc w:val="both"/>
      </w:pPr>
      <w:r>
        <w:rPr>
          <w:color w:val="1F4E79"/>
          <w:sz w:val="28"/>
          <w:szCs w:val="28"/>
        </w:rPr>
        <w:t>2. Threat Modelling</w:t>
      </w:r>
    </w:p>
    <w:p w14:paraId="2D48CAA9" w14:textId="02E5A7E8" w:rsidR="00937B34" w:rsidRDefault="00E9655A" w:rsidP="00AE6254">
      <w:pPr>
        <w:spacing w:after="140" w:line="276" w:lineRule="auto"/>
        <w:jc w:val="both"/>
      </w:pPr>
      <w:r w:rsidRPr="00E9655A">
        <w:rPr>
          <w:color w:val="000000"/>
        </w:rPr>
        <w:t>Threat modeling is done first, as it influences all subsequent decisions and is the determinant of what should be protected and what should be avoided to ensure security and privacy by design - it is widely thought of as the most important security and privacy by design technique (</w:t>
      </w:r>
      <w:proofErr w:type="spellStart"/>
      <w:r w:rsidRPr="00E9655A">
        <w:rPr>
          <w:color w:val="000000"/>
        </w:rPr>
        <w:t>Shostack</w:t>
      </w:r>
      <w:proofErr w:type="spellEnd"/>
      <w:r w:rsidRPr="00E9655A">
        <w:rPr>
          <w:color w:val="000000"/>
        </w:rPr>
        <w:t xml:space="preserve">, 2014). I draw a data-flow diagram (DFD) to visualize how information flows in and out of </w:t>
      </w:r>
      <w:proofErr w:type="spellStart"/>
      <w:r w:rsidRPr="00E9655A">
        <w:rPr>
          <w:color w:val="000000"/>
        </w:rPr>
        <w:t>MediTrack</w:t>
      </w:r>
      <w:proofErr w:type="spellEnd"/>
      <w:r w:rsidRPr="00E9655A">
        <w:rPr>
          <w:color w:val="000000"/>
        </w:rPr>
        <w:t xml:space="preserve"> and identify where are the trust boundaries and then I write the trust boundaries in and out, using the concepts of the STRIDE taxonomy: Spoofing, Tampering, Repudiation, Information disclosure, Denial of service, and Elevation of privilege. STRIDE has shown success with similar health-related systems, such as telehealth systems (Abomhara, et al., 2015) and smart healthcare architectures using Internet-of-Things devices (</w:t>
      </w:r>
      <w:proofErr w:type="spellStart"/>
      <w:r w:rsidRPr="00E9655A">
        <w:rPr>
          <w:color w:val="000000"/>
        </w:rPr>
        <w:t>Nadifi</w:t>
      </w:r>
      <w:proofErr w:type="spellEnd"/>
      <w:r w:rsidRPr="00E9655A">
        <w:rPr>
          <w:color w:val="000000"/>
        </w:rPr>
        <w:t xml:space="preserve">, et al., 2025) and thus, systematic trace of every data flow brings to light real-world threats for every particular scenario, instead of a standard risk </w:t>
      </w:r>
      <w:proofErr w:type="gramStart"/>
      <w:r w:rsidRPr="00E9655A">
        <w:rPr>
          <w:color w:val="000000"/>
        </w:rPr>
        <w:t>checklist.</w:t>
      </w:r>
      <w:r>
        <w:rPr>
          <w:color w:val="000000"/>
        </w:rPr>
        <w:t>.</w:t>
      </w:r>
      <w:proofErr w:type="gramEnd"/>
    </w:p>
    <w:p w14:paraId="5C93892A" w14:textId="77777777" w:rsidR="00937B34" w:rsidRDefault="00000000" w:rsidP="00AE6254">
      <w:pPr>
        <w:spacing w:before="80" w:after="20"/>
        <w:jc w:val="both"/>
      </w:pPr>
      <w:r>
        <w:rPr>
          <w:noProof/>
        </w:rPr>
        <w:lastRenderedPageBreak/>
        <w:drawing>
          <wp:inline distT="0" distB="0" distL="0" distR="0" wp14:anchorId="05454144" wp14:editId="4CE580BB">
            <wp:extent cx="533400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5334000" cy="3638550"/>
                    </a:xfrm>
                    <a:prstGeom prst="rect">
                      <a:avLst/>
                    </a:prstGeom>
                  </pic:spPr>
                </pic:pic>
              </a:graphicData>
            </a:graphic>
          </wp:inline>
        </w:drawing>
      </w:r>
    </w:p>
    <w:p w14:paraId="2301ECF2" w14:textId="77777777" w:rsidR="00937B34" w:rsidRDefault="00000000" w:rsidP="00AE6254">
      <w:pPr>
        <w:spacing w:before="40" w:after="160"/>
        <w:jc w:val="both"/>
      </w:pPr>
      <w:r>
        <w:rPr>
          <w:i/>
          <w:iCs/>
          <w:color w:val="595959"/>
          <w:sz w:val="18"/>
          <w:szCs w:val="18"/>
        </w:rPr>
        <w:t xml:space="preserve">Figure 1: </w:t>
      </w:r>
      <w:proofErr w:type="spellStart"/>
      <w:r>
        <w:rPr>
          <w:i/>
          <w:iCs/>
          <w:color w:val="595959"/>
          <w:sz w:val="18"/>
          <w:szCs w:val="18"/>
        </w:rPr>
        <w:t>MediTrack</w:t>
      </w:r>
      <w:proofErr w:type="spellEnd"/>
      <w:r>
        <w:rPr>
          <w:i/>
          <w:iCs/>
          <w:color w:val="595959"/>
          <w:sz w:val="18"/>
          <w:szCs w:val="18"/>
        </w:rPr>
        <w:t xml:space="preserve"> data-flow diagram showing trust boundaries and STRIDE exposure.</w:t>
      </w:r>
    </w:p>
    <w:p w14:paraId="1BEBCDD8" w14:textId="256E6DF2" w:rsidR="00937B34" w:rsidRDefault="00E9655A" w:rsidP="00AE6254">
      <w:pPr>
        <w:spacing w:after="140" w:line="276" w:lineRule="auto"/>
        <w:jc w:val="both"/>
      </w:pPr>
      <w:r w:rsidRPr="00E9655A">
        <w:rPr>
          <w:color w:val="000000"/>
        </w:rPr>
        <w:t xml:space="preserve">The situations discussed above depend on the assumption that all traffic across the trust boundary between clinician's browser and the Flask application on AWS is untrusted </w:t>
      </w:r>
      <w:proofErr w:type="gramStart"/>
      <w:r>
        <w:rPr>
          <w:color w:val="000000"/>
        </w:rPr>
        <w:t xml:space="preserve">and </w:t>
      </w:r>
      <w:r w:rsidRPr="00E9655A">
        <w:rPr>
          <w:color w:val="000000"/>
        </w:rPr>
        <w:t xml:space="preserve"> it</w:t>
      </w:r>
      <w:proofErr w:type="gramEnd"/>
      <w:r w:rsidRPr="00E9655A">
        <w:rPr>
          <w:color w:val="000000"/>
        </w:rPr>
        <w:t xml:space="preserve"> is not until it has been validated. Access to the crown-jewel assets is recorded in a separate audit-log store, which does not contain patient data, and the SQLite database (accounts/clinical notes) and the file store (assessment reports) </w:t>
      </w:r>
      <w:proofErr w:type="gramStart"/>
      <w:r w:rsidRPr="00E9655A">
        <w:rPr>
          <w:color w:val="000000"/>
        </w:rPr>
        <w:t>is</w:t>
      </w:r>
      <w:proofErr w:type="gramEnd"/>
      <w:r w:rsidRPr="00E9655A">
        <w:rPr>
          <w:color w:val="000000"/>
        </w:rPr>
        <w:t xml:space="preserve"> where these assets are stored. Realistic risks identified in this scenario and the associated mitigation are below:</w:t>
      </w:r>
    </w:p>
    <w:tbl>
      <w:tblPr>
        <w:tblW w:w="90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00"/>
        <w:gridCol w:w="3050"/>
        <w:gridCol w:w="2100"/>
        <w:gridCol w:w="2400"/>
      </w:tblGrid>
      <w:tr w:rsidR="00937B34" w14:paraId="7548BA8E" w14:textId="77777777">
        <w:trPr>
          <w:tblHeader/>
        </w:trPr>
        <w:tc>
          <w:tcPr>
            <w:tcW w:w="1500" w:type="dxa"/>
            <w:shd w:val="clear" w:color="auto" w:fill="1F4E79"/>
            <w:tcMar>
              <w:top w:w="60" w:type="dxa"/>
              <w:left w:w="90" w:type="dxa"/>
              <w:bottom w:w="60" w:type="dxa"/>
              <w:right w:w="90" w:type="dxa"/>
            </w:tcMar>
          </w:tcPr>
          <w:p w14:paraId="40448759" w14:textId="77777777" w:rsidR="00937B34" w:rsidRDefault="00000000" w:rsidP="00AE6254">
            <w:pPr>
              <w:jc w:val="both"/>
            </w:pPr>
            <w:r>
              <w:rPr>
                <w:b/>
                <w:bCs/>
                <w:color w:val="FFFFFF"/>
                <w:sz w:val="18"/>
                <w:szCs w:val="18"/>
              </w:rPr>
              <w:t>STRIDE threat</w:t>
            </w:r>
          </w:p>
        </w:tc>
        <w:tc>
          <w:tcPr>
            <w:tcW w:w="3050" w:type="dxa"/>
            <w:shd w:val="clear" w:color="auto" w:fill="1F4E79"/>
            <w:tcMar>
              <w:top w:w="60" w:type="dxa"/>
              <w:left w:w="90" w:type="dxa"/>
              <w:bottom w:w="60" w:type="dxa"/>
              <w:right w:w="90" w:type="dxa"/>
            </w:tcMar>
          </w:tcPr>
          <w:p w14:paraId="20093DCC" w14:textId="77777777" w:rsidR="00937B34" w:rsidRDefault="00000000" w:rsidP="00AE6254">
            <w:pPr>
              <w:jc w:val="both"/>
            </w:pPr>
            <w:r>
              <w:rPr>
                <w:b/>
                <w:bCs/>
                <w:color w:val="FFFFFF"/>
                <w:sz w:val="18"/>
                <w:szCs w:val="18"/>
              </w:rPr>
              <w:t xml:space="preserve">Realistic attack vector in </w:t>
            </w:r>
            <w:proofErr w:type="spellStart"/>
            <w:r>
              <w:rPr>
                <w:b/>
                <w:bCs/>
                <w:color w:val="FFFFFF"/>
                <w:sz w:val="18"/>
                <w:szCs w:val="18"/>
              </w:rPr>
              <w:t>MediTrack</w:t>
            </w:r>
            <w:proofErr w:type="spellEnd"/>
          </w:p>
        </w:tc>
        <w:tc>
          <w:tcPr>
            <w:tcW w:w="2100" w:type="dxa"/>
            <w:shd w:val="clear" w:color="auto" w:fill="1F4E79"/>
            <w:tcMar>
              <w:top w:w="60" w:type="dxa"/>
              <w:left w:w="90" w:type="dxa"/>
              <w:bottom w:w="60" w:type="dxa"/>
              <w:right w:w="90" w:type="dxa"/>
            </w:tcMar>
          </w:tcPr>
          <w:p w14:paraId="1D947422" w14:textId="77777777" w:rsidR="00937B34" w:rsidRDefault="00000000" w:rsidP="00AE6254">
            <w:pPr>
              <w:jc w:val="both"/>
            </w:pPr>
            <w:r>
              <w:rPr>
                <w:b/>
                <w:bCs/>
                <w:color w:val="FFFFFF"/>
                <w:sz w:val="18"/>
                <w:szCs w:val="18"/>
              </w:rPr>
              <w:t>Impact</w:t>
            </w:r>
          </w:p>
        </w:tc>
        <w:tc>
          <w:tcPr>
            <w:tcW w:w="2400" w:type="dxa"/>
            <w:shd w:val="clear" w:color="auto" w:fill="1F4E79"/>
            <w:tcMar>
              <w:top w:w="60" w:type="dxa"/>
              <w:left w:w="90" w:type="dxa"/>
              <w:bottom w:w="60" w:type="dxa"/>
              <w:right w:w="90" w:type="dxa"/>
            </w:tcMar>
          </w:tcPr>
          <w:p w14:paraId="6337F898" w14:textId="77777777" w:rsidR="00937B34" w:rsidRDefault="00000000" w:rsidP="00AE6254">
            <w:pPr>
              <w:jc w:val="both"/>
            </w:pPr>
            <w:r>
              <w:rPr>
                <w:b/>
                <w:bCs/>
                <w:color w:val="FFFFFF"/>
                <w:sz w:val="18"/>
                <w:szCs w:val="18"/>
              </w:rPr>
              <w:t>Mitigation</w:t>
            </w:r>
          </w:p>
        </w:tc>
      </w:tr>
      <w:tr w:rsidR="00937B34" w14:paraId="22D09EBA" w14:textId="77777777">
        <w:tc>
          <w:tcPr>
            <w:tcW w:w="1500" w:type="dxa"/>
            <w:tcMar>
              <w:top w:w="60" w:type="dxa"/>
              <w:left w:w="90" w:type="dxa"/>
              <w:bottom w:w="60" w:type="dxa"/>
              <w:right w:w="90" w:type="dxa"/>
            </w:tcMar>
          </w:tcPr>
          <w:p w14:paraId="0229C38A" w14:textId="77777777" w:rsidR="00937B34" w:rsidRDefault="00000000" w:rsidP="00AE6254">
            <w:pPr>
              <w:jc w:val="both"/>
            </w:pPr>
            <w:r>
              <w:rPr>
                <w:color w:val="000000"/>
                <w:sz w:val="18"/>
                <w:szCs w:val="18"/>
              </w:rPr>
              <w:t>Spoofing</w:t>
            </w:r>
          </w:p>
        </w:tc>
        <w:tc>
          <w:tcPr>
            <w:tcW w:w="3050" w:type="dxa"/>
            <w:tcMar>
              <w:top w:w="60" w:type="dxa"/>
              <w:left w:w="90" w:type="dxa"/>
              <w:bottom w:w="60" w:type="dxa"/>
              <w:right w:w="90" w:type="dxa"/>
            </w:tcMar>
          </w:tcPr>
          <w:p w14:paraId="173F329E" w14:textId="70FA6385" w:rsidR="00937B34" w:rsidRDefault="009675CB" w:rsidP="00AE6254">
            <w:pPr>
              <w:jc w:val="both"/>
            </w:pPr>
            <w:r w:rsidRPr="009675CB">
              <w:rPr>
                <w:color w:val="000000"/>
                <w:sz w:val="18"/>
                <w:szCs w:val="18"/>
              </w:rPr>
              <w:t>Credential stuffing/weak passwords give an attacker the ability to log in as a clinician</w:t>
            </w:r>
          </w:p>
        </w:tc>
        <w:tc>
          <w:tcPr>
            <w:tcW w:w="2100" w:type="dxa"/>
            <w:tcMar>
              <w:top w:w="60" w:type="dxa"/>
              <w:left w:w="90" w:type="dxa"/>
              <w:bottom w:w="60" w:type="dxa"/>
              <w:right w:w="90" w:type="dxa"/>
            </w:tcMar>
          </w:tcPr>
          <w:p w14:paraId="6E8594B1" w14:textId="460CE573" w:rsidR="009675CB" w:rsidRPr="009675CB" w:rsidRDefault="009675CB" w:rsidP="009675CB">
            <w:pPr>
              <w:jc w:val="both"/>
              <w:rPr>
                <w:color w:val="000000"/>
                <w:sz w:val="18"/>
                <w:szCs w:val="18"/>
              </w:rPr>
            </w:pPr>
            <w:proofErr w:type="spellStart"/>
            <w:r w:rsidRPr="009675CB">
              <w:rPr>
                <w:color w:val="000000"/>
                <w:sz w:val="18"/>
                <w:szCs w:val="18"/>
              </w:rPr>
              <w:t>Unauthorised</w:t>
            </w:r>
            <w:proofErr w:type="spellEnd"/>
            <w:r w:rsidRPr="009675CB">
              <w:rPr>
                <w:color w:val="000000"/>
                <w:sz w:val="18"/>
                <w:szCs w:val="18"/>
              </w:rPr>
              <w:t xml:space="preserve"> access to patient notes</w:t>
            </w:r>
          </w:p>
        </w:tc>
        <w:tc>
          <w:tcPr>
            <w:tcW w:w="2400" w:type="dxa"/>
            <w:tcMar>
              <w:top w:w="60" w:type="dxa"/>
              <w:left w:w="90" w:type="dxa"/>
              <w:bottom w:w="60" w:type="dxa"/>
              <w:right w:w="90" w:type="dxa"/>
            </w:tcMar>
          </w:tcPr>
          <w:p w14:paraId="15A62B1C" w14:textId="2246150B" w:rsidR="00937B34" w:rsidRDefault="009675CB" w:rsidP="00AE6254">
            <w:pPr>
              <w:jc w:val="both"/>
            </w:pPr>
            <w:r w:rsidRPr="009675CB">
              <w:rPr>
                <w:color w:val="000000"/>
                <w:sz w:val="18"/>
                <w:szCs w:val="18"/>
              </w:rPr>
              <w:t xml:space="preserve">MFA (Essential Eight), </w:t>
            </w:r>
            <w:proofErr w:type="spellStart"/>
            <w:r w:rsidRPr="009675CB">
              <w:rPr>
                <w:color w:val="000000"/>
                <w:sz w:val="18"/>
                <w:szCs w:val="18"/>
              </w:rPr>
              <w:t>bcrypt</w:t>
            </w:r>
            <w:proofErr w:type="spellEnd"/>
            <w:r w:rsidRPr="009675CB">
              <w:rPr>
                <w:color w:val="000000"/>
                <w:sz w:val="18"/>
                <w:szCs w:val="18"/>
              </w:rPr>
              <w:t>/argon2 hashing and broken password attempts</w:t>
            </w:r>
          </w:p>
        </w:tc>
      </w:tr>
      <w:tr w:rsidR="00937B34" w14:paraId="73A79E1F" w14:textId="77777777">
        <w:tc>
          <w:tcPr>
            <w:tcW w:w="1500" w:type="dxa"/>
            <w:tcMar>
              <w:top w:w="60" w:type="dxa"/>
              <w:left w:w="90" w:type="dxa"/>
              <w:bottom w:w="60" w:type="dxa"/>
              <w:right w:w="90" w:type="dxa"/>
            </w:tcMar>
          </w:tcPr>
          <w:p w14:paraId="3865F8F9" w14:textId="3BBB92C0" w:rsidR="00937B34" w:rsidRDefault="00853449" w:rsidP="00AE6254">
            <w:pPr>
              <w:jc w:val="both"/>
            </w:pPr>
            <w:r w:rsidRPr="00853449">
              <w:rPr>
                <w:color w:val="000000"/>
                <w:sz w:val="18"/>
                <w:szCs w:val="18"/>
              </w:rPr>
              <w:t>Conditionality</w:t>
            </w:r>
          </w:p>
        </w:tc>
        <w:tc>
          <w:tcPr>
            <w:tcW w:w="3050" w:type="dxa"/>
            <w:tcMar>
              <w:top w:w="60" w:type="dxa"/>
              <w:left w:w="90" w:type="dxa"/>
              <w:bottom w:w="60" w:type="dxa"/>
              <w:right w:w="90" w:type="dxa"/>
            </w:tcMar>
          </w:tcPr>
          <w:p w14:paraId="3B0D3329" w14:textId="203FE588" w:rsidR="00937B34" w:rsidRDefault="001F6868" w:rsidP="00AE6254">
            <w:pPr>
              <w:jc w:val="both"/>
            </w:pPr>
            <w:r w:rsidRPr="001F6868">
              <w:rPr>
                <w:color w:val="000000"/>
                <w:sz w:val="18"/>
                <w:szCs w:val="18"/>
              </w:rPr>
              <w:t>Vulnerability to tampering by malicious input alters SQL queries or uploaded report files</w:t>
            </w:r>
          </w:p>
        </w:tc>
        <w:tc>
          <w:tcPr>
            <w:tcW w:w="2100" w:type="dxa"/>
            <w:tcMar>
              <w:top w:w="60" w:type="dxa"/>
              <w:left w:w="90" w:type="dxa"/>
              <w:bottom w:w="60" w:type="dxa"/>
              <w:right w:w="90" w:type="dxa"/>
            </w:tcMar>
          </w:tcPr>
          <w:p w14:paraId="04708969" w14:textId="77B32A58" w:rsidR="00937B34" w:rsidRDefault="001F6868" w:rsidP="00AE6254">
            <w:pPr>
              <w:jc w:val="both"/>
            </w:pPr>
            <w:r w:rsidRPr="001F6868">
              <w:rPr>
                <w:color w:val="000000"/>
                <w:sz w:val="18"/>
                <w:szCs w:val="18"/>
              </w:rPr>
              <w:t>Corrupted or falsified clinical records</w:t>
            </w:r>
          </w:p>
        </w:tc>
        <w:tc>
          <w:tcPr>
            <w:tcW w:w="2400" w:type="dxa"/>
            <w:tcMar>
              <w:top w:w="60" w:type="dxa"/>
              <w:left w:w="90" w:type="dxa"/>
              <w:bottom w:w="60" w:type="dxa"/>
              <w:right w:w="90" w:type="dxa"/>
            </w:tcMar>
          </w:tcPr>
          <w:p w14:paraId="6C5428A1" w14:textId="5317FFDB" w:rsidR="00937B34" w:rsidRDefault="001F6868" w:rsidP="00AE6254">
            <w:pPr>
              <w:jc w:val="both"/>
            </w:pPr>
            <w:proofErr w:type="spellStart"/>
            <w:r w:rsidRPr="001F6868">
              <w:rPr>
                <w:color w:val="000000"/>
                <w:sz w:val="18"/>
                <w:szCs w:val="18"/>
              </w:rPr>
              <w:t>Parameterised</w:t>
            </w:r>
            <w:proofErr w:type="spellEnd"/>
            <w:r w:rsidRPr="001F6868">
              <w:rPr>
                <w:color w:val="000000"/>
                <w:sz w:val="18"/>
                <w:szCs w:val="18"/>
              </w:rPr>
              <w:t xml:space="preserve"> queries, input validation, file integrity checks</w:t>
            </w:r>
          </w:p>
        </w:tc>
      </w:tr>
      <w:tr w:rsidR="00937B34" w14:paraId="5AB76A08" w14:textId="77777777">
        <w:tc>
          <w:tcPr>
            <w:tcW w:w="1500" w:type="dxa"/>
            <w:tcMar>
              <w:top w:w="60" w:type="dxa"/>
              <w:left w:w="90" w:type="dxa"/>
              <w:bottom w:w="60" w:type="dxa"/>
              <w:right w:w="90" w:type="dxa"/>
            </w:tcMar>
          </w:tcPr>
          <w:p w14:paraId="006A125D" w14:textId="1C164195" w:rsidR="00937B34" w:rsidRDefault="00853449" w:rsidP="00AE6254">
            <w:pPr>
              <w:jc w:val="both"/>
            </w:pPr>
            <w:r w:rsidRPr="00853449">
              <w:rPr>
                <w:color w:val="000000"/>
                <w:sz w:val="18"/>
                <w:szCs w:val="18"/>
              </w:rPr>
              <w:t>Allowing deleted files to be found</w:t>
            </w:r>
          </w:p>
        </w:tc>
        <w:tc>
          <w:tcPr>
            <w:tcW w:w="3050" w:type="dxa"/>
            <w:tcMar>
              <w:top w:w="60" w:type="dxa"/>
              <w:left w:w="90" w:type="dxa"/>
              <w:bottom w:w="60" w:type="dxa"/>
              <w:right w:w="90" w:type="dxa"/>
            </w:tcMar>
          </w:tcPr>
          <w:p w14:paraId="004F1A15" w14:textId="66503640" w:rsidR="00937B34" w:rsidRDefault="00005DAA" w:rsidP="00AE6254">
            <w:pPr>
              <w:jc w:val="both"/>
            </w:pPr>
            <w:r w:rsidRPr="00005DAA">
              <w:rPr>
                <w:color w:val="000000"/>
                <w:sz w:val="18"/>
                <w:szCs w:val="18"/>
              </w:rPr>
              <w:t>Do not record the users who viewed or edited the note of a client</w:t>
            </w:r>
          </w:p>
        </w:tc>
        <w:tc>
          <w:tcPr>
            <w:tcW w:w="2100" w:type="dxa"/>
            <w:tcMar>
              <w:top w:w="60" w:type="dxa"/>
              <w:left w:w="90" w:type="dxa"/>
              <w:bottom w:w="60" w:type="dxa"/>
              <w:right w:w="90" w:type="dxa"/>
            </w:tcMar>
          </w:tcPr>
          <w:p w14:paraId="75A8561E" w14:textId="38B4313C" w:rsidR="00937B34" w:rsidRDefault="00005DAA" w:rsidP="00AE6254">
            <w:pPr>
              <w:jc w:val="both"/>
            </w:pPr>
            <w:r w:rsidRPr="00005DAA">
              <w:rPr>
                <w:color w:val="000000"/>
                <w:sz w:val="18"/>
                <w:szCs w:val="18"/>
              </w:rPr>
              <w:t>Unable to prove or investigate misuse at audit</w:t>
            </w:r>
          </w:p>
        </w:tc>
        <w:tc>
          <w:tcPr>
            <w:tcW w:w="2400" w:type="dxa"/>
            <w:tcMar>
              <w:top w:w="60" w:type="dxa"/>
              <w:left w:w="90" w:type="dxa"/>
              <w:bottom w:w="60" w:type="dxa"/>
              <w:right w:w="90" w:type="dxa"/>
            </w:tcMar>
          </w:tcPr>
          <w:p w14:paraId="55FCB4F8" w14:textId="2FDC01EB" w:rsidR="00937B34" w:rsidRDefault="001974E4" w:rsidP="00AE6254">
            <w:pPr>
              <w:jc w:val="both"/>
            </w:pPr>
            <w:r w:rsidRPr="001974E4">
              <w:rPr>
                <w:color w:val="000000"/>
                <w:sz w:val="18"/>
                <w:szCs w:val="18"/>
              </w:rPr>
              <w:t>Always append notes of access and edit, and file access and download, to an audit log or report</w:t>
            </w:r>
          </w:p>
        </w:tc>
      </w:tr>
      <w:tr w:rsidR="00937B34" w14:paraId="481C02A6" w14:textId="77777777">
        <w:tc>
          <w:tcPr>
            <w:tcW w:w="1500" w:type="dxa"/>
            <w:tcMar>
              <w:top w:w="60" w:type="dxa"/>
              <w:left w:w="90" w:type="dxa"/>
              <w:bottom w:w="60" w:type="dxa"/>
              <w:right w:w="90" w:type="dxa"/>
            </w:tcMar>
          </w:tcPr>
          <w:p w14:paraId="496B89E0" w14:textId="77777777" w:rsidR="00937B34" w:rsidRDefault="00000000" w:rsidP="00AE6254">
            <w:pPr>
              <w:jc w:val="both"/>
            </w:pPr>
            <w:r>
              <w:rPr>
                <w:color w:val="000000"/>
                <w:sz w:val="18"/>
                <w:szCs w:val="18"/>
              </w:rPr>
              <w:t>Information disclosure</w:t>
            </w:r>
          </w:p>
        </w:tc>
        <w:tc>
          <w:tcPr>
            <w:tcW w:w="3050" w:type="dxa"/>
            <w:tcMar>
              <w:top w:w="60" w:type="dxa"/>
              <w:left w:w="90" w:type="dxa"/>
              <w:bottom w:w="60" w:type="dxa"/>
              <w:right w:w="90" w:type="dxa"/>
            </w:tcMar>
          </w:tcPr>
          <w:p w14:paraId="3D952F77" w14:textId="77777777" w:rsidR="00937B34" w:rsidRDefault="00000000" w:rsidP="00AE6254">
            <w:pPr>
              <w:jc w:val="both"/>
            </w:pPr>
            <w:r>
              <w:rPr>
                <w:color w:val="000000"/>
                <w:sz w:val="18"/>
                <w:szCs w:val="18"/>
              </w:rPr>
              <w:t>SQL injection, insecure direct object reference, or an unencrypted backup exposes health data</w:t>
            </w:r>
          </w:p>
        </w:tc>
        <w:tc>
          <w:tcPr>
            <w:tcW w:w="2100" w:type="dxa"/>
            <w:tcMar>
              <w:top w:w="60" w:type="dxa"/>
              <w:left w:w="90" w:type="dxa"/>
              <w:bottom w:w="60" w:type="dxa"/>
              <w:right w:w="90" w:type="dxa"/>
            </w:tcMar>
          </w:tcPr>
          <w:p w14:paraId="1F4AC0F3" w14:textId="77777777" w:rsidR="00937B34" w:rsidRDefault="00000000" w:rsidP="00AE6254">
            <w:pPr>
              <w:jc w:val="both"/>
            </w:pPr>
            <w:r>
              <w:rPr>
                <w:color w:val="000000"/>
                <w:sz w:val="18"/>
                <w:szCs w:val="18"/>
              </w:rPr>
              <w:t>Notifiable data breach under the Privacy Act</w:t>
            </w:r>
          </w:p>
        </w:tc>
        <w:tc>
          <w:tcPr>
            <w:tcW w:w="2400" w:type="dxa"/>
            <w:tcMar>
              <w:top w:w="60" w:type="dxa"/>
              <w:left w:w="90" w:type="dxa"/>
              <w:bottom w:w="60" w:type="dxa"/>
              <w:right w:w="90" w:type="dxa"/>
            </w:tcMar>
          </w:tcPr>
          <w:p w14:paraId="11D8E027" w14:textId="77777777" w:rsidR="00937B34" w:rsidRDefault="00000000" w:rsidP="00AE6254">
            <w:pPr>
              <w:jc w:val="both"/>
            </w:pPr>
            <w:r>
              <w:rPr>
                <w:color w:val="000000"/>
                <w:sz w:val="18"/>
                <w:szCs w:val="18"/>
              </w:rPr>
              <w:t>Encryption at rest and in transit, access control, least privilege on AWS</w:t>
            </w:r>
          </w:p>
        </w:tc>
      </w:tr>
      <w:tr w:rsidR="00937B34" w14:paraId="020A8531" w14:textId="77777777">
        <w:tc>
          <w:tcPr>
            <w:tcW w:w="1500" w:type="dxa"/>
            <w:tcMar>
              <w:top w:w="60" w:type="dxa"/>
              <w:left w:w="90" w:type="dxa"/>
              <w:bottom w:w="60" w:type="dxa"/>
              <w:right w:w="90" w:type="dxa"/>
            </w:tcMar>
          </w:tcPr>
          <w:p w14:paraId="759E62E8" w14:textId="77777777" w:rsidR="00937B34" w:rsidRDefault="00000000" w:rsidP="00AE6254">
            <w:pPr>
              <w:jc w:val="both"/>
            </w:pPr>
            <w:r>
              <w:rPr>
                <w:color w:val="000000"/>
                <w:sz w:val="18"/>
                <w:szCs w:val="18"/>
              </w:rPr>
              <w:t>Denial of service</w:t>
            </w:r>
          </w:p>
        </w:tc>
        <w:tc>
          <w:tcPr>
            <w:tcW w:w="3050" w:type="dxa"/>
            <w:tcMar>
              <w:top w:w="60" w:type="dxa"/>
              <w:left w:w="90" w:type="dxa"/>
              <w:bottom w:w="60" w:type="dxa"/>
              <w:right w:w="90" w:type="dxa"/>
            </w:tcMar>
          </w:tcPr>
          <w:p w14:paraId="58455EDB" w14:textId="7D967579" w:rsidR="00937B34" w:rsidRDefault="003572E2" w:rsidP="00AE6254">
            <w:pPr>
              <w:jc w:val="both"/>
            </w:pPr>
            <w:r w:rsidRPr="003572E2">
              <w:rPr>
                <w:color w:val="000000"/>
                <w:sz w:val="18"/>
                <w:szCs w:val="18"/>
              </w:rPr>
              <w:t>Large or repeated uploads get server resources used up</w:t>
            </w:r>
          </w:p>
        </w:tc>
        <w:tc>
          <w:tcPr>
            <w:tcW w:w="2100" w:type="dxa"/>
            <w:tcMar>
              <w:top w:w="60" w:type="dxa"/>
              <w:left w:w="90" w:type="dxa"/>
              <w:bottom w:w="60" w:type="dxa"/>
              <w:right w:w="90" w:type="dxa"/>
            </w:tcMar>
          </w:tcPr>
          <w:p w14:paraId="7854EC12" w14:textId="6D915739" w:rsidR="00937B34" w:rsidRDefault="005C55B9" w:rsidP="00AE6254">
            <w:pPr>
              <w:jc w:val="both"/>
            </w:pPr>
            <w:proofErr w:type="gramStart"/>
            <w:r w:rsidRPr="005C55B9">
              <w:rPr>
                <w:color w:val="000000"/>
                <w:sz w:val="18"/>
                <w:szCs w:val="18"/>
              </w:rPr>
              <w:t>Clinician</w:t>
            </w:r>
            <w:proofErr w:type="gramEnd"/>
            <w:r w:rsidRPr="005C55B9">
              <w:rPr>
                <w:color w:val="000000"/>
                <w:sz w:val="18"/>
                <w:szCs w:val="18"/>
              </w:rPr>
              <w:t xml:space="preserve"> in rural areas can't access records</w:t>
            </w:r>
          </w:p>
        </w:tc>
        <w:tc>
          <w:tcPr>
            <w:tcW w:w="2400" w:type="dxa"/>
            <w:tcMar>
              <w:top w:w="60" w:type="dxa"/>
              <w:left w:w="90" w:type="dxa"/>
              <w:bottom w:w="60" w:type="dxa"/>
              <w:right w:w="90" w:type="dxa"/>
            </w:tcMar>
          </w:tcPr>
          <w:p w14:paraId="6CF159AF" w14:textId="1038E10A" w:rsidR="00937B34" w:rsidRDefault="003572E2" w:rsidP="00AE6254">
            <w:pPr>
              <w:jc w:val="both"/>
            </w:pPr>
            <w:r w:rsidRPr="003572E2">
              <w:rPr>
                <w:color w:val="000000"/>
                <w:sz w:val="18"/>
                <w:szCs w:val="18"/>
              </w:rPr>
              <w:t>Upload size/rate limits, WAF, AWS auto-scaling</w:t>
            </w:r>
          </w:p>
        </w:tc>
      </w:tr>
      <w:tr w:rsidR="00937B34" w14:paraId="262EBE05" w14:textId="77777777">
        <w:tc>
          <w:tcPr>
            <w:tcW w:w="1500" w:type="dxa"/>
            <w:tcMar>
              <w:top w:w="60" w:type="dxa"/>
              <w:left w:w="90" w:type="dxa"/>
              <w:bottom w:w="60" w:type="dxa"/>
              <w:right w:w="90" w:type="dxa"/>
            </w:tcMar>
          </w:tcPr>
          <w:p w14:paraId="68A44A97" w14:textId="77777777" w:rsidR="00937B34" w:rsidRDefault="00000000" w:rsidP="00AE6254">
            <w:pPr>
              <w:jc w:val="both"/>
            </w:pPr>
            <w:r>
              <w:rPr>
                <w:color w:val="000000"/>
                <w:sz w:val="18"/>
                <w:szCs w:val="18"/>
              </w:rPr>
              <w:t>Elevation of privilege</w:t>
            </w:r>
          </w:p>
        </w:tc>
        <w:tc>
          <w:tcPr>
            <w:tcW w:w="3050" w:type="dxa"/>
            <w:tcMar>
              <w:top w:w="60" w:type="dxa"/>
              <w:left w:w="90" w:type="dxa"/>
              <w:bottom w:w="60" w:type="dxa"/>
              <w:right w:w="90" w:type="dxa"/>
            </w:tcMar>
          </w:tcPr>
          <w:p w14:paraId="01CE7FFE" w14:textId="77777777" w:rsidR="00937B34" w:rsidRDefault="00000000" w:rsidP="00AE6254">
            <w:pPr>
              <w:jc w:val="both"/>
            </w:pPr>
            <w:r>
              <w:rPr>
                <w:color w:val="000000"/>
                <w:sz w:val="18"/>
                <w:szCs w:val="18"/>
              </w:rPr>
              <w:t>A client or ordinary clinician reaches admin functions or another clinician's notes</w:t>
            </w:r>
          </w:p>
        </w:tc>
        <w:tc>
          <w:tcPr>
            <w:tcW w:w="2100" w:type="dxa"/>
            <w:tcMar>
              <w:top w:w="60" w:type="dxa"/>
              <w:left w:w="90" w:type="dxa"/>
              <w:bottom w:w="60" w:type="dxa"/>
              <w:right w:w="90" w:type="dxa"/>
            </w:tcMar>
          </w:tcPr>
          <w:p w14:paraId="6A10E46D" w14:textId="77777777" w:rsidR="00937B34" w:rsidRDefault="00000000" w:rsidP="00AE6254">
            <w:pPr>
              <w:jc w:val="both"/>
            </w:pPr>
            <w:r>
              <w:rPr>
                <w:color w:val="000000"/>
                <w:sz w:val="18"/>
                <w:szCs w:val="18"/>
              </w:rPr>
              <w:t>Full compromise of confidential records</w:t>
            </w:r>
          </w:p>
        </w:tc>
        <w:tc>
          <w:tcPr>
            <w:tcW w:w="2400" w:type="dxa"/>
            <w:tcMar>
              <w:top w:w="60" w:type="dxa"/>
              <w:left w:w="90" w:type="dxa"/>
              <w:bottom w:w="60" w:type="dxa"/>
              <w:right w:w="90" w:type="dxa"/>
            </w:tcMar>
          </w:tcPr>
          <w:p w14:paraId="2518096F" w14:textId="77777777" w:rsidR="00937B34" w:rsidRDefault="00000000" w:rsidP="00AE6254">
            <w:pPr>
              <w:jc w:val="both"/>
            </w:pPr>
            <w:r>
              <w:rPr>
                <w:color w:val="000000"/>
                <w:sz w:val="18"/>
                <w:szCs w:val="18"/>
              </w:rPr>
              <w:t xml:space="preserve">Server-side role checks on every request, deny-by-default </w:t>
            </w:r>
            <w:proofErr w:type="spellStart"/>
            <w:r>
              <w:rPr>
                <w:color w:val="000000"/>
                <w:sz w:val="18"/>
                <w:szCs w:val="18"/>
              </w:rPr>
              <w:t>authorisation</w:t>
            </w:r>
            <w:proofErr w:type="spellEnd"/>
          </w:p>
        </w:tc>
      </w:tr>
    </w:tbl>
    <w:p w14:paraId="6A3C7F5C" w14:textId="77777777" w:rsidR="00937B34" w:rsidRDefault="00000000" w:rsidP="00AE6254">
      <w:pPr>
        <w:spacing w:after="140" w:line="276" w:lineRule="auto"/>
        <w:jc w:val="both"/>
      </w:pPr>
      <w:r>
        <w:rPr>
          <w:color w:val="000000"/>
        </w:rPr>
        <w:t xml:space="preserve">These are not generic risks. Information disclosure is weighted highest because a breach of NDIS clients' health data is directly notifiable to the OAIC and to affected individuals under the Notifiable Data Breaches scheme where serious harm is likely (OAIC, n.d.-b), and the sensitivity of Australian health </w:t>
      </w:r>
      <w:r>
        <w:rPr>
          <w:color w:val="000000"/>
        </w:rPr>
        <w:lastRenderedPageBreak/>
        <w:t>records has been shown to make disclosure incidents particularly damaging to public trust (Pang et al., 2020). Elevation of privilege is equally severe because clinicians must only ever see their own clients; broken access control of this kind is difficult to detect automatically and typically requires deliberate design and testing to prevent (</w:t>
      </w:r>
      <w:proofErr w:type="spellStart"/>
      <w:r>
        <w:rPr>
          <w:color w:val="000000"/>
        </w:rPr>
        <w:t>Vimalachandran</w:t>
      </w:r>
      <w:proofErr w:type="spellEnd"/>
      <w:r>
        <w:rPr>
          <w:color w:val="000000"/>
        </w:rPr>
        <w:t xml:space="preserve"> et al., 2020). The threat model is a living artefact, revisited whenever a new feature </w:t>
      </w:r>
      <w:proofErr w:type="gramStart"/>
      <w:r>
        <w:rPr>
          <w:color w:val="000000"/>
        </w:rPr>
        <w:t>— for</w:t>
      </w:r>
      <w:proofErr w:type="gramEnd"/>
      <w:r>
        <w:rPr>
          <w:color w:val="000000"/>
        </w:rPr>
        <w:t xml:space="preserve"> </w:t>
      </w:r>
      <w:proofErr w:type="gramStart"/>
      <w:r>
        <w:rPr>
          <w:color w:val="000000"/>
        </w:rPr>
        <w:t>example</w:t>
      </w:r>
      <w:proofErr w:type="gramEnd"/>
      <w:r>
        <w:rPr>
          <w:color w:val="000000"/>
        </w:rPr>
        <w:t xml:space="preserve"> a client self-service portal — changes the data flows, in line with the iterative modelling advocated by </w:t>
      </w:r>
      <w:proofErr w:type="spellStart"/>
      <w:r>
        <w:rPr>
          <w:color w:val="000000"/>
        </w:rPr>
        <w:t>Shostack</w:t>
      </w:r>
      <w:proofErr w:type="spellEnd"/>
      <w:r>
        <w:rPr>
          <w:color w:val="000000"/>
        </w:rPr>
        <w:t xml:space="preserve"> (2014).</w:t>
      </w:r>
    </w:p>
    <w:p w14:paraId="2DEED972" w14:textId="77777777" w:rsidR="00937B34" w:rsidRDefault="00000000" w:rsidP="00AE6254">
      <w:pPr>
        <w:pStyle w:val="Heading1"/>
        <w:spacing w:before="280" w:after="120"/>
        <w:ind w:left="0"/>
        <w:jc w:val="both"/>
      </w:pPr>
      <w:r>
        <w:rPr>
          <w:color w:val="1F4E79"/>
          <w:sz w:val="28"/>
          <w:szCs w:val="28"/>
        </w:rPr>
        <w:t>3. Secure Coding Standards</w:t>
      </w:r>
    </w:p>
    <w:p w14:paraId="3F18A8E8" w14:textId="745D2EF3" w:rsidR="00937B34" w:rsidRPr="007A12F2" w:rsidRDefault="00734D9E" w:rsidP="00AE6254">
      <w:pPr>
        <w:spacing w:after="140" w:line="276" w:lineRule="auto"/>
        <w:jc w:val="both"/>
      </w:pPr>
      <w:r w:rsidRPr="00734D9E">
        <w:rPr>
          <w:color w:val="000000"/>
        </w:rPr>
        <w:t xml:space="preserve">Securing development is a new task for the development team so </w:t>
      </w:r>
      <w:proofErr w:type="spellStart"/>
      <w:r w:rsidRPr="00734D9E">
        <w:rPr>
          <w:color w:val="000000"/>
        </w:rPr>
        <w:t>MediTrack</w:t>
      </w:r>
      <w:proofErr w:type="spellEnd"/>
      <w:r w:rsidRPr="00734D9E">
        <w:rPr>
          <w:color w:val="000000"/>
        </w:rPr>
        <w:t xml:space="preserve"> has a need for a condensed and strict coding standard that is aligned to the OWASP Top 10 (OWASP Foundation, 2021) and the APPs. All the following are required and will be assessed during code review and automated scanning (Section 4).</w:t>
      </w:r>
    </w:p>
    <w:p w14:paraId="197C2F0D" w14:textId="77777777" w:rsidR="00734D9E" w:rsidRPr="007A12F2" w:rsidRDefault="00734D9E" w:rsidP="00734D9E">
      <w:pPr>
        <w:pStyle w:val="ListParagraph"/>
        <w:numPr>
          <w:ilvl w:val="0"/>
          <w:numId w:val="4"/>
        </w:numPr>
        <w:spacing w:after="80" w:line="264" w:lineRule="auto"/>
        <w:jc w:val="both"/>
        <w:rPr>
          <w:color w:val="000000"/>
        </w:rPr>
      </w:pPr>
      <w:r w:rsidRPr="007A12F2">
        <w:rPr>
          <w:color w:val="000000"/>
        </w:rPr>
        <w:t xml:space="preserve">This includes input validation and output encoding. The entire input from the users is checked on an </w:t>
      </w:r>
      <w:proofErr w:type="gramStart"/>
      <w:r w:rsidRPr="007A12F2">
        <w:rPr>
          <w:color w:val="000000"/>
        </w:rPr>
        <w:t>allow-list</w:t>
      </w:r>
      <w:proofErr w:type="gramEnd"/>
      <w:r w:rsidRPr="007A12F2">
        <w:rPr>
          <w:color w:val="000000"/>
        </w:rPr>
        <w:t xml:space="preserve"> and is considered as untrusted input. All parameters used for accessing the databases are in </w:t>
      </w:r>
      <w:proofErr w:type="spellStart"/>
      <w:r w:rsidRPr="007A12F2">
        <w:rPr>
          <w:color w:val="000000"/>
        </w:rPr>
        <w:t>parameterised</w:t>
      </w:r>
      <w:proofErr w:type="spellEnd"/>
      <w:r w:rsidRPr="007A12F2">
        <w:rPr>
          <w:color w:val="000000"/>
        </w:rPr>
        <w:t xml:space="preserve"> queries and data sent to the browser </w:t>
      </w:r>
      <w:proofErr w:type="gramStart"/>
      <w:r w:rsidRPr="007A12F2">
        <w:rPr>
          <w:color w:val="000000"/>
        </w:rPr>
        <w:t>is automatically escaped</w:t>
      </w:r>
      <w:proofErr w:type="gramEnd"/>
      <w:r w:rsidRPr="007A12F2">
        <w:rPr>
          <w:color w:val="000000"/>
        </w:rPr>
        <w:t xml:space="preserve"> to prevent the </w:t>
      </w:r>
      <w:proofErr w:type="gramStart"/>
      <w:r w:rsidRPr="007A12F2">
        <w:rPr>
          <w:color w:val="000000"/>
        </w:rPr>
        <w:t>cross site</w:t>
      </w:r>
      <w:proofErr w:type="gramEnd"/>
      <w:r w:rsidRPr="007A12F2">
        <w:rPr>
          <w:color w:val="000000"/>
        </w:rPr>
        <w:t xml:space="preserve"> scripting. Injection and XSS are still the two most common and severe vulnerabilities found in the web and input-</w:t>
      </w:r>
      <w:proofErr w:type="spellStart"/>
      <w:r w:rsidRPr="007A12F2">
        <w:rPr>
          <w:color w:val="000000"/>
        </w:rPr>
        <w:t>sanitisation</w:t>
      </w:r>
      <w:proofErr w:type="spellEnd"/>
      <w:r w:rsidRPr="007A12F2">
        <w:rPr>
          <w:color w:val="000000"/>
        </w:rPr>
        <w:t xml:space="preserve"> mitigations are the number one defense (Shar &amp; Tan, 2013). This is in response to OWASP A03 Injection.</w:t>
      </w:r>
    </w:p>
    <w:p w14:paraId="4C25D286" w14:textId="4D7CC022" w:rsidR="00734D9E" w:rsidRPr="007A12F2" w:rsidRDefault="00734D9E" w:rsidP="00734D9E">
      <w:pPr>
        <w:pStyle w:val="ListParagraph"/>
        <w:numPr>
          <w:ilvl w:val="0"/>
          <w:numId w:val="4"/>
        </w:numPr>
        <w:spacing w:after="80" w:line="264" w:lineRule="auto"/>
        <w:jc w:val="both"/>
        <w:rPr>
          <w:color w:val="000000"/>
        </w:rPr>
      </w:pPr>
      <w:r w:rsidRPr="007A12F2">
        <w:rPr>
          <w:color w:val="000000"/>
        </w:rPr>
        <w:t xml:space="preserve">Password handling. Passwords are NEVER stored in plaintext, nor are they derived with an MD5/SHA-1 </w:t>
      </w:r>
      <w:proofErr w:type="spellStart"/>
      <w:r w:rsidRPr="007A12F2">
        <w:rPr>
          <w:color w:val="000000"/>
        </w:rPr>
        <w:t>julien</w:t>
      </w:r>
      <w:proofErr w:type="spellEnd"/>
      <w:r w:rsidRPr="007A12F2">
        <w:rPr>
          <w:color w:val="000000"/>
        </w:rPr>
        <w:t xml:space="preserve"> </w:t>
      </w:r>
      <w:proofErr w:type="spellStart"/>
      <w:proofErr w:type="gramStart"/>
      <w:r w:rsidRPr="007A12F2">
        <w:rPr>
          <w:color w:val="000000"/>
        </w:rPr>
        <w:t>hash.Passwords</w:t>
      </w:r>
      <w:proofErr w:type="spellEnd"/>
      <w:proofErr w:type="gramEnd"/>
      <w:r w:rsidRPr="007A12F2">
        <w:rPr>
          <w:color w:val="000000"/>
        </w:rPr>
        <w:t xml:space="preserve"> are always stored as salted hashes be they </w:t>
      </w:r>
      <w:proofErr w:type="spellStart"/>
      <w:r w:rsidRPr="007A12F2">
        <w:rPr>
          <w:color w:val="000000"/>
        </w:rPr>
        <w:t>bcrypt</w:t>
      </w:r>
      <w:proofErr w:type="spellEnd"/>
      <w:r w:rsidRPr="007A12F2">
        <w:rPr>
          <w:color w:val="000000"/>
        </w:rPr>
        <w:t xml:space="preserve"> or argon2 and not as plaintext or with fast hashes like MD5/SHA1. The password </w:t>
      </w:r>
      <w:proofErr w:type="gramStart"/>
      <w:r w:rsidRPr="007A12F2">
        <w:rPr>
          <w:color w:val="000000"/>
        </w:rPr>
        <w:t>policy implementation</w:t>
      </w:r>
      <w:proofErr w:type="gramEnd"/>
      <w:r w:rsidRPr="007A12F2">
        <w:rPr>
          <w:color w:val="000000"/>
        </w:rPr>
        <w:t xml:space="preserve"> is based on the NIST SP 800-63B (a minimum length, and passphrases are encouraged, known-breached passwords are prohibited, and the password never needs to be changed) (NIST, 2017). For clinician accounts, multi-factor authentication (MFA) is required, which meets a core Essential Eight control (ACSC, 2023) and aligns with APP 11 (OAIC, n.d.-a).</w:t>
      </w:r>
    </w:p>
    <w:p w14:paraId="620A3F7C" w14:textId="4B8E0F98" w:rsidR="00734D9E" w:rsidRPr="007A12F2" w:rsidRDefault="00734D9E" w:rsidP="00734D9E">
      <w:pPr>
        <w:pStyle w:val="ListParagraph"/>
        <w:numPr>
          <w:ilvl w:val="0"/>
          <w:numId w:val="4"/>
        </w:numPr>
        <w:spacing w:after="80" w:line="264" w:lineRule="auto"/>
        <w:jc w:val="both"/>
        <w:rPr>
          <w:color w:val="000000"/>
        </w:rPr>
      </w:pPr>
      <w:r w:rsidRPr="007A12F2">
        <w:rPr>
          <w:color w:val="000000"/>
        </w:rPr>
        <w:t xml:space="preserve">Secure data storage. AWS KMS-managed keys are used to encrypt clinical </w:t>
      </w:r>
      <w:proofErr w:type="gramStart"/>
      <w:r w:rsidRPr="007A12F2">
        <w:rPr>
          <w:color w:val="000000"/>
        </w:rPr>
        <w:t>notes</w:t>
      </w:r>
      <w:proofErr w:type="gramEnd"/>
      <w:r w:rsidRPr="007A12F2">
        <w:rPr>
          <w:color w:val="000000"/>
        </w:rPr>
        <w:t xml:space="preserve"> and all traffic is served over TLS 1.2 or updated. All files uploaded are checked by extension, MIME-type against a list of so-called whitelists, stored with server-generated names outside the </w:t>
      </w:r>
      <w:proofErr w:type="spellStart"/>
      <w:r w:rsidRPr="007A12F2">
        <w:rPr>
          <w:color w:val="000000"/>
        </w:rPr>
        <w:t>webroot</w:t>
      </w:r>
      <w:proofErr w:type="spellEnd"/>
      <w:r w:rsidRPr="007A12F2">
        <w:rPr>
          <w:color w:val="000000"/>
        </w:rPr>
        <w:t>, and limited in size to prevent a file upload of malware or path traversal.</w:t>
      </w:r>
    </w:p>
    <w:p w14:paraId="3E326BF6" w14:textId="242A64A4" w:rsidR="00734D9E" w:rsidRPr="007A12F2" w:rsidRDefault="00734D9E" w:rsidP="00734D9E">
      <w:pPr>
        <w:pStyle w:val="ListParagraph"/>
        <w:numPr>
          <w:ilvl w:val="0"/>
          <w:numId w:val="4"/>
        </w:numPr>
        <w:spacing w:after="80" w:line="264" w:lineRule="auto"/>
        <w:jc w:val="both"/>
        <w:rPr>
          <w:color w:val="000000"/>
        </w:rPr>
      </w:pPr>
      <w:r w:rsidRPr="007A12F2">
        <w:rPr>
          <w:color w:val="000000"/>
        </w:rPr>
        <w:t xml:space="preserve">Authentication &amp; authorization. A clinician may access only their own clients' records using denylist by default checks against the </w:t>
      </w:r>
      <w:proofErr w:type="spellStart"/>
      <w:r w:rsidRPr="007A12F2">
        <w:rPr>
          <w:color w:val="000000"/>
        </w:rPr>
        <w:t>authorisation</w:t>
      </w:r>
      <w:proofErr w:type="spellEnd"/>
      <w:r w:rsidRPr="007A12F2">
        <w:rPr>
          <w:color w:val="000000"/>
        </w:rPr>
        <w:t xml:space="preserve"> at the server level for each request. AWS Identity and Access Management (IAM) roles are specified with the least privilege that any given component requires, thereby reducing the scope of damage from any compromises suffered.</w:t>
      </w:r>
    </w:p>
    <w:p w14:paraId="2F649622" w14:textId="77777777" w:rsidR="00734D9E" w:rsidRPr="007A12F2" w:rsidRDefault="00734D9E" w:rsidP="00734D9E">
      <w:pPr>
        <w:pStyle w:val="ListParagraph"/>
        <w:numPr>
          <w:ilvl w:val="0"/>
          <w:numId w:val="4"/>
        </w:numPr>
        <w:spacing w:after="80" w:line="264" w:lineRule="auto"/>
        <w:jc w:val="both"/>
        <w:rPr>
          <w:color w:val="000000"/>
        </w:rPr>
      </w:pPr>
      <w:r w:rsidRPr="007A12F2">
        <w:rPr>
          <w:color w:val="000000"/>
        </w:rPr>
        <w:t xml:space="preserve">Guaranteed handling and recording of errors. If there are errors, they return generic comments to the users, and vast details are </w:t>
      </w:r>
      <w:proofErr w:type="gramStart"/>
      <w:r w:rsidRPr="007A12F2">
        <w:rPr>
          <w:color w:val="000000"/>
        </w:rPr>
        <w:t>logged</w:t>
      </w:r>
      <w:proofErr w:type="gramEnd"/>
      <w:r w:rsidRPr="007A12F2">
        <w:rPr>
          <w:color w:val="000000"/>
        </w:rPr>
        <w:t xml:space="preserve"> server-side. The logging system is used in compliance with the Privacy Act, audit evidence will be backward </w:t>
      </w:r>
      <w:proofErr w:type="gramStart"/>
      <w:r w:rsidRPr="007A12F2">
        <w:rPr>
          <w:color w:val="000000"/>
        </w:rPr>
        <w:t>compatible</w:t>
      </w:r>
      <w:proofErr w:type="gramEnd"/>
      <w:r w:rsidRPr="007A12F2">
        <w:rPr>
          <w:color w:val="000000"/>
        </w:rPr>
        <w:t xml:space="preserve"> and the debug mode and logging of passwords and session tokens/wallet will not be allowed in production.</w:t>
      </w:r>
    </w:p>
    <w:p w14:paraId="39E20A38" w14:textId="40E0610E" w:rsidR="00937B34" w:rsidRPr="007A12F2" w:rsidRDefault="00734D9E" w:rsidP="00734D9E">
      <w:pPr>
        <w:pStyle w:val="ListParagraph"/>
        <w:numPr>
          <w:ilvl w:val="0"/>
          <w:numId w:val="4"/>
        </w:numPr>
        <w:spacing w:after="80" w:line="264" w:lineRule="auto"/>
        <w:jc w:val="both"/>
      </w:pPr>
      <w:r w:rsidRPr="007A12F2">
        <w:rPr>
          <w:color w:val="000000"/>
        </w:rPr>
        <w:t xml:space="preserve">Requirements - Secrets and dependency management. Secret keys or database credentials are never hard </w:t>
      </w:r>
      <w:proofErr w:type="gramStart"/>
      <w:r w:rsidRPr="007A12F2">
        <w:rPr>
          <w:color w:val="000000"/>
        </w:rPr>
        <w:t>coded, but</w:t>
      </w:r>
      <w:proofErr w:type="gramEnd"/>
      <w:r w:rsidRPr="007A12F2">
        <w:rPr>
          <w:color w:val="000000"/>
        </w:rPr>
        <w:t xml:space="preserve"> loaded from environment variables or AWS Secrets Manager. To ensure the safety of vulnerable components, which are also part of the Top 10 risk category (OWASP Foundation, 2021), vulnerable third-party components are also selected and continuously monitored for known vulnerabilities</w:t>
      </w:r>
      <w:r w:rsidR="00000000" w:rsidRPr="007A12F2">
        <w:rPr>
          <w:color w:val="000000"/>
        </w:rPr>
        <w:t>.</w:t>
      </w:r>
    </w:p>
    <w:p w14:paraId="2FAEC8CE" w14:textId="77777777" w:rsidR="00937B34" w:rsidRDefault="00000000" w:rsidP="00AE6254">
      <w:pPr>
        <w:pStyle w:val="Heading1"/>
        <w:spacing w:before="280" w:after="120"/>
        <w:ind w:left="0"/>
        <w:jc w:val="both"/>
      </w:pPr>
      <w:r>
        <w:rPr>
          <w:color w:val="1F4E79"/>
          <w:sz w:val="28"/>
          <w:szCs w:val="28"/>
        </w:rPr>
        <w:t>4. Security Testing Plan</w:t>
      </w:r>
    </w:p>
    <w:p w14:paraId="5F5A6518" w14:textId="4938D22C" w:rsidR="00937B34" w:rsidRDefault="000F0FB3" w:rsidP="00AE6254">
      <w:pPr>
        <w:spacing w:after="140" w:line="276" w:lineRule="auto"/>
        <w:jc w:val="both"/>
      </w:pPr>
      <w:r w:rsidRPr="000F0FB3">
        <w:rPr>
          <w:color w:val="000000"/>
        </w:rPr>
        <w:t xml:space="preserve">Security testing is a </w:t>
      </w:r>
      <w:proofErr w:type="spellStart"/>
      <w:r w:rsidRPr="000F0FB3">
        <w:rPr>
          <w:color w:val="000000"/>
        </w:rPr>
        <w:t>multi phase</w:t>
      </w:r>
      <w:proofErr w:type="spellEnd"/>
      <w:r w:rsidRPr="000F0FB3">
        <w:rPr>
          <w:color w:val="000000"/>
        </w:rPr>
        <w:t xml:space="preserve"> activity during the software lifecycle, both automated and manual </w:t>
      </w:r>
      <w:r w:rsidRPr="000F0FB3">
        <w:rPr>
          <w:color w:val="000000"/>
        </w:rPr>
        <w:lastRenderedPageBreak/>
        <w:t xml:space="preserve">testing methods, which are executed both cheaply and continuously and independently, with the manual security testing targeting only those portions of software that are not adequately covered in the automated methods. This layered approach is based on the OWASP Web Security Testing Guide (OWASP Foundation, 2022) and the literature fact that there is no single testing technique that could be used alone (Shar &amp; Tan, 2013). Each activity in the </w:t>
      </w:r>
      <w:proofErr w:type="spellStart"/>
      <w:r w:rsidRPr="000F0FB3">
        <w:rPr>
          <w:color w:val="000000"/>
        </w:rPr>
        <w:t>programme</w:t>
      </w:r>
      <w:proofErr w:type="spellEnd"/>
      <w:r w:rsidRPr="000F0FB3">
        <w:rPr>
          <w:color w:val="000000"/>
        </w:rPr>
        <w:t xml:space="preserve"> below indicates the approach to be taken, the tools, what scope, when and by whom</w:t>
      </w:r>
      <w:r w:rsidR="00000000">
        <w:rPr>
          <w:color w:val="000000"/>
        </w:rPr>
        <w:t>.</w:t>
      </w:r>
    </w:p>
    <w:tbl>
      <w:tblPr>
        <w:tblW w:w="86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00"/>
        <w:gridCol w:w="1900"/>
        <w:gridCol w:w="1800"/>
        <w:gridCol w:w="1800"/>
        <w:gridCol w:w="1650"/>
      </w:tblGrid>
      <w:tr w:rsidR="00937B34" w14:paraId="5DDC5241" w14:textId="77777777">
        <w:trPr>
          <w:tblHeader/>
        </w:trPr>
        <w:tc>
          <w:tcPr>
            <w:tcW w:w="1500" w:type="dxa"/>
            <w:shd w:val="clear" w:color="auto" w:fill="1F4E79"/>
            <w:tcMar>
              <w:top w:w="60" w:type="dxa"/>
              <w:left w:w="90" w:type="dxa"/>
              <w:bottom w:w="60" w:type="dxa"/>
              <w:right w:w="90" w:type="dxa"/>
            </w:tcMar>
          </w:tcPr>
          <w:p w14:paraId="29E536E4" w14:textId="77777777" w:rsidR="00937B34" w:rsidRDefault="00000000" w:rsidP="00AE6254">
            <w:pPr>
              <w:jc w:val="both"/>
            </w:pPr>
            <w:r>
              <w:rPr>
                <w:b/>
                <w:bCs/>
                <w:color w:val="FFFFFF"/>
                <w:sz w:val="18"/>
                <w:szCs w:val="18"/>
              </w:rPr>
              <w:t>Activity</w:t>
            </w:r>
          </w:p>
        </w:tc>
        <w:tc>
          <w:tcPr>
            <w:tcW w:w="1900" w:type="dxa"/>
            <w:shd w:val="clear" w:color="auto" w:fill="1F4E79"/>
            <w:tcMar>
              <w:top w:w="60" w:type="dxa"/>
              <w:left w:w="90" w:type="dxa"/>
              <w:bottom w:w="60" w:type="dxa"/>
              <w:right w:w="90" w:type="dxa"/>
            </w:tcMar>
          </w:tcPr>
          <w:p w14:paraId="59779541" w14:textId="77777777" w:rsidR="00937B34" w:rsidRDefault="00000000" w:rsidP="00AE6254">
            <w:pPr>
              <w:jc w:val="both"/>
            </w:pPr>
            <w:r>
              <w:rPr>
                <w:b/>
                <w:bCs/>
                <w:color w:val="FFFFFF"/>
                <w:sz w:val="18"/>
                <w:szCs w:val="18"/>
              </w:rPr>
              <w:t>Tool / approach</w:t>
            </w:r>
          </w:p>
        </w:tc>
        <w:tc>
          <w:tcPr>
            <w:tcW w:w="1800" w:type="dxa"/>
            <w:shd w:val="clear" w:color="auto" w:fill="1F4E79"/>
            <w:tcMar>
              <w:top w:w="60" w:type="dxa"/>
              <w:left w:w="90" w:type="dxa"/>
              <w:bottom w:w="60" w:type="dxa"/>
              <w:right w:w="90" w:type="dxa"/>
            </w:tcMar>
          </w:tcPr>
          <w:p w14:paraId="5BA5C2F1" w14:textId="77777777" w:rsidR="00937B34" w:rsidRDefault="00000000" w:rsidP="00AE6254">
            <w:pPr>
              <w:jc w:val="both"/>
            </w:pPr>
            <w:r>
              <w:rPr>
                <w:b/>
                <w:bCs/>
                <w:color w:val="FFFFFF"/>
                <w:sz w:val="18"/>
                <w:szCs w:val="18"/>
              </w:rPr>
              <w:t>Scope</w:t>
            </w:r>
          </w:p>
        </w:tc>
        <w:tc>
          <w:tcPr>
            <w:tcW w:w="1800" w:type="dxa"/>
            <w:shd w:val="clear" w:color="auto" w:fill="1F4E79"/>
            <w:tcMar>
              <w:top w:w="60" w:type="dxa"/>
              <w:left w:w="90" w:type="dxa"/>
              <w:bottom w:w="60" w:type="dxa"/>
              <w:right w:w="90" w:type="dxa"/>
            </w:tcMar>
          </w:tcPr>
          <w:p w14:paraId="013479B6" w14:textId="77777777" w:rsidR="00937B34" w:rsidRDefault="00000000" w:rsidP="00AE6254">
            <w:pPr>
              <w:jc w:val="both"/>
            </w:pPr>
            <w:r>
              <w:rPr>
                <w:b/>
                <w:bCs/>
                <w:color w:val="FFFFFF"/>
                <w:sz w:val="18"/>
                <w:szCs w:val="18"/>
              </w:rPr>
              <w:t>Timing</w:t>
            </w:r>
          </w:p>
        </w:tc>
        <w:tc>
          <w:tcPr>
            <w:tcW w:w="1650" w:type="dxa"/>
            <w:shd w:val="clear" w:color="auto" w:fill="1F4E79"/>
            <w:tcMar>
              <w:top w:w="60" w:type="dxa"/>
              <w:left w:w="90" w:type="dxa"/>
              <w:bottom w:w="60" w:type="dxa"/>
              <w:right w:w="90" w:type="dxa"/>
            </w:tcMar>
          </w:tcPr>
          <w:p w14:paraId="552DECA5" w14:textId="77777777" w:rsidR="00937B34" w:rsidRDefault="00000000" w:rsidP="00AE6254">
            <w:pPr>
              <w:jc w:val="both"/>
            </w:pPr>
            <w:r>
              <w:rPr>
                <w:b/>
                <w:bCs/>
                <w:color w:val="FFFFFF"/>
                <w:sz w:val="18"/>
                <w:szCs w:val="18"/>
              </w:rPr>
              <w:t>Responsible</w:t>
            </w:r>
          </w:p>
        </w:tc>
      </w:tr>
      <w:tr w:rsidR="00937B34" w14:paraId="4CDC148F" w14:textId="77777777">
        <w:tc>
          <w:tcPr>
            <w:tcW w:w="1500" w:type="dxa"/>
            <w:tcMar>
              <w:top w:w="60" w:type="dxa"/>
              <w:left w:w="90" w:type="dxa"/>
              <w:bottom w:w="60" w:type="dxa"/>
              <w:right w:w="90" w:type="dxa"/>
            </w:tcMar>
          </w:tcPr>
          <w:p w14:paraId="684C6486" w14:textId="77777777" w:rsidR="00937B34" w:rsidRDefault="00000000" w:rsidP="00AE6254">
            <w:pPr>
              <w:jc w:val="both"/>
            </w:pPr>
            <w:r>
              <w:rPr>
                <w:color w:val="000000"/>
                <w:sz w:val="18"/>
                <w:szCs w:val="18"/>
              </w:rPr>
              <w:t>Static analysis (SAST)</w:t>
            </w:r>
          </w:p>
        </w:tc>
        <w:tc>
          <w:tcPr>
            <w:tcW w:w="1900" w:type="dxa"/>
            <w:tcMar>
              <w:top w:w="60" w:type="dxa"/>
              <w:left w:w="90" w:type="dxa"/>
              <w:bottom w:w="60" w:type="dxa"/>
              <w:right w:w="90" w:type="dxa"/>
            </w:tcMar>
          </w:tcPr>
          <w:p w14:paraId="55B94B82" w14:textId="77777777" w:rsidR="00937B34" w:rsidRDefault="00000000" w:rsidP="00AE6254">
            <w:pPr>
              <w:jc w:val="both"/>
            </w:pPr>
            <w:r>
              <w:rPr>
                <w:color w:val="000000"/>
                <w:sz w:val="18"/>
                <w:szCs w:val="18"/>
              </w:rPr>
              <w:t xml:space="preserve">Bandit, </w:t>
            </w:r>
            <w:proofErr w:type="spellStart"/>
            <w:r>
              <w:rPr>
                <w:color w:val="000000"/>
                <w:sz w:val="18"/>
                <w:szCs w:val="18"/>
              </w:rPr>
              <w:t>Semgrep</w:t>
            </w:r>
            <w:proofErr w:type="spellEnd"/>
          </w:p>
        </w:tc>
        <w:tc>
          <w:tcPr>
            <w:tcW w:w="1800" w:type="dxa"/>
            <w:tcMar>
              <w:top w:w="60" w:type="dxa"/>
              <w:left w:w="90" w:type="dxa"/>
              <w:bottom w:w="60" w:type="dxa"/>
              <w:right w:w="90" w:type="dxa"/>
            </w:tcMar>
          </w:tcPr>
          <w:p w14:paraId="4092AA78" w14:textId="77777777" w:rsidR="00937B34" w:rsidRDefault="00000000" w:rsidP="00AE6254">
            <w:pPr>
              <w:jc w:val="both"/>
            </w:pPr>
            <w:r>
              <w:rPr>
                <w:color w:val="000000"/>
                <w:sz w:val="18"/>
                <w:szCs w:val="18"/>
              </w:rPr>
              <w:t>All Python source</w:t>
            </w:r>
          </w:p>
        </w:tc>
        <w:tc>
          <w:tcPr>
            <w:tcW w:w="1800" w:type="dxa"/>
            <w:tcMar>
              <w:top w:w="60" w:type="dxa"/>
              <w:left w:w="90" w:type="dxa"/>
              <w:bottom w:w="60" w:type="dxa"/>
              <w:right w:w="90" w:type="dxa"/>
            </w:tcMar>
          </w:tcPr>
          <w:p w14:paraId="55A29B2E" w14:textId="77777777" w:rsidR="00937B34" w:rsidRDefault="00000000" w:rsidP="00AE6254">
            <w:pPr>
              <w:jc w:val="both"/>
            </w:pPr>
            <w:r>
              <w:rPr>
                <w:color w:val="000000"/>
                <w:sz w:val="18"/>
                <w:szCs w:val="18"/>
              </w:rPr>
              <w:t>Every commit (CI pipeline)</w:t>
            </w:r>
          </w:p>
        </w:tc>
        <w:tc>
          <w:tcPr>
            <w:tcW w:w="1650" w:type="dxa"/>
            <w:tcMar>
              <w:top w:w="60" w:type="dxa"/>
              <w:left w:w="90" w:type="dxa"/>
              <w:bottom w:w="60" w:type="dxa"/>
              <w:right w:w="90" w:type="dxa"/>
            </w:tcMar>
          </w:tcPr>
          <w:p w14:paraId="5A280887" w14:textId="77777777" w:rsidR="00937B34" w:rsidRDefault="00000000" w:rsidP="00AE6254">
            <w:pPr>
              <w:jc w:val="both"/>
            </w:pPr>
            <w:r>
              <w:rPr>
                <w:color w:val="000000"/>
                <w:sz w:val="18"/>
                <w:szCs w:val="18"/>
              </w:rPr>
              <w:t>Developers / DevOps</w:t>
            </w:r>
          </w:p>
        </w:tc>
      </w:tr>
      <w:tr w:rsidR="00937B34" w14:paraId="51CD8B20" w14:textId="77777777">
        <w:tc>
          <w:tcPr>
            <w:tcW w:w="1500" w:type="dxa"/>
            <w:tcMar>
              <w:top w:w="60" w:type="dxa"/>
              <w:left w:w="90" w:type="dxa"/>
              <w:bottom w:w="60" w:type="dxa"/>
              <w:right w:w="90" w:type="dxa"/>
            </w:tcMar>
          </w:tcPr>
          <w:p w14:paraId="320D92E8" w14:textId="77777777" w:rsidR="00937B34" w:rsidRDefault="00000000" w:rsidP="00AE6254">
            <w:pPr>
              <w:jc w:val="both"/>
            </w:pPr>
            <w:r>
              <w:rPr>
                <w:color w:val="000000"/>
                <w:sz w:val="18"/>
                <w:szCs w:val="18"/>
              </w:rPr>
              <w:t>Dependency scanning</w:t>
            </w:r>
          </w:p>
        </w:tc>
        <w:tc>
          <w:tcPr>
            <w:tcW w:w="1900" w:type="dxa"/>
            <w:tcMar>
              <w:top w:w="60" w:type="dxa"/>
              <w:left w:w="90" w:type="dxa"/>
              <w:bottom w:w="60" w:type="dxa"/>
              <w:right w:w="90" w:type="dxa"/>
            </w:tcMar>
          </w:tcPr>
          <w:p w14:paraId="4DC9A9C5" w14:textId="77777777" w:rsidR="00937B34" w:rsidRDefault="00000000" w:rsidP="00AE6254">
            <w:pPr>
              <w:jc w:val="both"/>
            </w:pPr>
            <w:r>
              <w:rPr>
                <w:color w:val="000000"/>
                <w:sz w:val="18"/>
                <w:szCs w:val="18"/>
              </w:rPr>
              <w:t xml:space="preserve">pip-audit, GitHub </w:t>
            </w:r>
            <w:proofErr w:type="spellStart"/>
            <w:r>
              <w:rPr>
                <w:color w:val="000000"/>
                <w:sz w:val="18"/>
                <w:szCs w:val="18"/>
              </w:rPr>
              <w:t>Dependabot</w:t>
            </w:r>
            <w:proofErr w:type="spellEnd"/>
          </w:p>
        </w:tc>
        <w:tc>
          <w:tcPr>
            <w:tcW w:w="1800" w:type="dxa"/>
            <w:tcMar>
              <w:top w:w="60" w:type="dxa"/>
              <w:left w:w="90" w:type="dxa"/>
              <w:bottom w:w="60" w:type="dxa"/>
              <w:right w:w="90" w:type="dxa"/>
            </w:tcMar>
          </w:tcPr>
          <w:p w14:paraId="4C82BC17" w14:textId="77777777" w:rsidR="00937B34" w:rsidRDefault="00000000" w:rsidP="00AE6254">
            <w:pPr>
              <w:jc w:val="both"/>
            </w:pPr>
            <w:r>
              <w:rPr>
                <w:color w:val="000000"/>
                <w:sz w:val="18"/>
                <w:szCs w:val="18"/>
              </w:rPr>
              <w:t>Third-party packages</w:t>
            </w:r>
          </w:p>
        </w:tc>
        <w:tc>
          <w:tcPr>
            <w:tcW w:w="1800" w:type="dxa"/>
            <w:tcMar>
              <w:top w:w="60" w:type="dxa"/>
              <w:left w:w="90" w:type="dxa"/>
              <w:bottom w:w="60" w:type="dxa"/>
              <w:right w:w="90" w:type="dxa"/>
            </w:tcMar>
          </w:tcPr>
          <w:p w14:paraId="4E7689CF" w14:textId="77777777" w:rsidR="00937B34" w:rsidRDefault="00000000" w:rsidP="00AE6254">
            <w:pPr>
              <w:jc w:val="both"/>
            </w:pPr>
            <w:r>
              <w:rPr>
                <w:color w:val="000000"/>
                <w:sz w:val="18"/>
                <w:szCs w:val="18"/>
              </w:rPr>
              <w:t>Every commit + weekly</w:t>
            </w:r>
          </w:p>
        </w:tc>
        <w:tc>
          <w:tcPr>
            <w:tcW w:w="1650" w:type="dxa"/>
            <w:tcMar>
              <w:top w:w="60" w:type="dxa"/>
              <w:left w:w="90" w:type="dxa"/>
              <w:bottom w:w="60" w:type="dxa"/>
              <w:right w:w="90" w:type="dxa"/>
            </w:tcMar>
          </w:tcPr>
          <w:p w14:paraId="3491A0AB" w14:textId="77777777" w:rsidR="00937B34" w:rsidRDefault="00000000" w:rsidP="00AE6254">
            <w:pPr>
              <w:jc w:val="both"/>
            </w:pPr>
            <w:r>
              <w:rPr>
                <w:color w:val="000000"/>
                <w:sz w:val="18"/>
                <w:szCs w:val="18"/>
              </w:rPr>
              <w:t>DevOps</w:t>
            </w:r>
          </w:p>
        </w:tc>
      </w:tr>
      <w:tr w:rsidR="00937B34" w14:paraId="08C33290" w14:textId="77777777">
        <w:tc>
          <w:tcPr>
            <w:tcW w:w="1500" w:type="dxa"/>
            <w:tcMar>
              <w:top w:w="60" w:type="dxa"/>
              <w:left w:w="90" w:type="dxa"/>
              <w:bottom w:w="60" w:type="dxa"/>
              <w:right w:w="90" w:type="dxa"/>
            </w:tcMar>
          </w:tcPr>
          <w:p w14:paraId="555F1DA5" w14:textId="77777777" w:rsidR="00937B34" w:rsidRDefault="00000000" w:rsidP="00AE6254">
            <w:pPr>
              <w:jc w:val="both"/>
            </w:pPr>
            <w:r>
              <w:rPr>
                <w:color w:val="000000"/>
                <w:sz w:val="18"/>
                <w:szCs w:val="18"/>
              </w:rPr>
              <w:t>Secret scanning</w:t>
            </w:r>
          </w:p>
        </w:tc>
        <w:tc>
          <w:tcPr>
            <w:tcW w:w="1900" w:type="dxa"/>
            <w:tcMar>
              <w:top w:w="60" w:type="dxa"/>
              <w:left w:w="90" w:type="dxa"/>
              <w:bottom w:w="60" w:type="dxa"/>
              <w:right w:w="90" w:type="dxa"/>
            </w:tcMar>
          </w:tcPr>
          <w:p w14:paraId="3D0126AC" w14:textId="77777777" w:rsidR="00937B34" w:rsidRDefault="00000000" w:rsidP="00AE6254">
            <w:pPr>
              <w:jc w:val="both"/>
            </w:pPr>
            <w:r>
              <w:rPr>
                <w:color w:val="000000"/>
                <w:sz w:val="18"/>
                <w:szCs w:val="18"/>
              </w:rPr>
              <w:t xml:space="preserve">git-secrets / </w:t>
            </w:r>
            <w:proofErr w:type="spellStart"/>
            <w:r>
              <w:rPr>
                <w:color w:val="000000"/>
                <w:sz w:val="18"/>
                <w:szCs w:val="18"/>
              </w:rPr>
              <w:t>truffleHog</w:t>
            </w:r>
            <w:proofErr w:type="spellEnd"/>
          </w:p>
        </w:tc>
        <w:tc>
          <w:tcPr>
            <w:tcW w:w="1800" w:type="dxa"/>
            <w:tcMar>
              <w:top w:w="60" w:type="dxa"/>
              <w:left w:w="90" w:type="dxa"/>
              <w:bottom w:w="60" w:type="dxa"/>
              <w:right w:w="90" w:type="dxa"/>
            </w:tcMar>
          </w:tcPr>
          <w:p w14:paraId="70356541" w14:textId="77777777" w:rsidR="00937B34" w:rsidRDefault="00000000" w:rsidP="00AE6254">
            <w:pPr>
              <w:jc w:val="both"/>
            </w:pPr>
            <w:r>
              <w:rPr>
                <w:color w:val="000000"/>
                <w:sz w:val="18"/>
                <w:szCs w:val="18"/>
              </w:rPr>
              <w:t>Repository</w:t>
            </w:r>
          </w:p>
        </w:tc>
        <w:tc>
          <w:tcPr>
            <w:tcW w:w="1800" w:type="dxa"/>
            <w:tcMar>
              <w:top w:w="60" w:type="dxa"/>
              <w:left w:w="90" w:type="dxa"/>
              <w:bottom w:w="60" w:type="dxa"/>
              <w:right w:w="90" w:type="dxa"/>
            </w:tcMar>
          </w:tcPr>
          <w:p w14:paraId="4B7A6779" w14:textId="77777777" w:rsidR="00937B34" w:rsidRDefault="00000000" w:rsidP="00AE6254">
            <w:pPr>
              <w:jc w:val="both"/>
            </w:pPr>
            <w:r>
              <w:rPr>
                <w:color w:val="000000"/>
                <w:sz w:val="18"/>
                <w:szCs w:val="18"/>
              </w:rPr>
              <w:t>Every commit</w:t>
            </w:r>
          </w:p>
        </w:tc>
        <w:tc>
          <w:tcPr>
            <w:tcW w:w="1650" w:type="dxa"/>
            <w:tcMar>
              <w:top w:w="60" w:type="dxa"/>
              <w:left w:w="90" w:type="dxa"/>
              <w:bottom w:w="60" w:type="dxa"/>
              <w:right w:w="90" w:type="dxa"/>
            </w:tcMar>
          </w:tcPr>
          <w:p w14:paraId="31E06659" w14:textId="77777777" w:rsidR="00937B34" w:rsidRDefault="00000000" w:rsidP="00AE6254">
            <w:pPr>
              <w:jc w:val="both"/>
            </w:pPr>
            <w:r>
              <w:rPr>
                <w:color w:val="000000"/>
                <w:sz w:val="18"/>
                <w:szCs w:val="18"/>
              </w:rPr>
              <w:t>DevOps</w:t>
            </w:r>
          </w:p>
        </w:tc>
      </w:tr>
      <w:tr w:rsidR="00937B34" w14:paraId="00B3829B" w14:textId="77777777">
        <w:tc>
          <w:tcPr>
            <w:tcW w:w="1500" w:type="dxa"/>
            <w:tcMar>
              <w:top w:w="60" w:type="dxa"/>
              <w:left w:w="90" w:type="dxa"/>
              <w:bottom w:w="60" w:type="dxa"/>
              <w:right w:w="90" w:type="dxa"/>
            </w:tcMar>
          </w:tcPr>
          <w:p w14:paraId="437763B4" w14:textId="77777777" w:rsidR="00937B34" w:rsidRDefault="00000000" w:rsidP="00AE6254">
            <w:pPr>
              <w:jc w:val="both"/>
            </w:pPr>
            <w:r>
              <w:rPr>
                <w:color w:val="000000"/>
                <w:sz w:val="18"/>
                <w:szCs w:val="18"/>
              </w:rPr>
              <w:t>Dynamic analysis (DAST)</w:t>
            </w:r>
          </w:p>
        </w:tc>
        <w:tc>
          <w:tcPr>
            <w:tcW w:w="1900" w:type="dxa"/>
            <w:tcMar>
              <w:top w:w="60" w:type="dxa"/>
              <w:left w:w="90" w:type="dxa"/>
              <w:bottom w:w="60" w:type="dxa"/>
              <w:right w:w="90" w:type="dxa"/>
            </w:tcMar>
          </w:tcPr>
          <w:p w14:paraId="5638BC5E" w14:textId="77777777" w:rsidR="00937B34" w:rsidRDefault="00000000" w:rsidP="00AE6254">
            <w:pPr>
              <w:jc w:val="both"/>
            </w:pPr>
            <w:r>
              <w:rPr>
                <w:color w:val="000000"/>
                <w:sz w:val="18"/>
                <w:szCs w:val="18"/>
              </w:rPr>
              <w:t>OWASP ZAP</w:t>
            </w:r>
          </w:p>
        </w:tc>
        <w:tc>
          <w:tcPr>
            <w:tcW w:w="1800" w:type="dxa"/>
            <w:tcMar>
              <w:top w:w="60" w:type="dxa"/>
              <w:left w:w="90" w:type="dxa"/>
              <w:bottom w:w="60" w:type="dxa"/>
              <w:right w:w="90" w:type="dxa"/>
            </w:tcMar>
          </w:tcPr>
          <w:p w14:paraId="599F4308" w14:textId="77777777" w:rsidR="00937B34" w:rsidRDefault="00000000" w:rsidP="00AE6254">
            <w:pPr>
              <w:jc w:val="both"/>
            </w:pPr>
            <w:r>
              <w:rPr>
                <w:color w:val="000000"/>
                <w:sz w:val="18"/>
                <w:szCs w:val="18"/>
              </w:rPr>
              <w:t>Running app in staging</w:t>
            </w:r>
          </w:p>
        </w:tc>
        <w:tc>
          <w:tcPr>
            <w:tcW w:w="1800" w:type="dxa"/>
            <w:tcMar>
              <w:top w:w="60" w:type="dxa"/>
              <w:left w:w="90" w:type="dxa"/>
              <w:bottom w:w="60" w:type="dxa"/>
              <w:right w:w="90" w:type="dxa"/>
            </w:tcMar>
          </w:tcPr>
          <w:p w14:paraId="4DDB5E6D" w14:textId="77777777" w:rsidR="00937B34" w:rsidRDefault="00000000" w:rsidP="00AE6254">
            <w:pPr>
              <w:jc w:val="both"/>
            </w:pPr>
            <w:r>
              <w:rPr>
                <w:color w:val="000000"/>
                <w:sz w:val="18"/>
                <w:szCs w:val="18"/>
              </w:rPr>
              <w:t>Each sprint / pre-release</w:t>
            </w:r>
          </w:p>
        </w:tc>
        <w:tc>
          <w:tcPr>
            <w:tcW w:w="1650" w:type="dxa"/>
            <w:tcMar>
              <w:top w:w="60" w:type="dxa"/>
              <w:left w:w="90" w:type="dxa"/>
              <w:bottom w:w="60" w:type="dxa"/>
              <w:right w:w="90" w:type="dxa"/>
            </w:tcMar>
          </w:tcPr>
          <w:p w14:paraId="73C2513D" w14:textId="77777777" w:rsidR="00937B34" w:rsidRDefault="00000000" w:rsidP="00AE6254">
            <w:pPr>
              <w:jc w:val="both"/>
            </w:pPr>
            <w:r>
              <w:rPr>
                <w:color w:val="000000"/>
                <w:sz w:val="18"/>
                <w:szCs w:val="18"/>
              </w:rPr>
              <w:t>Security lead</w:t>
            </w:r>
          </w:p>
        </w:tc>
      </w:tr>
      <w:tr w:rsidR="00937B34" w14:paraId="5191C159" w14:textId="77777777">
        <w:tc>
          <w:tcPr>
            <w:tcW w:w="1500" w:type="dxa"/>
            <w:tcMar>
              <w:top w:w="60" w:type="dxa"/>
              <w:left w:w="90" w:type="dxa"/>
              <w:bottom w:w="60" w:type="dxa"/>
              <w:right w:w="90" w:type="dxa"/>
            </w:tcMar>
          </w:tcPr>
          <w:p w14:paraId="01A62817" w14:textId="77777777" w:rsidR="00937B34" w:rsidRDefault="00000000" w:rsidP="00AE6254">
            <w:pPr>
              <w:jc w:val="both"/>
            </w:pPr>
            <w:r>
              <w:rPr>
                <w:color w:val="000000"/>
                <w:sz w:val="18"/>
                <w:szCs w:val="18"/>
              </w:rPr>
              <w:t>Manual code review</w:t>
            </w:r>
          </w:p>
        </w:tc>
        <w:tc>
          <w:tcPr>
            <w:tcW w:w="1900" w:type="dxa"/>
            <w:tcMar>
              <w:top w:w="60" w:type="dxa"/>
              <w:left w:w="90" w:type="dxa"/>
              <w:bottom w:w="60" w:type="dxa"/>
              <w:right w:w="90" w:type="dxa"/>
            </w:tcMar>
          </w:tcPr>
          <w:p w14:paraId="5E5C9B2C" w14:textId="77777777" w:rsidR="00937B34" w:rsidRDefault="00000000" w:rsidP="00AE6254">
            <w:pPr>
              <w:jc w:val="both"/>
            </w:pPr>
            <w:r>
              <w:rPr>
                <w:color w:val="000000"/>
                <w:sz w:val="18"/>
                <w:szCs w:val="18"/>
              </w:rPr>
              <w:t>Peer review vs this standard</w:t>
            </w:r>
          </w:p>
        </w:tc>
        <w:tc>
          <w:tcPr>
            <w:tcW w:w="1800" w:type="dxa"/>
            <w:tcMar>
              <w:top w:w="60" w:type="dxa"/>
              <w:left w:w="90" w:type="dxa"/>
              <w:bottom w:w="60" w:type="dxa"/>
              <w:right w:w="90" w:type="dxa"/>
            </w:tcMar>
          </w:tcPr>
          <w:p w14:paraId="21B9E1C1" w14:textId="77777777" w:rsidR="00937B34" w:rsidRDefault="00000000" w:rsidP="00AE6254">
            <w:pPr>
              <w:jc w:val="both"/>
            </w:pPr>
            <w:r>
              <w:rPr>
                <w:color w:val="000000"/>
                <w:sz w:val="18"/>
                <w:szCs w:val="18"/>
              </w:rPr>
              <w:t>Auth, notes, upload modules</w:t>
            </w:r>
          </w:p>
        </w:tc>
        <w:tc>
          <w:tcPr>
            <w:tcW w:w="1800" w:type="dxa"/>
            <w:tcMar>
              <w:top w:w="60" w:type="dxa"/>
              <w:left w:w="90" w:type="dxa"/>
              <w:bottom w:w="60" w:type="dxa"/>
              <w:right w:w="90" w:type="dxa"/>
            </w:tcMar>
          </w:tcPr>
          <w:p w14:paraId="73167084" w14:textId="77777777" w:rsidR="00937B34" w:rsidRDefault="00000000" w:rsidP="00AE6254">
            <w:pPr>
              <w:jc w:val="both"/>
            </w:pPr>
            <w:r>
              <w:rPr>
                <w:color w:val="000000"/>
                <w:sz w:val="18"/>
                <w:szCs w:val="18"/>
              </w:rPr>
              <w:t>Each pull request</w:t>
            </w:r>
          </w:p>
        </w:tc>
        <w:tc>
          <w:tcPr>
            <w:tcW w:w="1650" w:type="dxa"/>
            <w:tcMar>
              <w:top w:w="60" w:type="dxa"/>
              <w:left w:w="90" w:type="dxa"/>
              <w:bottom w:w="60" w:type="dxa"/>
              <w:right w:w="90" w:type="dxa"/>
            </w:tcMar>
          </w:tcPr>
          <w:p w14:paraId="3EE77C21" w14:textId="77777777" w:rsidR="00937B34" w:rsidRDefault="00000000" w:rsidP="00AE6254">
            <w:pPr>
              <w:jc w:val="both"/>
            </w:pPr>
            <w:r>
              <w:rPr>
                <w:color w:val="000000"/>
                <w:sz w:val="18"/>
                <w:szCs w:val="18"/>
              </w:rPr>
              <w:t>Senior developer</w:t>
            </w:r>
          </w:p>
        </w:tc>
      </w:tr>
      <w:tr w:rsidR="00937B34" w14:paraId="77402D9C" w14:textId="77777777">
        <w:tc>
          <w:tcPr>
            <w:tcW w:w="1500" w:type="dxa"/>
            <w:tcMar>
              <w:top w:w="60" w:type="dxa"/>
              <w:left w:w="90" w:type="dxa"/>
              <w:bottom w:w="60" w:type="dxa"/>
              <w:right w:w="90" w:type="dxa"/>
            </w:tcMar>
          </w:tcPr>
          <w:p w14:paraId="5FB3587C" w14:textId="77777777" w:rsidR="00937B34" w:rsidRDefault="00000000" w:rsidP="00AE6254">
            <w:pPr>
              <w:jc w:val="both"/>
            </w:pPr>
            <w:r>
              <w:rPr>
                <w:color w:val="000000"/>
                <w:sz w:val="18"/>
                <w:szCs w:val="18"/>
              </w:rPr>
              <w:t>Penetration testing</w:t>
            </w:r>
          </w:p>
        </w:tc>
        <w:tc>
          <w:tcPr>
            <w:tcW w:w="1900" w:type="dxa"/>
            <w:tcMar>
              <w:top w:w="60" w:type="dxa"/>
              <w:left w:w="90" w:type="dxa"/>
              <w:bottom w:w="60" w:type="dxa"/>
              <w:right w:w="90" w:type="dxa"/>
            </w:tcMar>
          </w:tcPr>
          <w:p w14:paraId="7E566F20" w14:textId="77777777" w:rsidR="00937B34" w:rsidRDefault="00000000" w:rsidP="00AE6254">
            <w:pPr>
              <w:jc w:val="both"/>
            </w:pPr>
            <w:r>
              <w:rPr>
                <w:color w:val="000000"/>
                <w:sz w:val="18"/>
                <w:szCs w:val="18"/>
              </w:rPr>
              <w:t>Manual, OWASP Testing Guide</w:t>
            </w:r>
          </w:p>
        </w:tc>
        <w:tc>
          <w:tcPr>
            <w:tcW w:w="1800" w:type="dxa"/>
            <w:tcMar>
              <w:top w:w="60" w:type="dxa"/>
              <w:left w:w="90" w:type="dxa"/>
              <w:bottom w:w="60" w:type="dxa"/>
              <w:right w:w="90" w:type="dxa"/>
            </w:tcMar>
          </w:tcPr>
          <w:p w14:paraId="54F215E9" w14:textId="77777777" w:rsidR="00937B34" w:rsidRDefault="00000000" w:rsidP="00AE6254">
            <w:pPr>
              <w:jc w:val="both"/>
            </w:pPr>
            <w:r>
              <w:rPr>
                <w:color w:val="000000"/>
                <w:sz w:val="18"/>
                <w:szCs w:val="18"/>
              </w:rPr>
              <w:t>Full application</w:t>
            </w:r>
          </w:p>
        </w:tc>
        <w:tc>
          <w:tcPr>
            <w:tcW w:w="1800" w:type="dxa"/>
            <w:tcMar>
              <w:top w:w="60" w:type="dxa"/>
              <w:left w:w="90" w:type="dxa"/>
              <w:bottom w:w="60" w:type="dxa"/>
              <w:right w:w="90" w:type="dxa"/>
            </w:tcMar>
          </w:tcPr>
          <w:p w14:paraId="663F6C13" w14:textId="77777777" w:rsidR="00937B34" w:rsidRDefault="00000000" w:rsidP="00AE6254">
            <w:pPr>
              <w:jc w:val="both"/>
            </w:pPr>
            <w:r>
              <w:rPr>
                <w:color w:val="000000"/>
                <w:sz w:val="18"/>
                <w:szCs w:val="18"/>
              </w:rPr>
              <w:t>Before go-live, then annually</w:t>
            </w:r>
          </w:p>
        </w:tc>
        <w:tc>
          <w:tcPr>
            <w:tcW w:w="1650" w:type="dxa"/>
            <w:tcMar>
              <w:top w:w="60" w:type="dxa"/>
              <w:left w:w="90" w:type="dxa"/>
              <w:bottom w:w="60" w:type="dxa"/>
              <w:right w:w="90" w:type="dxa"/>
            </w:tcMar>
          </w:tcPr>
          <w:p w14:paraId="2A220C57" w14:textId="77777777" w:rsidR="00937B34" w:rsidRDefault="00000000" w:rsidP="00AE6254">
            <w:pPr>
              <w:jc w:val="both"/>
            </w:pPr>
            <w:r>
              <w:rPr>
                <w:color w:val="000000"/>
                <w:sz w:val="18"/>
                <w:szCs w:val="18"/>
              </w:rPr>
              <w:t>External tester / security lead</w:t>
            </w:r>
          </w:p>
        </w:tc>
      </w:tr>
    </w:tbl>
    <w:p w14:paraId="7422A8DD" w14:textId="48D019B9" w:rsidR="00937B34" w:rsidRDefault="000C1370" w:rsidP="00AE6254">
      <w:pPr>
        <w:spacing w:after="140" w:line="276" w:lineRule="auto"/>
        <w:jc w:val="both"/>
      </w:pPr>
      <w:r w:rsidRPr="000C1370">
        <w:rPr>
          <w:color w:val="000000"/>
        </w:rPr>
        <w:t xml:space="preserve">Automated SAST (Bandit and </w:t>
      </w:r>
      <w:proofErr w:type="spellStart"/>
      <w:r w:rsidRPr="000C1370">
        <w:rPr>
          <w:color w:val="000000"/>
        </w:rPr>
        <w:t>Semgrep</w:t>
      </w:r>
      <w:proofErr w:type="spellEnd"/>
      <w:r w:rsidRPr="000C1370">
        <w:rPr>
          <w:color w:val="000000"/>
        </w:rPr>
        <w:t xml:space="preserve">) is used to identify patterns of access that may pose a security threat, such as Shell Command Execution, Weak Hashing, and Raw SQL, at an early stage and low cost, on </w:t>
      </w:r>
      <w:proofErr w:type="gramStart"/>
      <w:r w:rsidRPr="000C1370">
        <w:rPr>
          <w:color w:val="000000"/>
        </w:rPr>
        <w:t>each and every</w:t>
      </w:r>
      <w:proofErr w:type="gramEnd"/>
      <w:r w:rsidRPr="000C1370">
        <w:rPr>
          <w:color w:val="000000"/>
        </w:rPr>
        <w:t xml:space="preserve"> commit. In DAST with OWASP ZAP, the running application is exercised in a dedicated ‘staging environment' to seek runtime vulnerabilities such as injection attacks, broken authentication, and misconfiguration, which are followed by the methodology described in OWASP Testing Guide (OWASP Foundation, 2022). </w:t>
      </w:r>
      <w:proofErr w:type="gramStart"/>
      <w:r w:rsidRPr="000C1370">
        <w:rPr>
          <w:color w:val="000000"/>
        </w:rPr>
        <w:t>But,</w:t>
      </w:r>
      <w:proofErr w:type="gramEnd"/>
      <w:r w:rsidRPr="000C1370">
        <w:rPr>
          <w:color w:val="000000"/>
        </w:rPr>
        <w:t xml:space="preserve"> automated tools alone are not enough: they cannot reliably detect broken access control – for instance a clinician looking at another clinician's notes, as repeatedly noted for health systems with sensitive records (</w:t>
      </w:r>
      <w:proofErr w:type="spellStart"/>
      <w:r w:rsidRPr="000C1370">
        <w:rPr>
          <w:color w:val="000000"/>
        </w:rPr>
        <w:t>Vimalachandran</w:t>
      </w:r>
      <w:proofErr w:type="spellEnd"/>
      <w:r w:rsidRPr="000C1370">
        <w:rPr>
          <w:color w:val="000000"/>
        </w:rPr>
        <w:t xml:space="preserve"> et al, 2020). Manual code review and penetration testing are then targeted at the </w:t>
      </w:r>
      <w:proofErr w:type="spellStart"/>
      <w:r w:rsidRPr="000C1370">
        <w:rPr>
          <w:color w:val="000000"/>
        </w:rPr>
        <w:t>authorisation</w:t>
      </w:r>
      <w:proofErr w:type="spellEnd"/>
      <w:r w:rsidRPr="000C1370">
        <w:rPr>
          <w:color w:val="000000"/>
        </w:rPr>
        <w:t xml:space="preserve"> logic, session handling and upload workflow. Testing itself never carries risk of privacy breach, as the data in all cases is synthetic data (not real patient), which is an ethical and legal requirement given the sensitivity of the data (Pang et al., 2020)</w:t>
      </w:r>
      <w:r w:rsidR="00000000">
        <w:rPr>
          <w:color w:val="000000"/>
        </w:rPr>
        <w:t>.</w:t>
      </w:r>
    </w:p>
    <w:p w14:paraId="70B51567" w14:textId="77777777" w:rsidR="00937B34" w:rsidRDefault="00000000" w:rsidP="00AE6254">
      <w:pPr>
        <w:pStyle w:val="Heading1"/>
        <w:spacing w:before="280" w:after="120"/>
        <w:ind w:left="0"/>
        <w:jc w:val="both"/>
      </w:pPr>
      <w:r>
        <w:rPr>
          <w:color w:val="1F4E79"/>
          <w:sz w:val="28"/>
          <w:szCs w:val="28"/>
        </w:rPr>
        <w:t>5. Vulnerability Management and Reporting</w:t>
      </w:r>
    </w:p>
    <w:p w14:paraId="6E02F8A4" w14:textId="26E8BFD5" w:rsidR="00937B34" w:rsidRDefault="00743F73" w:rsidP="00AE6254">
      <w:pPr>
        <w:spacing w:after="140" w:line="276" w:lineRule="auto"/>
        <w:jc w:val="both"/>
      </w:pPr>
      <w:r w:rsidRPr="00743F73">
        <w:rPr>
          <w:color w:val="000000"/>
        </w:rPr>
        <w:t>Keeping vulnerabilities is only valuable when there is a systematic methodology to prioritize, patch, validate and disclose vulnerabilities. This follows the continuous five phases that can be correlated to the Essential Eight's patch-applications control and its focus on remediation of exploitable weaknesses at the right time (ACSC, 2023).</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00"/>
        <w:gridCol w:w="7100"/>
      </w:tblGrid>
      <w:tr w:rsidR="00937B34" w14:paraId="572ACF95" w14:textId="77777777">
        <w:trPr>
          <w:tblHeader/>
        </w:trPr>
        <w:tc>
          <w:tcPr>
            <w:tcW w:w="1900" w:type="dxa"/>
            <w:shd w:val="clear" w:color="auto" w:fill="1F4E79"/>
            <w:tcMar>
              <w:top w:w="60" w:type="dxa"/>
              <w:left w:w="90" w:type="dxa"/>
              <w:bottom w:w="60" w:type="dxa"/>
              <w:right w:w="90" w:type="dxa"/>
            </w:tcMar>
          </w:tcPr>
          <w:p w14:paraId="03099EE6" w14:textId="77777777" w:rsidR="00937B34" w:rsidRDefault="00000000" w:rsidP="00AE6254">
            <w:pPr>
              <w:jc w:val="both"/>
            </w:pPr>
            <w:r>
              <w:rPr>
                <w:b/>
                <w:bCs/>
                <w:color w:val="FFFFFF"/>
                <w:sz w:val="18"/>
                <w:szCs w:val="18"/>
              </w:rPr>
              <w:t>Stage</w:t>
            </w:r>
          </w:p>
        </w:tc>
        <w:tc>
          <w:tcPr>
            <w:tcW w:w="7100" w:type="dxa"/>
            <w:shd w:val="clear" w:color="auto" w:fill="1F4E79"/>
            <w:tcMar>
              <w:top w:w="60" w:type="dxa"/>
              <w:left w:w="90" w:type="dxa"/>
              <w:bottom w:w="60" w:type="dxa"/>
              <w:right w:w="90" w:type="dxa"/>
            </w:tcMar>
          </w:tcPr>
          <w:p w14:paraId="23217FA6" w14:textId="77777777" w:rsidR="00937B34" w:rsidRDefault="00000000" w:rsidP="00AE6254">
            <w:pPr>
              <w:jc w:val="both"/>
            </w:pPr>
            <w:r>
              <w:rPr>
                <w:b/>
                <w:bCs/>
                <w:color w:val="FFFFFF"/>
                <w:sz w:val="18"/>
                <w:szCs w:val="18"/>
              </w:rPr>
              <w:t>Action</w:t>
            </w:r>
          </w:p>
        </w:tc>
      </w:tr>
      <w:tr w:rsidR="00937B34" w14:paraId="71C3BD0E" w14:textId="77777777">
        <w:tc>
          <w:tcPr>
            <w:tcW w:w="1900" w:type="dxa"/>
            <w:tcMar>
              <w:top w:w="60" w:type="dxa"/>
              <w:left w:w="90" w:type="dxa"/>
              <w:bottom w:w="60" w:type="dxa"/>
              <w:right w:w="90" w:type="dxa"/>
            </w:tcMar>
          </w:tcPr>
          <w:p w14:paraId="206A7487" w14:textId="77777777" w:rsidR="00937B34" w:rsidRDefault="00000000" w:rsidP="00AE6254">
            <w:pPr>
              <w:jc w:val="both"/>
            </w:pPr>
            <w:r>
              <w:rPr>
                <w:color w:val="000000"/>
                <w:sz w:val="18"/>
                <w:szCs w:val="18"/>
              </w:rPr>
              <w:t>1. Identify</w:t>
            </w:r>
          </w:p>
        </w:tc>
        <w:tc>
          <w:tcPr>
            <w:tcW w:w="7100" w:type="dxa"/>
            <w:tcMar>
              <w:top w:w="60" w:type="dxa"/>
              <w:left w:w="90" w:type="dxa"/>
              <w:bottom w:w="60" w:type="dxa"/>
              <w:right w:w="90" w:type="dxa"/>
            </w:tcMar>
          </w:tcPr>
          <w:p w14:paraId="2F051A03" w14:textId="2BD26BA7" w:rsidR="00937B34" w:rsidRDefault="00E02692" w:rsidP="00AE6254">
            <w:pPr>
              <w:jc w:val="both"/>
            </w:pPr>
            <w:r w:rsidRPr="00E02692">
              <w:rPr>
                <w:color w:val="000000"/>
                <w:sz w:val="18"/>
                <w:szCs w:val="18"/>
              </w:rPr>
              <w:t>Findings from SAST, DAST, code review, penetration tests and dependency scans will be written on a central tracker with evidence</w:t>
            </w:r>
          </w:p>
        </w:tc>
      </w:tr>
      <w:tr w:rsidR="00937B34" w14:paraId="2FE2F120" w14:textId="77777777">
        <w:tc>
          <w:tcPr>
            <w:tcW w:w="1900" w:type="dxa"/>
            <w:tcMar>
              <w:top w:w="60" w:type="dxa"/>
              <w:left w:w="90" w:type="dxa"/>
              <w:bottom w:w="60" w:type="dxa"/>
              <w:right w:w="90" w:type="dxa"/>
            </w:tcMar>
          </w:tcPr>
          <w:p w14:paraId="7D38A55D" w14:textId="77777777" w:rsidR="00937B34" w:rsidRDefault="00000000" w:rsidP="00AE6254">
            <w:pPr>
              <w:jc w:val="both"/>
            </w:pPr>
            <w:r>
              <w:rPr>
                <w:color w:val="000000"/>
                <w:sz w:val="18"/>
                <w:szCs w:val="18"/>
              </w:rPr>
              <w:t xml:space="preserve">2. Triage / </w:t>
            </w:r>
            <w:proofErr w:type="spellStart"/>
            <w:r>
              <w:rPr>
                <w:color w:val="000000"/>
                <w:sz w:val="18"/>
                <w:szCs w:val="18"/>
              </w:rPr>
              <w:t>prioritise</w:t>
            </w:r>
            <w:proofErr w:type="spellEnd"/>
          </w:p>
        </w:tc>
        <w:tc>
          <w:tcPr>
            <w:tcW w:w="7100" w:type="dxa"/>
            <w:tcMar>
              <w:top w:w="60" w:type="dxa"/>
              <w:left w:w="90" w:type="dxa"/>
              <w:bottom w:w="60" w:type="dxa"/>
              <w:right w:w="90" w:type="dxa"/>
            </w:tcMar>
          </w:tcPr>
          <w:p w14:paraId="012CD48E" w14:textId="417B72BA" w:rsidR="00937B34" w:rsidRDefault="005F69AA" w:rsidP="00AE6254">
            <w:pPr>
              <w:jc w:val="both"/>
            </w:pPr>
            <w:r w:rsidRPr="005F69AA">
              <w:rPr>
                <w:color w:val="000000"/>
                <w:sz w:val="18"/>
                <w:szCs w:val="18"/>
              </w:rPr>
              <w:t>Each finding is given a severity rating and an exploitability (CVSS). Anytime there is patient data involved, it is imperatively treated as critical</w:t>
            </w:r>
          </w:p>
        </w:tc>
      </w:tr>
      <w:tr w:rsidR="00937B34" w14:paraId="3357AD59" w14:textId="77777777">
        <w:tc>
          <w:tcPr>
            <w:tcW w:w="1900" w:type="dxa"/>
            <w:tcMar>
              <w:top w:w="60" w:type="dxa"/>
              <w:left w:w="90" w:type="dxa"/>
              <w:bottom w:w="60" w:type="dxa"/>
              <w:right w:w="90" w:type="dxa"/>
            </w:tcMar>
          </w:tcPr>
          <w:p w14:paraId="3049328B" w14:textId="77777777" w:rsidR="00937B34" w:rsidRDefault="00000000" w:rsidP="00AE6254">
            <w:pPr>
              <w:jc w:val="both"/>
            </w:pPr>
            <w:r>
              <w:rPr>
                <w:color w:val="000000"/>
                <w:sz w:val="18"/>
                <w:szCs w:val="18"/>
              </w:rPr>
              <w:t>3. Remediate</w:t>
            </w:r>
          </w:p>
        </w:tc>
        <w:tc>
          <w:tcPr>
            <w:tcW w:w="7100" w:type="dxa"/>
            <w:tcMar>
              <w:top w:w="60" w:type="dxa"/>
              <w:left w:w="90" w:type="dxa"/>
              <w:bottom w:w="60" w:type="dxa"/>
              <w:right w:w="90" w:type="dxa"/>
            </w:tcMar>
          </w:tcPr>
          <w:p w14:paraId="0324BC47" w14:textId="0E6187CF" w:rsidR="00937B34" w:rsidRDefault="00BE770D" w:rsidP="00AE6254">
            <w:pPr>
              <w:jc w:val="both"/>
            </w:pPr>
            <w:r w:rsidRPr="00BE770D">
              <w:rPr>
                <w:color w:val="000000"/>
                <w:sz w:val="18"/>
                <w:szCs w:val="18"/>
              </w:rPr>
              <w:t>Owners fix within specified SLAs critical: within 48 hours; high: within one week with patches or compensating controls</w:t>
            </w:r>
          </w:p>
        </w:tc>
      </w:tr>
      <w:tr w:rsidR="00937B34" w14:paraId="1B5AEF8F" w14:textId="77777777">
        <w:tc>
          <w:tcPr>
            <w:tcW w:w="1900" w:type="dxa"/>
            <w:tcMar>
              <w:top w:w="60" w:type="dxa"/>
              <w:left w:w="90" w:type="dxa"/>
              <w:bottom w:w="60" w:type="dxa"/>
              <w:right w:w="90" w:type="dxa"/>
            </w:tcMar>
          </w:tcPr>
          <w:p w14:paraId="45A1FE59" w14:textId="1684EE9A" w:rsidR="00937B34" w:rsidRDefault="00000000" w:rsidP="00AE6254">
            <w:pPr>
              <w:jc w:val="both"/>
            </w:pPr>
            <w:r>
              <w:rPr>
                <w:color w:val="000000"/>
                <w:sz w:val="18"/>
                <w:szCs w:val="18"/>
              </w:rPr>
              <w:t xml:space="preserve">4. </w:t>
            </w:r>
            <w:r w:rsidR="000D58E1">
              <w:rPr>
                <w:color w:val="000000"/>
                <w:sz w:val="18"/>
                <w:szCs w:val="18"/>
              </w:rPr>
              <w:t>Retest</w:t>
            </w:r>
          </w:p>
        </w:tc>
        <w:tc>
          <w:tcPr>
            <w:tcW w:w="7100" w:type="dxa"/>
            <w:tcMar>
              <w:top w:w="60" w:type="dxa"/>
              <w:left w:w="90" w:type="dxa"/>
              <w:bottom w:w="60" w:type="dxa"/>
              <w:right w:w="90" w:type="dxa"/>
            </w:tcMar>
          </w:tcPr>
          <w:p w14:paraId="72A76858" w14:textId="7BF6A3FB" w:rsidR="00937B34" w:rsidRDefault="000D58E1" w:rsidP="00AE6254">
            <w:pPr>
              <w:jc w:val="both"/>
            </w:pPr>
            <w:r w:rsidRPr="000D58E1">
              <w:rPr>
                <w:color w:val="000000"/>
                <w:sz w:val="18"/>
                <w:szCs w:val="18"/>
              </w:rPr>
              <w:t xml:space="preserve">A retest is performed again to </w:t>
            </w:r>
            <w:proofErr w:type="gramStart"/>
            <w:r w:rsidRPr="000D58E1">
              <w:rPr>
                <w:color w:val="000000"/>
                <w:sz w:val="18"/>
                <w:szCs w:val="18"/>
              </w:rPr>
              <w:t>insure</w:t>
            </w:r>
            <w:proofErr w:type="gramEnd"/>
            <w:r w:rsidRPr="000D58E1">
              <w:rPr>
                <w:color w:val="000000"/>
                <w:sz w:val="18"/>
                <w:szCs w:val="18"/>
              </w:rPr>
              <w:t xml:space="preserve"> that the fix is correct and there is no regression before closure of this ticket</w:t>
            </w:r>
          </w:p>
        </w:tc>
      </w:tr>
      <w:tr w:rsidR="00937B34" w14:paraId="11D26D25" w14:textId="77777777">
        <w:tc>
          <w:tcPr>
            <w:tcW w:w="1900" w:type="dxa"/>
            <w:tcMar>
              <w:top w:w="60" w:type="dxa"/>
              <w:left w:w="90" w:type="dxa"/>
              <w:bottom w:w="60" w:type="dxa"/>
              <w:right w:w="90" w:type="dxa"/>
            </w:tcMar>
          </w:tcPr>
          <w:p w14:paraId="0AA4F088" w14:textId="77777777" w:rsidR="00937B34" w:rsidRDefault="00000000" w:rsidP="00AE6254">
            <w:pPr>
              <w:jc w:val="both"/>
            </w:pPr>
            <w:r>
              <w:rPr>
                <w:color w:val="000000"/>
                <w:sz w:val="18"/>
                <w:szCs w:val="18"/>
              </w:rPr>
              <w:t>5. Report / document</w:t>
            </w:r>
          </w:p>
        </w:tc>
        <w:tc>
          <w:tcPr>
            <w:tcW w:w="7100" w:type="dxa"/>
            <w:tcMar>
              <w:top w:w="60" w:type="dxa"/>
              <w:left w:w="90" w:type="dxa"/>
              <w:bottom w:w="60" w:type="dxa"/>
              <w:right w:w="90" w:type="dxa"/>
            </w:tcMar>
          </w:tcPr>
          <w:p w14:paraId="74AC51FE" w14:textId="1C93084B" w:rsidR="00937B34" w:rsidRDefault="000D58E1" w:rsidP="00AE6254">
            <w:pPr>
              <w:jc w:val="both"/>
            </w:pPr>
            <w:r w:rsidRPr="000D58E1">
              <w:rPr>
                <w:color w:val="000000"/>
                <w:sz w:val="18"/>
                <w:szCs w:val="18"/>
              </w:rPr>
              <w:t>Status is reported to management; record meets accountability requirement of the Privacy Act and audits for the Department of Health</w:t>
            </w:r>
            <w:r>
              <w:rPr>
                <w:color w:val="000000"/>
                <w:sz w:val="18"/>
                <w:szCs w:val="18"/>
              </w:rPr>
              <w:t>.</w:t>
            </w:r>
          </w:p>
        </w:tc>
      </w:tr>
    </w:tbl>
    <w:p w14:paraId="377A309C" w14:textId="77777777" w:rsidR="00C2189A" w:rsidRDefault="00C2189A" w:rsidP="00AE6254">
      <w:pPr>
        <w:spacing w:after="140" w:line="276" w:lineRule="auto"/>
        <w:jc w:val="both"/>
        <w:rPr>
          <w:color w:val="000000"/>
        </w:rPr>
      </w:pPr>
    </w:p>
    <w:p w14:paraId="50B1DF42" w14:textId="724D8BD7" w:rsidR="00937B34" w:rsidRDefault="00C2189A" w:rsidP="00AE6254">
      <w:pPr>
        <w:spacing w:after="140" w:line="276" w:lineRule="auto"/>
        <w:jc w:val="both"/>
      </w:pPr>
      <w:r w:rsidRPr="00C2189A">
        <w:rPr>
          <w:color w:val="000000"/>
        </w:rPr>
        <w:t xml:space="preserve">Reporting is directly related to compliance. The Notifiable Data Breaches scheme under the Privacy Act sets out requirements for the entity to consider the circumstances of the vulnerability when deciding whether there has been </w:t>
      </w:r>
      <w:proofErr w:type="spellStart"/>
      <w:r w:rsidRPr="00C2189A">
        <w:rPr>
          <w:color w:val="000000"/>
        </w:rPr>
        <w:t>unauthorised</w:t>
      </w:r>
      <w:proofErr w:type="spellEnd"/>
      <w:r w:rsidRPr="00C2189A">
        <w:rPr>
          <w:color w:val="000000"/>
        </w:rPr>
        <w:t xml:space="preserve"> access to information, and if there has been, inform the OAIC and them of the incident if there is likely to be serious harm (OAIC, n.d.-b). It will give auditors the evidence they expect and enable a record of what actions or outcomes </w:t>
      </w:r>
      <w:proofErr w:type="spellStart"/>
      <w:r w:rsidRPr="00C2189A">
        <w:rPr>
          <w:color w:val="000000"/>
        </w:rPr>
        <w:t>MediTrack</w:t>
      </w:r>
      <w:proofErr w:type="spellEnd"/>
      <w:r w:rsidRPr="00C2189A">
        <w:rPr>
          <w:color w:val="000000"/>
        </w:rPr>
        <w:t xml:space="preserve"> has taken to adhere to APP 11's requirement to take reasonable steps to protect personal information (OAIC, n.d.-a). It is highly feasible that data breaches could quickly cause loss of consumer trust (Pang et al., 2020), so health data reporting would also serve as a safeguard of the NDIS provider that is implementing the application in terms of reputation</w:t>
      </w:r>
      <w:r w:rsidR="00000000">
        <w:rPr>
          <w:color w:val="000000"/>
        </w:rPr>
        <w:t>.</w:t>
      </w:r>
    </w:p>
    <w:p w14:paraId="52CED75E" w14:textId="77777777" w:rsidR="00937B34" w:rsidRDefault="00000000" w:rsidP="00AE6254">
      <w:pPr>
        <w:pStyle w:val="Heading1"/>
        <w:spacing w:before="280" w:after="120"/>
        <w:ind w:left="0"/>
        <w:jc w:val="both"/>
      </w:pPr>
      <w:r>
        <w:rPr>
          <w:color w:val="1F4E79"/>
          <w:sz w:val="28"/>
          <w:szCs w:val="28"/>
        </w:rPr>
        <w:t>6. Integration and Conclusion</w:t>
      </w:r>
    </w:p>
    <w:p w14:paraId="64291CAB" w14:textId="0F0458EF" w:rsidR="00937B34" w:rsidRDefault="00EE63F9" w:rsidP="00AE6254">
      <w:pPr>
        <w:spacing w:after="140" w:line="276" w:lineRule="auto"/>
        <w:jc w:val="both"/>
      </w:pPr>
      <w:r w:rsidRPr="00EE63F9">
        <w:rPr>
          <w:color w:val="000000"/>
        </w:rPr>
        <w:t xml:space="preserve">The four areas are not a list that needs action </w:t>
      </w:r>
      <w:r w:rsidR="0079699B" w:rsidRPr="00EE63F9">
        <w:rPr>
          <w:color w:val="000000"/>
        </w:rPr>
        <w:t>taken but</w:t>
      </w:r>
      <w:r w:rsidRPr="00EE63F9">
        <w:rPr>
          <w:color w:val="000000"/>
        </w:rPr>
        <w:t xml:space="preserve"> are a part of one cycle of assurance. The secure coding standards prevent risks from occurring at source (OWASP Foundation, 2021; NIST, 2017); the testing </w:t>
      </w:r>
      <w:proofErr w:type="spellStart"/>
      <w:r w:rsidRPr="00EE63F9">
        <w:rPr>
          <w:color w:val="000000"/>
        </w:rPr>
        <w:t>programme</w:t>
      </w:r>
      <w:proofErr w:type="spellEnd"/>
      <w:r w:rsidRPr="00EE63F9">
        <w:rPr>
          <w:color w:val="000000"/>
        </w:rPr>
        <w:t xml:space="preserve"> identifies the risks that make it through (OWASP Foundation, 2022); and the vulnerability-management process ensures risks are addressed and verified and reported against compliance obligations (ACSC, 2023; OAIC, n.d.-b). Security-by-design: the process continues and is fueled by each step influencing the next, state-of-the-art or new findings influencing the threat model, auditing requirements influencing what the process should be documenting, etc., as </w:t>
      </w:r>
      <w:proofErr w:type="spellStart"/>
      <w:r w:rsidRPr="00EE63F9">
        <w:rPr>
          <w:color w:val="000000"/>
        </w:rPr>
        <w:t>MediTrack's</w:t>
      </w:r>
      <w:proofErr w:type="spellEnd"/>
      <w:r w:rsidRPr="00EE63F9">
        <w:rPr>
          <w:color w:val="000000"/>
        </w:rPr>
        <w:t xml:space="preserve">. Contextual basis for the design is considered throughout—including how to keep the health information of </w:t>
      </w:r>
      <w:proofErr w:type="spellStart"/>
      <w:r w:rsidRPr="00EE63F9">
        <w:rPr>
          <w:color w:val="000000"/>
        </w:rPr>
        <w:t>MediTrack's</w:t>
      </w:r>
      <w:proofErr w:type="spellEnd"/>
      <w:r w:rsidRPr="00EE63F9">
        <w:rPr>
          <w:color w:val="000000"/>
        </w:rPr>
        <w:t xml:space="preserve"> NDIS clients confidential; adherence to the Privacy Act 1988 and the APPs; and the limitations and accessibility of the AWS Sydney location, in addition to the Essential Eight controls. This plan will give the development team clear, specific advice and reassure the next generation of auditors that security has been baked into the back of the </w:t>
      </w:r>
      <w:proofErr w:type="spellStart"/>
      <w:r w:rsidRPr="00EE63F9">
        <w:rPr>
          <w:color w:val="000000"/>
        </w:rPr>
        <w:t>MediTrack</w:t>
      </w:r>
      <w:proofErr w:type="spellEnd"/>
      <w:r w:rsidRPr="00EE63F9">
        <w:rPr>
          <w:color w:val="000000"/>
        </w:rPr>
        <w:t xml:space="preserve"> reactor, reducing the chance of a notifiable breach and any of the possible repercussions</w:t>
      </w:r>
      <w:r w:rsidR="007F77BC" w:rsidRPr="007F77BC">
        <w:rPr>
          <w:color w:val="000000"/>
        </w:rPr>
        <w:t>.</w:t>
      </w:r>
    </w:p>
    <w:p w14:paraId="15C38C0D" w14:textId="77777777" w:rsidR="00AE6254" w:rsidRPr="00734D9E" w:rsidRDefault="00AE6254" w:rsidP="00AE6254">
      <w:pPr>
        <w:pStyle w:val="Heading1"/>
        <w:spacing w:before="280" w:after="120"/>
        <w:ind w:left="0"/>
        <w:jc w:val="both"/>
        <w:rPr>
          <w:color w:val="1F4E79"/>
          <w:sz w:val="28"/>
          <w:szCs w:val="28"/>
          <w:lang w:val="en-AU"/>
        </w:rPr>
      </w:pPr>
    </w:p>
    <w:p w14:paraId="05C466A2" w14:textId="77777777" w:rsidR="00AE6254" w:rsidRPr="00734D9E" w:rsidRDefault="00AE6254" w:rsidP="00AE6254">
      <w:pPr>
        <w:jc w:val="both"/>
        <w:rPr>
          <w:rFonts w:ascii="Calibri" w:eastAsia="Calibri" w:hAnsi="Calibri"/>
          <w:b/>
          <w:bCs/>
          <w:color w:val="1F4E79"/>
          <w:sz w:val="28"/>
          <w:szCs w:val="28"/>
          <w:lang w:val="en-AU"/>
        </w:rPr>
      </w:pPr>
      <w:r w:rsidRPr="00734D9E">
        <w:rPr>
          <w:color w:val="1F4E79"/>
          <w:sz w:val="28"/>
          <w:szCs w:val="28"/>
          <w:lang w:val="en-AU"/>
        </w:rPr>
        <w:br w:type="page"/>
      </w:r>
    </w:p>
    <w:p w14:paraId="183DBF10" w14:textId="175F60A5" w:rsidR="00937B34" w:rsidRPr="00B30E47" w:rsidRDefault="00000000" w:rsidP="00AE6254">
      <w:pPr>
        <w:pStyle w:val="Heading1"/>
        <w:spacing w:before="280" w:after="120"/>
        <w:ind w:left="0"/>
        <w:jc w:val="both"/>
        <w:rPr>
          <w:lang w:val="pt-PT"/>
        </w:rPr>
      </w:pPr>
      <w:r w:rsidRPr="00B30E47">
        <w:rPr>
          <w:color w:val="1F4E79"/>
          <w:sz w:val="28"/>
          <w:szCs w:val="28"/>
          <w:lang w:val="pt-PT"/>
        </w:rPr>
        <w:lastRenderedPageBreak/>
        <w:t>References</w:t>
      </w:r>
    </w:p>
    <w:p w14:paraId="13D794B8" w14:textId="77777777" w:rsidR="00937B34" w:rsidRDefault="00000000" w:rsidP="00AE6254">
      <w:pPr>
        <w:pStyle w:val="ListParagraph"/>
        <w:numPr>
          <w:ilvl w:val="0"/>
          <w:numId w:val="6"/>
        </w:numPr>
        <w:spacing w:after="130" w:line="264" w:lineRule="auto"/>
        <w:jc w:val="both"/>
      </w:pPr>
      <w:r w:rsidRPr="00AE6254">
        <w:rPr>
          <w:sz w:val="20"/>
          <w:szCs w:val="20"/>
          <w:lang w:val="pt-PT"/>
        </w:rPr>
        <w:t xml:space="preserve">Abomhara, M., Gerdes, M., &amp; Koien, G. M. (2015). </w:t>
      </w:r>
      <w:r w:rsidRPr="00AE6254">
        <w:rPr>
          <w:sz w:val="20"/>
          <w:szCs w:val="20"/>
        </w:rPr>
        <w:t xml:space="preserve">A STRIDE-based threat model for telehealth systems. </w:t>
      </w:r>
      <w:r w:rsidRPr="00AE6254">
        <w:rPr>
          <w:i/>
          <w:iCs/>
          <w:sz w:val="20"/>
          <w:szCs w:val="20"/>
        </w:rPr>
        <w:t xml:space="preserve">Norsk </w:t>
      </w:r>
      <w:proofErr w:type="spellStart"/>
      <w:r w:rsidRPr="00AE6254">
        <w:rPr>
          <w:i/>
          <w:iCs/>
          <w:sz w:val="20"/>
          <w:szCs w:val="20"/>
        </w:rPr>
        <w:t>Informasjonssikkerhetskonferanse</w:t>
      </w:r>
      <w:proofErr w:type="spellEnd"/>
      <w:r w:rsidRPr="00AE6254">
        <w:rPr>
          <w:i/>
          <w:iCs/>
          <w:sz w:val="20"/>
          <w:szCs w:val="20"/>
        </w:rPr>
        <w:t xml:space="preserve"> (NISK)</w:t>
      </w:r>
      <w:r w:rsidRPr="00AE6254">
        <w:rPr>
          <w:sz w:val="20"/>
          <w:szCs w:val="20"/>
        </w:rPr>
        <w:t>, 8(1), 82-96.</w:t>
      </w:r>
    </w:p>
    <w:p w14:paraId="50710A65" w14:textId="77777777" w:rsidR="00937B34" w:rsidRDefault="00000000" w:rsidP="00AE6254">
      <w:pPr>
        <w:pStyle w:val="ListParagraph"/>
        <w:numPr>
          <w:ilvl w:val="0"/>
          <w:numId w:val="6"/>
        </w:numPr>
        <w:spacing w:after="130" w:line="264" w:lineRule="auto"/>
        <w:jc w:val="both"/>
      </w:pPr>
      <w:r w:rsidRPr="00AE6254">
        <w:rPr>
          <w:sz w:val="20"/>
          <w:szCs w:val="20"/>
        </w:rPr>
        <w:t xml:space="preserve">Australian Cyber Security Centre. (2023). </w:t>
      </w:r>
      <w:r w:rsidRPr="00AE6254">
        <w:rPr>
          <w:i/>
          <w:iCs/>
          <w:sz w:val="20"/>
          <w:szCs w:val="20"/>
        </w:rPr>
        <w:t>Essential Eight maturity model</w:t>
      </w:r>
      <w:r w:rsidRPr="00AE6254">
        <w:rPr>
          <w:sz w:val="20"/>
          <w:szCs w:val="20"/>
        </w:rPr>
        <w:t>. Australian Signals Directorate. https://www.cyber.gov.au/resources-business-and-government/essential-cyber-security/essential-eight</w:t>
      </w:r>
    </w:p>
    <w:p w14:paraId="1BA89D56" w14:textId="77777777" w:rsidR="00937B34" w:rsidRDefault="00000000" w:rsidP="00AE6254">
      <w:pPr>
        <w:pStyle w:val="ListParagraph"/>
        <w:numPr>
          <w:ilvl w:val="0"/>
          <w:numId w:val="6"/>
        </w:numPr>
        <w:spacing w:after="130" w:line="264" w:lineRule="auto"/>
        <w:jc w:val="both"/>
      </w:pPr>
      <w:r w:rsidRPr="00AE6254">
        <w:rPr>
          <w:sz w:val="20"/>
          <w:szCs w:val="20"/>
        </w:rPr>
        <w:t xml:space="preserve">Hollo, Z., &amp; Martin, D. E. (2023). An equitable approach to enhancing the privacy of consumer information on My Health Record in Australia. </w:t>
      </w:r>
      <w:r w:rsidRPr="00AE6254">
        <w:rPr>
          <w:i/>
          <w:iCs/>
          <w:sz w:val="20"/>
          <w:szCs w:val="20"/>
        </w:rPr>
        <w:t>Health Information Management Journal</w:t>
      </w:r>
      <w:r w:rsidRPr="00AE6254">
        <w:rPr>
          <w:sz w:val="20"/>
          <w:szCs w:val="20"/>
        </w:rPr>
        <w:t>, 52(3), 190-197. https://doi.org/10.1177/18333583211019764</w:t>
      </w:r>
    </w:p>
    <w:p w14:paraId="2EA89B26" w14:textId="77777777" w:rsidR="00937B34" w:rsidRDefault="00000000" w:rsidP="00AE6254">
      <w:pPr>
        <w:pStyle w:val="ListParagraph"/>
        <w:numPr>
          <w:ilvl w:val="0"/>
          <w:numId w:val="6"/>
        </w:numPr>
        <w:spacing w:after="130" w:line="264" w:lineRule="auto"/>
        <w:jc w:val="both"/>
      </w:pPr>
      <w:r w:rsidRPr="00734D9E">
        <w:rPr>
          <w:sz w:val="20"/>
          <w:szCs w:val="20"/>
          <w:lang w:val="pt-PT"/>
        </w:rPr>
        <w:t xml:space="preserve">Nadifi, Z., Ouaissa, M., Ouaissa, M., Alhyan, M., &amp; Kartit, A. (2025). </w:t>
      </w:r>
      <w:r w:rsidRPr="00AE6254">
        <w:rPr>
          <w:sz w:val="20"/>
          <w:szCs w:val="20"/>
        </w:rPr>
        <w:t xml:space="preserve">STRIDE-based threat modeling and risk assessment framework for IoT-enabled smart healthcare systems. </w:t>
      </w:r>
      <w:r w:rsidRPr="00AE6254">
        <w:rPr>
          <w:i/>
          <w:iCs/>
          <w:sz w:val="20"/>
          <w:szCs w:val="20"/>
        </w:rPr>
        <w:t>International Journal of Online and Biomedical Engineering</w:t>
      </w:r>
      <w:r w:rsidRPr="00AE6254">
        <w:rPr>
          <w:sz w:val="20"/>
          <w:szCs w:val="20"/>
        </w:rPr>
        <w:t>, 21(9), 63-80. https://doi.org/10.3991/ijoe.v21i09.55517</w:t>
      </w:r>
    </w:p>
    <w:p w14:paraId="1554CF68" w14:textId="77777777" w:rsidR="00937B34" w:rsidRDefault="00000000" w:rsidP="00AE6254">
      <w:pPr>
        <w:pStyle w:val="ListParagraph"/>
        <w:numPr>
          <w:ilvl w:val="0"/>
          <w:numId w:val="6"/>
        </w:numPr>
        <w:spacing w:after="130" w:line="264" w:lineRule="auto"/>
        <w:jc w:val="both"/>
      </w:pPr>
      <w:r w:rsidRPr="00AE6254">
        <w:rPr>
          <w:sz w:val="20"/>
          <w:szCs w:val="20"/>
        </w:rPr>
        <w:t xml:space="preserve">National Institute of Standards and Technology. (2017). </w:t>
      </w:r>
      <w:r w:rsidRPr="00AE6254">
        <w:rPr>
          <w:i/>
          <w:iCs/>
          <w:sz w:val="20"/>
          <w:szCs w:val="20"/>
        </w:rPr>
        <w:t>Digital identity guidelines: Authentication and lifecycle management (SP 800-63B)</w:t>
      </w:r>
      <w:r w:rsidRPr="00AE6254">
        <w:rPr>
          <w:sz w:val="20"/>
          <w:szCs w:val="20"/>
        </w:rPr>
        <w:t>. U.S. Department of Commerce. https://doi.org/10.6028/NIST.SP.800-63b</w:t>
      </w:r>
    </w:p>
    <w:p w14:paraId="71A59102" w14:textId="77777777" w:rsidR="00937B34" w:rsidRDefault="00000000" w:rsidP="00AE6254">
      <w:pPr>
        <w:pStyle w:val="ListParagraph"/>
        <w:numPr>
          <w:ilvl w:val="0"/>
          <w:numId w:val="6"/>
        </w:numPr>
        <w:spacing w:after="130" w:line="264" w:lineRule="auto"/>
        <w:jc w:val="both"/>
      </w:pPr>
      <w:r w:rsidRPr="00AE6254">
        <w:rPr>
          <w:sz w:val="20"/>
          <w:szCs w:val="20"/>
        </w:rPr>
        <w:t xml:space="preserve">Office of the Australian Information Commissioner. (n.d.-a). </w:t>
      </w:r>
      <w:r w:rsidRPr="00AE6254">
        <w:rPr>
          <w:i/>
          <w:iCs/>
          <w:sz w:val="20"/>
          <w:szCs w:val="20"/>
        </w:rPr>
        <w:t>Australian Privacy Principles</w:t>
      </w:r>
      <w:r w:rsidRPr="00AE6254">
        <w:rPr>
          <w:sz w:val="20"/>
          <w:szCs w:val="20"/>
        </w:rPr>
        <w:t>. Australian Government. https://www.oaic.gov.au/privacy/australian-privacy-principles</w:t>
      </w:r>
    </w:p>
    <w:p w14:paraId="77B8FDD2" w14:textId="77777777" w:rsidR="00937B34" w:rsidRDefault="00000000" w:rsidP="00AE6254">
      <w:pPr>
        <w:pStyle w:val="ListParagraph"/>
        <w:numPr>
          <w:ilvl w:val="0"/>
          <w:numId w:val="6"/>
        </w:numPr>
        <w:spacing w:after="130" w:line="264" w:lineRule="auto"/>
        <w:jc w:val="both"/>
      </w:pPr>
      <w:r w:rsidRPr="00AE6254">
        <w:rPr>
          <w:sz w:val="20"/>
          <w:szCs w:val="20"/>
        </w:rPr>
        <w:t xml:space="preserve">Office of the Australian Information Commissioner. (n.d.-b). </w:t>
      </w:r>
      <w:r w:rsidRPr="00AE6254">
        <w:rPr>
          <w:i/>
          <w:iCs/>
          <w:sz w:val="20"/>
          <w:szCs w:val="20"/>
        </w:rPr>
        <w:t>Notifiable Data Breaches scheme</w:t>
      </w:r>
      <w:r w:rsidRPr="00AE6254">
        <w:rPr>
          <w:sz w:val="20"/>
          <w:szCs w:val="20"/>
        </w:rPr>
        <w:t>. Australian Government. https://www.oaic.gov.au/privacy/notifiable-data-breaches</w:t>
      </w:r>
    </w:p>
    <w:p w14:paraId="0EEE6A7C" w14:textId="77777777" w:rsidR="00937B34" w:rsidRDefault="00000000" w:rsidP="00AE6254">
      <w:pPr>
        <w:pStyle w:val="ListParagraph"/>
        <w:numPr>
          <w:ilvl w:val="0"/>
          <w:numId w:val="6"/>
        </w:numPr>
        <w:spacing w:after="130" w:line="264" w:lineRule="auto"/>
        <w:jc w:val="both"/>
      </w:pPr>
      <w:r w:rsidRPr="00AE6254">
        <w:rPr>
          <w:sz w:val="20"/>
          <w:szCs w:val="20"/>
        </w:rPr>
        <w:t xml:space="preserve">OWASP Foundation. (2021). </w:t>
      </w:r>
      <w:r w:rsidRPr="00AE6254">
        <w:rPr>
          <w:i/>
          <w:iCs/>
          <w:sz w:val="20"/>
          <w:szCs w:val="20"/>
        </w:rPr>
        <w:t>OWASP Top 10:2021</w:t>
      </w:r>
      <w:r w:rsidRPr="00AE6254">
        <w:rPr>
          <w:sz w:val="20"/>
          <w:szCs w:val="20"/>
        </w:rPr>
        <w:t>. https://owasp.org/Top10/</w:t>
      </w:r>
    </w:p>
    <w:p w14:paraId="6B77E100" w14:textId="77777777" w:rsidR="00937B34" w:rsidRDefault="00000000" w:rsidP="00AE6254">
      <w:pPr>
        <w:pStyle w:val="ListParagraph"/>
        <w:numPr>
          <w:ilvl w:val="0"/>
          <w:numId w:val="6"/>
        </w:numPr>
        <w:spacing w:after="130" w:line="264" w:lineRule="auto"/>
        <w:jc w:val="both"/>
      </w:pPr>
      <w:r w:rsidRPr="00AE6254">
        <w:rPr>
          <w:sz w:val="20"/>
          <w:szCs w:val="20"/>
        </w:rPr>
        <w:t xml:space="preserve">OWASP Foundation. (2022). </w:t>
      </w:r>
      <w:r w:rsidRPr="00AE6254">
        <w:rPr>
          <w:i/>
          <w:iCs/>
          <w:sz w:val="20"/>
          <w:szCs w:val="20"/>
        </w:rPr>
        <w:t>Web Security Testing Guide (v4.2)</w:t>
      </w:r>
      <w:r w:rsidRPr="00AE6254">
        <w:rPr>
          <w:sz w:val="20"/>
          <w:szCs w:val="20"/>
        </w:rPr>
        <w:t>. https://owasp.org/www-project-web-security-testing-guide/</w:t>
      </w:r>
    </w:p>
    <w:p w14:paraId="70FFA18D" w14:textId="77777777" w:rsidR="00937B34" w:rsidRDefault="00000000" w:rsidP="00AE6254">
      <w:pPr>
        <w:pStyle w:val="ListParagraph"/>
        <w:numPr>
          <w:ilvl w:val="0"/>
          <w:numId w:val="6"/>
        </w:numPr>
        <w:spacing w:after="130" w:line="264" w:lineRule="auto"/>
        <w:jc w:val="both"/>
      </w:pPr>
      <w:r w:rsidRPr="00AE6254">
        <w:rPr>
          <w:sz w:val="20"/>
          <w:szCs w:val="20"/>
        </w:rPr>
        <w:t xml:space="preserve">Pang, P. C. I., McKay, D., Chang, S., Chen, Q., Zhang, X., &amp; Cui, L. (2020). Privacy concerns of the Australian My Health Record: Implications for other large-scale opt-out personal health records. </w:t>
      </w:r>
      <w:r w:rsidRPr="00AE6254">
        <w:rPr>
          <w:i/>
          <w:iCs/>
          <w:sz w:val="20"/>
          <w:szCs w:val="20"/>
        </w:rPr>
        <w:t>Information Processing &amp; Management</w:t>
      </w:r>
      <w:r w:rsidRPr="00AE6254">
        <w:rPr>
          <w:sz w:val="20"/>
          <w:szCs w:val="20"/>
        </w:rPr>
        <w:t>, 57(6), 102364. https://doi.org/10.1016/j.ipm.2020.102364</w:t>
      </w:r>
    </w:p>
    <w:p w14:paraId="19E59570" w14:textId="77777777" w:rsidR="00937B34" w:rsidRDefault="00000000" w:rsidP="00AE6254">
      <w:pPr>
        <w:pStyle w:val="ListParagraph"/>
        <w:numPr>
          <w:ilvl w:val="0"/>
          <w:numId w:val="6"/>
        </w:numPr>
        <w:spacing w:after="130" w:line="264" w:lineRule="auto"/>
        <w:jc w:val="both"/>
      </w:pPr>
      <w:r w:rsidRPr="00AE6254">
        <w:rPr>
          <w:sz w:val="20"/>
          <w:szCs w:val="20"/>
        </w:rPr>
        <w:t xml:space="preserve">Parliament of Australia. (1988). </w:t>
      </w:r>
      <w:r w:rsidRPr="00AE6254">
        <w:rPr>
          <w:i/>
          <w:iCs/>
          <w:sz w:val="20"/>
          <w:szCs w:val="20"/>
        </w:rPr>
        <w:t>Privacy Act 1988 (</w:t>
      </w:r>
      <w:proofErr w:type="spellStart"/>
      <w:r w:rsidRPr="00AE6254">
        <w:rPr>
          <w:i/>
          <w:iCs/>
          <w:sz w:val="20"/>
          <w:szCs w:val="20"/>
        </w:rPr>
        <w:t>Cth</w:t>
      </w:r>
      <w:proofErr w:type="spellEnd"/>
      <w:r w:rsidRPr="00AE6254">
        <w:rPr>
          <w:i/>
          <w:iCs/>
          <w:sz w:val="20"/>
          <w:szCs w:val="20"/>
        </w:rPr>
        <w:t>)</w:t>
      </w:r>
      <w:r w:rsidRPr="00AE6254">
        <w:rPr>
          <w:sz w:val="20"/>
          <w:szCs w:val="20"/>
        </w:rPr>
        <w:t>. Federal Register of Legislation. https://www.legislation.gov.au/C2004A03712</w:t>
      </w:r>
    </w:p>
    <w:p w14:paraId="17A29CDE" w14:textId="77777777" w:rsidR="00937B34" w:rsidRDefault="00000000" w:rsidP="00AE6254">
      <w:pPr>
        <w:pStyle w:val="ListParagraph"/>
        <w:numPr>
          <w:ilvl w:val="0"/>
          <w:numId w:val="6"/>
        </w:numPr>
        <w:spacing w:after="130" w:line="264" w:lineRule="auto"/>
        <w:jc w:val="both"/>
      </w:pPr>
      <w:r w:rsidRPr="00AE6254">
        <w:rPr>
          <w:sz w:val="20"/>
          <w:szCs w:val="20"/>
        </w:rPr>
        <w:t xml:space="preserve">Shar, L. K., &amp; Tan, H. B. K. (2013). Predicting SQL </w:t>
      </w:r>
      <w:proofErr w:type="gramStart"/>
      <w:r w:rsidRPr="00AE6254">
        <w:rPr>
          <w:sz w:val="20"/>
          <w:szCs w:val="20"/>
        </w:rPr>
        <w:t>injection</w:t>
      </w:r>
      <w:proofErr w:type="gramEnd"/>
      <w:r w:rsidRPr="00AE6254">
        <w:rPr>
          <w:sz w:val="20"/>
          <w:szCs w:val="20"/>
        </w:rPr>
        <w:t xml:space="preserve"> and cross site scripting vulnerabilities through mining input sanitization patterns. </w:t>
      </w:r>
      <w:r w:rsidRPr="00AE6254">
        <w:rPr>
          <w:i/>
          <w:iCs/>
          <w:sz w:val="20"/>
          <w:szCs w:val="20"/>
        </w:rPr>
        <w:t>Information and Software Technology</w:t>
      </w:r>
      <w:r w:rsidRPr="00AE6254">
        <w:rPr>
          <w:sz w:val="20"/>
          <w:szCs w:val="20"/>
        </w:rPr>
        <w:t>, 55(10), 1767-1780. https://doi.org/10.1016/j.infsof.2013.04.002</w:t>
      </w:r>
    </w:p>
    <w:p w14:paraId="5468A672" w14:textId="77777777" w:rsidR="00937B34" w:rsidRDefault="00000000" w:rsidP="00AE6254">
      <w:pPr>
        <w:pStyle w:val="ListParagraph"/>
        <w:numPr>
          <w:ilvl w:val="0"/>
          <w:numId w:val="6"/>
        </w:numPr>
        <w:spacing w:after="130" w:line="264" w:lineRule="auto"/>
        <w:jc w:val="both"/>
      </w:pPr>
      <w:proofErr w:type="spellStart"/>
      <w:r w:rsidRPr="00AE6254">
        <w:rPr>
          <w:sz w:val="20"/>
          <w:szCs w:val="20"/>
        </w:rPr>
        <w:t>Shostack</w:t>
      </w:r>
      <w:proofErr w:type="spellEnd"/>
      <w:r w:rsidRPr="00AE6254">
        <w:rPr>
          <w:sz w:val="20"/>
          <w:szCs w:val="20"/>
        </w:rPr>
        <w:t xml:space="preserve">, A. (2014). </w:t>
      </w:r>
      <w:r w:rsidRPr="00AE6254">
        <w:rPr>
          <w:i/>
          <w:iCs/>
          <w:sz w:val="20"/>
          <w:szCs w:val="20"/>
        </w:rPr>
        <w:t>Threat modeling: Designing for security</w:t>
      </w:r>
      <w:r w:rsidRPr="00AE6254">
        <w:rPr>
          <w:sz w:val="20"/>
          <w:szCs w:val="20"/>
        </w:rPr>
        <w:t>. Wiley.</w:t>
      </w:r>
    </w:p>
    <w:p w14:paraId="4DC64D4A" w14:textId="77777777" w:rsidR="00937B34" w:rsidRDefault="00000000" w:rsidP="00AE6254">
      <w:pPr>
        <w:pStyle w:val="ListParagraph"/>
        <w:numPr>
          <w:ilvl w:val="0"/>
          <w:numId w:val="6"/>
        </w:numPr>
        <w:spacing w:after="130" w:line="264" w:lineRule="auto"/>
        <w:jc w:val="both"/>
      </w:pPr>
      <w:r w:rsidRPr="00AE6254">
        <w:rPr>
          <w:sz w:val="20"/>
          <w:szCs w:val="20"/>
        </w:rPr>
        <w:t xml:space="preserve">Sivakumar, N. R. (2025). </w:t>
      </w:r>
      <w:proofErr w:type="spellStart"/>
      <w:r w:rsidRPr="00AE6254">
        <w:rPr>
          <w:sz w:val="20"/>
          <w:szCs w:val="20"/>
        </w:rPr>
        <w:t>Kademlia</w:t>
      </w:r>
      <w:proofErr w:type="spellEnd"/>
      <w:r w:rsidRPr="00AE6254">
        <w:rPr>
          <w:sz w:val="20"/>
          <w:szCs w:val="20"/>
        </w:rPr>
        <w:t xml:space="preserve"> hash snow ablation resource optimized stride scheduling for mobile computing services in healthcare sector. </w:t>
      </w:r>
      <w:r w:rsidRPr="00AE6254">
        <w:rPr>
          <w:i/>
          <w:iCs/>
          <w:sz w:val="20"/>
          <w:szCs w:val="20"/>
        </w:rPr>
        <w:t>Scientific Reports</w:t>
      </w:r>
      <w:r w:rsidRPr="00AE6254">
        <w:rPr>
          <w:sz w:val="20"/>
          <w:szCs w:val="20"/>
        </w:rPr>
        <w:t>, 15, Article 15913. https://doi.org/10.1038/s41598-025-15913-w</w:t>
      </w:r>
    </w:p>
    <w:p w14:paraId="690F2682" w14:textId="0DAD1B8B" w:rsidR="00937B34" w:rsidRDefault="00000000" w:rsidP="00AE6254">
      <w:pPr>
        <w:pStyle w:val="ListParagraph"/>
        <w:numPr>
          <w:ilvl w:val="0"/>
          <w:numId w:val="6"/>
        </w:numPr>
        <w:spacing w:after="130" w:line="264" w:lineRule="auto"/>
        <w:jc w:val="both"/>
      </w:pPr>
      <w:proofErr w:type="spellStart"/>
      <w:r w:rsidRPr="00AE6254">
        <w:rPr>
          <w:sz w:val="20"/>
          <w:szCs w:val="20"/>
        </w:rPr>
        <w:t>Vimalachandran</w:t>
      </w:r>
      <w:proofErr w:type="spellEnd"/>
      <w:r w:rsidRPr="00AE6254">
        <w:rPr>
          <w:sz w:val="20"/>
          <w:szCs w:val="20"/>
        </w:rPr>
        <w:t xml:space="preserve">, P., Zhang, Y., Cao, J., Sun, L., &amp; Yong, J. (2020). Improving accessibility of the Australian My Health Records while preserving privacy and security of the system. </w:t>
      </w:r>
      <w:r w:rsidRPr="00AE6254">
        <w:rPr>
          <w:i/>
          <w:iCs/>
          <w:sz w:val="20"/>
          <w:szCs w:val="20"/>
        </w:rPr>
        <w:t>Health Information Science and Systems</w:t>
      </w:r>
      <w:r w:rsidRPr="00AE6254">
        <w:rPr>
          <w:sz w:val="20"/>
          <w:szCs w:val="20"/>
        </w:rPr>
        <w:t>, 8, Article 31. https://doi.org/10.1007/s13755-020-00126-4</w:t>
      </w:r>
    </w:p>
    <w:sectPr w:rsidR="00937B34">
      <w:headerReference w:type="default" r:id="rId15"/>
      <w:footerReference w:type="default" r:id="rId16"/>
      <w:type w:val="continuous"/>
      <w:pgSz w:w="11910" w:h="16840"/>
      <w:pgMar w:top="620" w:right="15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4C04" w14:textId="77777777" w:rsidR="00740784" w:rsidRDefault="00740784" w:rsidP="00457779">
      <w:r>
        <w:separator/>
      </w:r>
    </w:p>
  </w:endnote>
  <w:endnote w:type="continuationSeparator" w:id="0">
    <w:p w14:paraId="709CBCF2" w14:textId="77777777" w:rsidR="00740784" w:rsidRDefault="00740784" w:rsidP="0045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EA51" w14:textId="77777777" w:rsidR="00457779" w:rsidRDefault="00457779" w:rsidP="00457779">
    <w:pPr>
      <w:pStyle w:val="Footer"/>
      <w:jc w:val="center"/>
    </w:pPr>
    <w:r>
      <w:rPr>
        <w:spacing w:val="-1"/>
      </w:rPr>
      <w:t>APEX</w:t>
    </w:r>
    <w:r>
      <w:rPr>
        <w:spacing w:val="-2"/>
      </w:rPr>
      <w:t xml:space="preserve"> </w:t>
    </w:r>
    <w:r>
      <w:rPr>
        <w:spacing w:val="-1"/>
      </w:rPr>
      <w:t>Australia Higher</w:t>
    </w:r>
    <w:r>
      <w:rPr>
        <w:spacing w:val="-2"/>
      </w:rPr>
      <w:t xml:space="preserve"> </w:t>
    </w:r>
    <w:r>
      <w:rPr>
        <w:spacing w:val="-1"/>
      </w:rPr>
      <w:t>Education,</w:t>
    </w:r>
    <w:r>
      <w:rPr>
        <w:spacing w:val="1"/>
      </w:rPr>
      <w:t xml:space="preserve"> </w:t>
    </w:r>
    <w:r>
      <w:rPr>
        <w:spacing w:val="-1"/>
      </w:rPr>
      <w:t>CRICOS</w:t>
    </w:r>
    <w:r>
      <w:rPr>
        <w:spacing w:val="-3"/>
      </w:rPr>
      <w:t xml:space="preserve"> </w:t>
    </w:r>
    <w:r>
      <w:rPr>
        <w:spacing w:val="-1"/>
      </w:rPr>
      <w:t>Provider</w:t>
    </w:r>
    <w:r>
      <w:t xml:space="preserve"> </w:t>
    </w:r>
    <w:r>
      <w:rPr>
        <w:spacing w:val="-1"/>
      </w:rPr>
      <w:t>No. 03967J; PRV14320,</w:t>
    </w:r>
    <w:r>
      <w:t xml:space="preserve"> </w:t>
    </w:r>
    <w:r>
      <w:rPr>
        <w:spacing w:val="-1"/>
      </w:rPr>
      <w:t>ABN:</w:t>
    </w:r>
    <w:r>
      <w:rPr>
        <w:spacing w:val="1"/>
      </w:rPr>
      <w:t xml:space="preserve"> </w:t>
    </w:r>
    <w:r>
      <w:rPr>
        <w:spacing w:val="-1"/>
      </w:rPr>
      <w:t>45</w:t>
    </w:r>
    <w:r>
      <w:rPr>
        <w:spacing w:val="1"/>
      </w:rPr>
      <w:t xml:space="preserve"> </w:t>
    </w:r>
    <w:r>
      <w:rPr>
        <w:spacing w:val="-1"/>
      </w:rPr>
      <w:t>615</w:t>
    </w:r>
    <w:r>
      <w:rPr>
        <w:spacing w:val="-2"/>
      </w:rPr>
      <w:t xml:space="preserve"> </w:t>
    </w:r>
    <w:r>
      <w:rPr>
        <w:spacing w:val="-1"/>
      </w:rPr>
      <w:t>071</w:t>
    </w:r>
    <w:r>
      <w:rPr>
        <w:spacing w:val="-2"/>
      </w:rPr>
      <w:t xml:space="preserve"> </w:t>
    </w:r>
    <w:r>
      <w:rPr>
        <w:spacing w:val="-1"/>
      </w:rPr>
      <w:t>853</w:t>
    </w:r>
  </w:p>
  <w:p w14:paraId="747CDCF2" w14:textId="77777777" w:rsidR="00457779" w:rsidRDefault="00457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D4D1" w14:textId="77777777" w:rsidR="00740784" w:rsidRDefault="00740784" w:rsidP="00457779">
      <w:r>
        <w:separator/>
      </w:r>
    </w:p>
  </w:footnote>
  <w:footnote w:type="continuationSeparator" w:id="0">
    <w:p w14:paraId="7521C023" w14:textId="77777777" w:rsidR="00740784" w:rsidRDefault="00740784" w:rsidP="00457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75"/>
      <w:gridCol w:w="3075"/>
      <w:gridCol w:w="3075"/>
    </w:tblGrid>
    <w:tr w:rsidR="52DF15B1" w14:paraId="0A8C34E1" w14:textId="77777777" w:rsidTr="52DF15B1">
      <w:trPr>
        <w:trHeight w:val="300"/>
      </w:trPr>
      <w:tc>
        <w:tcPr>
          <w:tcW w:w="3075" w:type="dxa"/>
        </w:tcPr>
        <w:p w14:paraId="6A7FDAAA" w14:textId="77777777" w:rsidR="52DF15B1" w:rsidRDefault="52DF15B1" w:rsidP="52DF15B1">
          <w:pPr>
            <w:pStyle w:val="Header"/>
            <w:ind w:left="-115"/>
          </w:pPr>
        </w:p>
      </w:tc>
      <w:tc>
        <w:tcPr>
          <w:tcW w:w="3075" w:type="dxa"/>
        </w:tcPr>
        <w:p w14:paraId="45F4A118" w14:textId="77777777" w:rsidR="52DF15B1" w:rsidRDefault="52DF15B1" w:rsidP="52DF15B1">
          <w:pPr>
            <w:pStyle w:val="Header"/>
            <w:jc w:val="center"/>
          </w:pPr>
        </w:p>
      </w:tc>
      <w:tc>
        <w:tcPr>
          <w:tcW w:w="3075" w:type="dxa"/>
        </w:tcPr>
        <w:p w14:paraId="54D500CA" w14:textId="77777777" w:rsidR="52DF15B1" w:rsidRDefault="52DF15B1" w:rsidP="52DF15B1">
          <w:pPr>
            <w:pStyle w:val="Header"/>
            <w:ind w:right="-115"/>
            <w:jc w:val="right"/>
          </w:pPr>
        </w:p>
      </w:tc>
    </w:tr>
  </w:tbl>
  <w:p w14:paraId="3FD55A01" w14:textId="77777777" w:rsidR="52DF15B1" w:rsidRDefault="52DF15B1" w:rsidP="52DF1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5D9"/>
    <w:multiLevelType w:val="hybridMultilevel"/>
    <w:tmpl w:val="21504EE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ECD0BEC"/>
    <w:multiLevelType w:val="hybridMultilevel"/>
    <w:tmpl w:val="2F309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3251F24"/>
    <w:multiLevelType w:val="hybridMultilevel"/>
    <w:tmpl w:val="DA8472B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AF678F2"/>
    <w:multiLevelType w:val="hybridMultilevel"/>
    <w:tmpl w:val="C300491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60E04E7E"/>
    <w:multiLevelType w:val="hybridMultilevel"/>
    <w:tmpl w:val="DD885B04"/>
    <w:lvl w:ilvl="0" w:tplc="001ECA22">
      <w:start w:val="1"/>
      <w:numFmt w:val="bullet"/>
      <w:lvlText w:val="●"/>
      <w:lvlJc w:val="left"/>
      <w:pPr>
        <w:ind w:left="720" w:hanging="360"/>
      </w:pPr>
    </w:lvl>
    <w:lvl w:ilvl="1" w:tplc="2468315C">
      <w:start w:val="1"/>
      <w:numFmt w:val="bullet"/>
      <w:lvlText w:val="○"/>
      <w:lvlJc w:val="left"/>
      <w:pPr>
        <w:ind w:left="1440" w:hanging="360"/>
      </w:pPr>
    </w:lvl>
    <w:lvl w:ilvl="2" w:tplc="FB6016E4">
      <w:start w:val="1"/>
      <w:numFmt w:val="bullet"/>
      <w:lvlText w:val="■"/>
      <w:lvlJc w:val="left"/>
      <w:pPr>
        <w:ind w:left="2160" w:hanging="360"/>
      </w:pPr>
    </w:lvl>
    <w:lvl w:ilvl="3" w:tplc="AEFED542">
      <w:start w:val="1"/>
      <w:numFmt w:val="bullet"/>
      <w:lvlText w:val="●"/>
      <w:lvlJc w:val="left"/>
      <w:pPr>
        <w:ind w:left="2880" w:hanging="360"/>
      </w:pPr>
    </w:lvl>
    <w:lvl w:ilvl="4" w:tplc="D07CB4BC">
      <w:start w:val="1"/>
      <w:numFmt w:val="bullet"/>
      <w:lvlText w:val="○"/>
      <w:lvlJc w:val="left"/>
      <w:pPr>
        <w:ind w:left="3600" w:hanging="360"/>
      </w:pPr>
    </w:lvl>
    <w:lvl w:ilvl="5" w:tplc="2794A6E8">
      <w:start w:val="1"/>
      <w:numFmt w:val="bullet"/>
      <w:lvlText w:val="■"/>
      <w:lvlJc w:val="left"/>
      <w:pPr>
        <w:ind w:left="4320" w:hanging="360"/>
      </w:pPr>
    </w:lvl>
    <w:lvl w:ilvl="6" w:tplc="B5086F84">
      <w:start w:val="1"/>
      <w:numFmt w:val="bullet"/>
      <w:lvlText w:val="●"/>
      <w:lvlJc w:val="left"/>
      <w:pPr>
        <w:ind w:left="5040" w:hanging="360"/>
      </w:pPr>
    </w:lvl>
    <w:lvl w:ilvl="7" w:tplc="BB182AEA">
      <w:start w:val="1"/>
      <w:numFmt w:val="bullet"/>
      <w:lvlText w:val="●"/>
      <w:lvlJc w:val="left"/>
      <w:pPr>
        <w:ind w:left="5760" w:hanging="360"/>
      </w:pPr>
    </w:lvl>
    <w:lvl w:ilvl="8" w:tplc="C0AAF176">
      <w:start w:val="1"/>
      <w:numFmt w:val="bullet"/>
      <w:lvlText w:val="●"/>
      <w:lvlJc w:val="left"/>
      <w:pPr>
        <w:ind w:left="6480" w:hanging="360"/>
      </w:pPr>
    </w:lvl>
  </w:abstractNum>
  <w:abstractNum w:abstractNumId="5" w15:restartNumberingAfterBreak="0">
    <w:nsid w:val="797F621F"/>
    <w:multiLevelType w:val="hybridMultilevel"/>
    <w:tmpl w:val="075A57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2366546">
    <w:abstractNumId w:val="1"/>
  </w:num>
  <w:num w:numId="2" w16cid:durableId="865993047">
    <w:abstractNumId w:val="0"/>
  </w:num>
  <w:num w:numId="3" w16cid:durableId="369186356">
    <w:abstractNumId w:val="2"/>
  </w:num>
  <w:num w:numId="4" w16cid:durableId="2108454061">
    <w:abstractNumId w:val="4"/>
    <w:lvlOverride w:ilvl="0">
      <w:startOverride w:val="1"/>
    </w:lvlOverride>
  </w:num>
  <w:num w:numId="5" w16cid:durableId="428816862">
    <w:abstractNumId w:val="3"/>
  </w:num>
  <w:num w:numId="6" w16cid:durableId="1383402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6B"/>
    <w:rsid w:val="00005DAA"/>
    <w:rsid w:val="00024945"/>
    <w:rsid w:val="00064E26"/>
    <w:rsid w:val="00075F39"/>
    <w:rsid w:val="0009609A"/>
    <w:rsid w:val="000A34B0"/>
    <w:rsid w:val="000C1370"/>
    <w:rsid w:val="000D58E1"/>
    <w:rsid w:val="000F0FB3"/>
    <w:rsid w:val="00123A90"/>
    <w:rsid w:val="001974E4"/>
    <w:rsid w:val="001B5903"/>
    <w:rsid w:val="001F6868"/>
    <w:rsid w:val="00221ABB"/>
    <w:rsid w:val="002627F2"/>
    <w:rsid w:val="002F59C0"/>
    <w:rsid w:val="0031501C"/>
    <w:rsid w:val="003572E2"/>
    <w:rsid w:val="00395440"/>
    <w:rsid w:val="003A7023"/>
    <w:rsid w:val="003B532C"/>
    <w:rsid w:val="00457779"/>
    <w:rsid w:val="004B23A9"/>
    <w:rsid w:val="00537CFD"/>
    <w:rsid w:val="00544D34"/>
    <w:rsid w:val="00551A4F"/>
    <w:rsid w:val="005C55B9"/>
    <w:rsid w:val="005C62A4"/>
    <w:rsid w:val="005F69AA"/>
    <w:rsid w:val="005F6A2F"/>
    <w:rsid w:val="00734D9E"/>
    <w:rsid w:val="00740784"/>
    <w:rsid w:val="007413C2"/>
    <w:rsid w:val="00743F73"/>
    <w:rsid w:val="0079699B"/>
    <w:rsid w:val="007A12F2"/>
    <w:rsid w:val="007C006B"/>
    <w:rsid w:val="007C6CC6"/>
    <w:rsid w:val="007E4B65"/>
    <w:rsid w:val="007F77BC"/>
    <w:rsid w:val="00841A2F"/>
    <w:rsid w:val="00853449"/>
    <w:rsid w:val="00905268"/>
    <w:rsid w:val="00910ED8"/>
    <w:rsid w:val="00937B34"/>
    <w:rsid w:val="009675CB"/>
    <w:rsid w:val="00A24FFB"/>
    <w:rsid w:val="00A557A3"/>
    <w:rsid w:val="00AE6254"/>
    <w:rsid w:val="00AF2BB3"/>
    <w:rsid w:val="00B00DF0"/>
    <w:rsid w:val="00B30E47"/>
    <w:rsid w:val="00B368AA"/>
    <w:rsid w:val="00BC44DC"/>
    <w:rsid w:val="00BC72C8"/>
    <w:rsid w:val="00BE770D"/>
    <w:rsid w:val="00C2189A"/>
    <w:rsid w:val="00C344A3"/>
    <w:rsid w:val="00C52E4E"/>
    <w:rsid w:val="00CD3399"/>
    <w:rsid w:val="00CD6A60"/>
    <w:rsid w:val="00D11512"/>
    <w:rsid w:val="00D263C9"/>
    <w:rsid w:val="00D5335C"/>
    <w:rsid w:val="00D73B7B"/>
    <w:rsid w:val="00E02692"/>
    <w:rsid w:val="00E12F73"/>
    <w:rsid w:val="00E87CEB"/>
    <w:rsid w:val="00E9655A"/>
    <w:rsid w:val="00EE63F9"/>
    <w:rsid w:val="00F16BEA"/>
    <w:rsid w:val="00F258D4"/>
    <w:rsid w:val="00F3110E"/>
    <w:rsid w:val="093173FF"/>
    <w:rsid w:val="1B0C16EA"/>
    <w:rsid w:val="22C6B354"/>
    <w:rsid w:val="2428A3DD"/>
    <w:rsid w:val="28A2F8D9"/>
    <w:rsid w:val="3A951935"/>
    <w:rsid w:val="431EEAC2"/>
    <w:rsid w:val="52DF15B1"/>
    <w:rsid w:val="5B43A0E4"/>
    <w:rsid w:val="66370E1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6A216"/>
  <w15:docId w15:val="{E3C2210F-CCD9-4C26-91CC-DC3215EF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0"/>
      <w:ind w:left="1014"/>
      <w:outlineLvl w:val="0"/>
    </w:pPr>
    <w:rPr>
      <w:rFonts w:ascii="Calibri" w:eastAsia="Calibri" w:hAnsi="Calibri"/>
      <w:b/>
      <w:bCs/>
      <w:sz w:val="44"/>
      <w:szCs w:val="44"/>
    </w:rPr>
  </w:style>
  <w:style w:type="paragraph" w:styleId="Heading2">
    <w:name w:val="heading 2"/>
    <w:basedOn w:val="Normal"/>
    <w:next w:val="Normal"/>
    <w:link w:val="Heading2Char"/>
    <w:uiPriority w:val="9"/>
    <w:semiHidden/>
    <w:unhideWhenUsed/>
    <w:qFormat/>
    <w:rsid w:val="004B23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639"/>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6CC6"/>
    <w:rPr>
      <w:rFonts w:ascii="Tahoma" w:hAnsi="Tahoma" w:cs="Tahoma"/>
      <w:sz w:val="16"/>
      <w:szCs w:val="16"/>
    </w:rPr>
  </w:style>
  <w:style w:type="character" w:customStyle="1" w:styleId="BalloonTextChar">
    <w:name w:val="Balloon Text Char"/>
    <w:basedOn w:val="DefaultParagraphFont"/>
    <w:link w:val="BalloonText"/>
    <w:uiPriority w:val="99"/>
    <w:semiHidden/>
    <w:rsid w:val="007C6CC6"/>
    <w:rPr>
      <w:rFonts w:ascii="Tahoma" w:hAnsi="Tahoma" w:cs="Tahoma"/>
      <w:sz w:val="16"/>
      <w:szCs w:val="16"/>
    </w:rPr>
  </w:style>
  <w:style w:type="paragraph" w:styleId="Header">
    <w:name w:val="header"/>
    <w:basedOn w:val="Normal"/>
    <w:link w:val="HeaderChar"/>
    <w:uiPriority w:val="99"/>
    <w:unhideWhenUsed/>
    <w:rsid w:val="00457779"/>
    <w:pPr>
      <w:tabs>
        <w:tab w:val="center" w:pos="4513"/>
        <w:tab w:val="right" w:pos="9026"/>
      </w:tabs>
    </w:pPr>
  </w:style>
  <w:style w:type="character" w:customStyle="1" w:styleId="HeaderChar">
    <w:name w:val="Header Char"/>
    <w:basedOn w:val="DefaultParagraphFont"/>
    <w:link w:val="Header"/>
    <w:uiPriority w:val="99"/>
    <w:rsid w:val="00457779"/>
  </w:style>
  <w:style w:type="paragraph" w:styleId="Footer">
    <w:name w:val="footer"/>
    <w:basedOn w:val="Normal"/>
    <w:link w:val="FooterChar"/>
    <w:uiPriority w:val="99"/>
    <w:unhideWhenUsed/>
    <w:rsid w:val="00457779"/>
    <w:pPr>
      <w:tabs>
        <w:tab w:val="center" w:pos="4513"/>
        <w:tab w:val="right" w:pos="9026"/>
      </w:tabs>
    </w:pPr>
  </w:style>
  <w:style w:type="character" w:customStyle="1" w:styleId="FooterChar">
    <w:name w:val="Footer Char"/>
    <w:basedOn w:val="DefaultParagraphFont"/>
    <w:link w:val="Footer"/>
    <w:uiPriority w:val="99"/>
    <w:rsid w:val="00457779"/>
  </w:style>
  <w:style w:type="character" w:styleId="Hyperlink">
    <w:name w:val="Hyperlink"/>
    <w:basedOn w:val="DefaultParagraphFont"/>
    <w:uiPriority w:val="99"/>
    <w:unhideWhenUsed/>
    <w:rsid w:val="00E87CEB"/>
    <w:rPr>
      <w:color w:val="0000FF" w:themeColor="hyperlink"/>
      <w:u w:val="single"/>
    </w:rPr>
  </w:style>
  <w:style w:type="character" w:styleId="UnresolvedMention">
    <w:name w:val="Unresolved Mention"/>
    <w:basedOn w:val="DefaultParagraphFont"/>
    <w:uiPriority w:val="99"/>
    <w:semiHidden/>
    <w:unhideWhenUsed/>
    <w:rsid w:val="00E87CEB"/>
    <w:rPr>
      <w:color w:val="605E5C"/>
      <w:shd w:val="clear" w:color="auto" w:fill="E1DFDD"/>
    </w:rPr>
  </w:style>
  <w:style w:type="table" w:styleId="TableGrid">
    <w:name w:val="Table Grid"/>
    <w:basedOn w:val="TableNormal"/>
    <w:uiPriority w:val="59"/>
    <w:rsid w:val="00E12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B23A9"/>
    <w:rPr>
      <w:rFonts w:asciiTheme="majorHAnsi" w:eastAsiaTheme="majorEastAsia" w:hAnsiTheme="majorHAnsi" w:cstheme="majorBidi"/>
      <w:color w:val="365F91" w:themeColor="accent1" w:themeShade="BF"/>
      <w:sz w:val="26"/>
      <w:szCs w:val="26"/>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099">
      <w:bodyDiv w:val="1"/>
      <w:marLeft w:val="0"/>
      <w:marRight w:val="0"/>
      <w:marTop w:val="0"/>
      <w:marBottom w:val="0"/>
      <w:divBdr>
        <w:top w:val="none" w:sz="0" w:space="0" w:color="auto"/>
        <w:left w:val="none" w:sz="0" w:space="0" w:color="auto"/>
        <w:bottom w:val="none" w:sz="0" w:space="0" w:color="auto"/>
        <w:right w:val="none" w:sz="0" w:space="0" w:color="auto"/>
      </w:divBdr>
    </w:div>
    <w:div w:id="172301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exhe.nsw.edu.au/policiesandprocedur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apexhe.nsw.edu.au/pluginfile.php/2756/mod_resource/content/1/HE-AP19%20Generative%20Artiificial%20Intelligence%20%28AI%29%20Guidelines%20for%20Students.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B1B66A702B514DB9476786170B9FC6" ma:contentTypeVersion="17" ma:contentTypeDescription="Create a new document." ma:contentTypeScope="" ma:versionID="92e39493ab375b8d7fae2f9d12fee4e6">
  <xsd:schema xmlns:xsd="http://www.w3.org/2001/XMLSchema" xmlns:xs="http://www.w3.org/2001/XMLSchema" xmlns:p="http://schemas.microsoft.com/office/2006/metadata/properties" xmlns:ns2="567c92aa-2e26-4055-8ef3-ca47015a45bd" xmlns:ns3="5e56d240-b16f-43ca-b131-5360fbabee75" targetNamespace="http://schemas.microsoft.com/office/2006/metadata/properties" ma:root="true" ma:fieldsID="c766ca3e1bd5a92433cf6b6b6dc0592c" ns2:_="" ns3:_="">
    <xsd:import namespace="567c92aa-2e26-4055-8ef3-ca47015a45bd"/>
    <xsd:import namespace="5e56d240-b16f-43ca-b131-5360fbabee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c92aa-2e26-4055-8ef3-ca47015a4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6430b49-4230-4eaf-a898-54ee7c8993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56d240-b16f-43ca-b131-5360fbabee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377fa61-1fde-42a8-bef3-a3bc0250a044}" ma:internalName="TaxCatchAll" ma:showField="CatchAllData" ma:web="5e56d240-b16f-43ca-b131-5360fbabe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56d240-b16f-43ca-b131-5360fbabee75" xsi:nil="true"/>
    <lcf76f155ced4ddcb4097134ff3c332f xmlns="567c92aa-2e26-4055-8ef3-ca47015a4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A76384-49BE-4428-8496-097ADBB7F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c92aa-2e26-4055-8ef3-ca47015a45bd"/>
    <ds:schemaRef ds:uri="5e56d240-b16f-43ca-b131-5360fbabe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6B5D9F-6891-40BF-8817-C4883E42F4A8}">
  <ds:schemaRefs>
    <ds:schemaRef ds:uri="http://schemas.microsoft.com/sharepoint/v3/contenttype/forms"/>
  </ds:schemaRefs>
</ds:datastoreItem>
</file>

<file path=customXml/itemProps3.xml><?xml version="1.0" encoding="utf-8"?>
<ds:datastoreItem xmlns:ds="http://schemas.openxmlformats.org/officeDocument/2006/customXml" ds:itemID="{873BE74E-F387-4EB1-9087-5B8D275E0508}">
  <ds:schemaRefs>
    <ds:schemaRef ds:uri="http://schemas.microsoft.com/office/2006/metadata/properties"/>
    <ds:schemaRef ds:uri="http://schemas.microsoft.com/office/infopath/2007/PartnerControls"/>
    <ds:schemaRef ds:uri="5e56d240-b16f-43ca-b131-5360fbabee75"/>
    <ds:schemaRef ds:uri="567c92aa-2e26-4055-8ef3-ca47015a45bd"/>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9</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Ashraful Islam</cp:lastModifiedBy>
  <cp:revision>35</cp:revision>
  <cp:lastPrinted>2026-08-14T15:43:00Z</cp:lastPrinted>
  <dcterms:created xsi:type="dcterms:W3CDTF">2025-05-04T23:15:00Z</dcterms:created>
  <dcterms:modified xsi:type="dcterms:W3CDTF">2026-08-14T15:51:00Z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LastSaved">
    <vt:filetime>2023-08-23T00:00:00Z</vt:filetime>
  </property>
  <property fmtid="{D5CDD505-2E9C-101B-9397-08002B2CF9AE}" pid="4" name="ContentTypeId">
    <vt:lpwstr>0x01010023B1B66A702B514DB9476786170B9FC6</vt:lpwstr>
  </property>
  <property fmtid="{D5CDD505-2E9C-101B-9397-08002B2CF9AE}" pid="5" name="MediaServiceImageTags">
    <vt:lpwstr/>
  </property>
</Properties>
</file>