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BF92" w14:textId="77777777" w:rsidR="00194487" w:rsidRDefault="00000000">
      <w:pPr>
        <w:spacing w:after="240"/>
        <w:jc w:val="center"/>
      </w:pPr>
      <w:r>
        <w:rPr>
          <w:b/>
          <w:bCs/>
          <w:color w:val="1F4E5F"/>
          <w:sz w:val="32"/>
          <w:szCs w:val="32"/>
        </w:rPr>
        <w:t>Capstone Project — Part B Project Log</w:t>
      </w:r>
    </w:p>
    <w:p w14:paraId="7564213F" w14:textId="77777777" w:rsidR="00194487" w:rsidRDefault="00000000">
      <w:pPr>
        <w:spacing w:after="90"/>
      </w:pPr>
      <w:r>
        <w:rPr>
          <w:b/>
          <w:bCs/>
        </w:rPr>
        <w:t xml:space="preserve">Student Name(s): </w:t>
      </w:r>
      <w:r>
        <w:rPr>
          <w:u w:val="single"/>
        </w:rPr>
        <w:t>Ashraful Islam; Huzaifa Iqbal; Sonu; Dominic Kipchirchir</w:t>
      </w:r>
    </w:p>
    <w:p w14:paraId="1D5C6C98" w14:textId="77777777" w:rsidR="00194487" w:rsidRDefault="00000000">
      <w:pPr>
        <w:spacing w:after="90"/>
      </w:pPr>
      <w:r>
        <w:rPr>
          <w:b/>
          <w:bCs/>
        </w:rPr>
        <w:t xml:space="preserve">Student ID(s): </w:t>
      </w:r>
      <w:r>
        <w:rPr>
          <w:u w:val="single"/>
        </w:rPr>
        <w:t>240135; 240220; 250001; 240401</w:t>
      </w:r>
    </w:p>
    <w:p w14:paraId="7DBEBCAF" w14:textId="77777777" w:rsidR="00194487" w:rsidRDefault="00000000">
      <w:pPr>
        <w:spacing w:after="90"/>
      </w:pPr>
      <w:r>
        <w:rPr>
          <w:b/>
          <w:bCs/>
        </w:rPr>
        <w:t xml:space="preserve">Project Title: </w:t>
      </w:r>
      <w:r>
        <w:rPr>
          <w:u w:val="single"/>
        </w:rPr>
        <w:t>SEDAS — Social Engineering Defence and Awareness System (implementation of the Part A design by Ashraful Islam, MIS5203)</w:t>
      </w:r>
    </w:p>
    <w:p w14:paraId="195991FE" w14:textId="77777777" w:rsidR="00194487" w:rsidRDefault="00000000">
      <w:pPr>
        <w:spacing w:after="90"/>
      </w:pPr>
      <w:r>
        <w:rPr>
          <w:b/>
          <w:bCs/>
        </w:rPr>
        <w:t xml:space="preserve">Supervisor: </w:t>
      </w:r>
      <w:r>
        <w:rPr>
          <w:u w:val="single"/>
        </w:rPr>
        <w:t>Dr Chandana Withana</w:t>
      </w:r>
    </w:p>
    <w:p w14:paraId="1C428009" w14:textId="77777777" w:rsidR="00194487" w:rsidRDefault="00000000">
      <w:pPr>
        <w:spacing w:after="90"/>
      </w:pPr>
      <w:r>
        <w:rPr>
          <w:b/>
          <w:bCs/>
        </w:rPr>
        <w:t xml:space="preserve">Week: </w:t>
      </w:r>
      <w:r>
        <w:rPr>
          <w:u w:val="single"/>
        </w:rPr>
        <w:t>4 and 5 (combined submission)</w:t>
      </w:r>
    </w:p>
    <w:p w14:paraId="3E36AD0A" w14:textId="77777777" w:rsidR="00194487" w:rsidRDefault="00000000">
      <w:pPr>
        <w:spacing w:after="90"/>
      </w:pPr>
      <w:r>
        <w:rPr>
          <w:b/>
          <w:bCs/>
        </w:rPr>
        <w:t xml:space="preserve">Git Repository URL: </w:t>
      </w:r>
      <w:r>
        <w:rPr>
          <w:u w:val="single"/>
        </w:rPr>
        <w:t>https://github.com/ailinkon/MIS5320-SEDAS-CyberProjectB</w:t>
      </w:r>
    </w:p>
    <w:p w14:paraId="52993551" w14:textId="77777777" w:rsidR="00194487" w:rsidRDefault="00000000">
      <w:pPr>
        <w:pStyle w:val="Heading1"/>
        <w:spacing w:before="340" w:after="150"/>
      </w:pPr>
      <w:r>
        <w:rPr>
          <w:b/>
          <w:bCs/>
          <w:color w:val="1F4E5F"/>
          <w:sz w:val="28"/>
          <w:szCs w:val="28"/>
        </w:rPr>
        <w:t>1. Summary of Work Completed</w:t>
      </w:r>
    </w:p>
    <w:p w14:paraId="5A9F58B7" w14:textId="642AAC72" w:rsidR="00194487" w:rsidRDefault="001C4BCC">
      <w:pPr>
        <w:spacing w:after="130" w:line="276" w:lineRule="auto"/>
        <w:jc w:val="both"/>
      </w:pPr>
      <w:r w:rsidRPr="001C4BCC">
        <w:t>The two directives that were emphasized in Week 4 and 5 were first that they should not just copy the approach taken in the base paper, and second that the final report should be organized in the same way as the base paper, but with an extended literature base. During this period, work involved four experiments of optimisation, a preliminary comparison of transformers, literature expansion and restructuring of the report.</w:t>
      </w:r>
    </w:p>
    <w:p w14:paraId="2E1B3AB9" w14:textId="77777777" w:rsidR="00194487" w:rsidRDefault="00000000">
      <w:pPr>
        <w:pStyle w:val="Heading2"/>
        <w:spacing w:before="260" w:after="110"/>
      </w:pPr>
      <w:r>
        <w:rPr>
          <w:b/>
          <w:bCs/>
          <w:color w:val="1F4E5F"/>
          <w:sz w:val="23"/>
          <w:szCs w:val="23"/>
        </w:rPr>
        <w:t>1.1 Completion of the full five-model benchmark</w:t>
      </w:r>
    </w:p>
    <w:p w14:paraId="65A8A7AB" w14:textId="77777777" w:rsidR="00194487" w:rsidRDefault="00000000">
      <w:pPr>
        <w:pStyle w:val="ListParagraph"/>
        <w:numPr>
          <w:ilvl w:val="0"/>
          <w:numId w:val="2"/>
        </w:numPr>
        <w:spacing w:after="80" w:line="270" w:lineRule="auto"/>
      </w:pPr>
      <w:r>
        <w:rPr>
          <w:b/>
          <w:bCs/>
        </w:rPr>
        <w:t>Base paper methods replicated.</w:t>
      </w:r>
      <w:r>
        <w:t xml:space="preserve"> All three methods evaluated in the base paper [41] were replicated on the identical 82,486-email dataset using identical TF-IDF features and an identical 80/20 stratified split (</w:t>
      </w:r>
      <w:proofErr w:type="spellStart"/>
      <w:r>
        <w:t>random_state</w:t>
      </w:r>
      <w:proofErr w:type="spellEnd"/>
      <w:r>
        <w:t>=42): SVC/</w:t>
      </w:r>
      <w:proofErr w:type="spellStart"/>
      <w:r>
        <w:t>LinearSVC</w:t>
      </w:r>
      <w:proofErr w:type="spellEnd"/>
      <w:r>
        <w:t>, Random Forest, and Multinomial Naive Bayes.</w:t>
      </w:r>
    </w:p>
    <w:p w14:paraId="12352A82" w14:textId="77777777" w:rsidR="00194487" w:rsidRDefault="00000000">
      <w:pPr>
        <w:pStyle w:val="ListParagraph"/>
        <w:numPr>
          <w:ilvl w:val="0"/>
          <w:numId w:val="2"/>
        </w:numPr>
        <w:spacing w:after="80" w:line="270" w:lineRule="auto"/>
      </w:pPr>
      <w:r>
        <w:rPr>
          <w:b/>
          <w:bCs/>
        </w:rPr>
        <w:t>Team extensions added.</w:t>
      </w:r>
      <w:r>
        <w:t xml:space="preserve"> Logistic Regression and </w:t>
      </w:r>
      <w:proofErr w:type="spellStart"/>
      <w:r>
        <w:t>XGBoost</w:t>
      </w:r>
      <w:proofErr w:type="spellEnd"/>
      <w:r>
        <w:t xml:space="preserve"> were evaluated as methods not present in the base paper, giving five models in total under identical conditions.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500"/>
        <w:gridCol w:w="1500"/>
        <w:gridCol w:w="1800"/>
      </w:tblGrid>
      <w:tr w:rsidR="00194487" w14:paraId="70D90FB2" w14:textId="77777777">
        <w:tblPrEx>
          <w:tblCellMar>
            <w:top w:w="0" w:type="dxa"/>
            <w:bottom w:w="0" w:type="dxa"/>
          </w:tblCellMar>
        </w:tblPrEx>
        <w:trPr>
          <w:tblHeader/>
        </w:trPr>
        <w:tc>
          <w:tcPr>
            <w:tcW w:w="2900" w:type="dxa"/>
            <w:shd w:val="clear" w:color="auto" w:fill="1F4E5F"/>
            <w:tcMar>
              <w:top w:w="75" w:type="dxa"/>
              <w:left w:w="95" w:type="dxa"/>
              <w:bottom w:w="75" w:type="dxa"/>
              <w:right w:w="95" w:type="dxa"/>
            </w:tcMar>
          </w:tcPr>
          <w:p w14:paraId="1CAC7979" w14:textId="77777777" w:rsidR="00194487" w:rsidRDefault="00000000">
            <w:pPr>
              <w:spacing w:line="250" w:lineRule="auto"/>
            </w:pPr>
            <w:r>
              <w:rPr>
                <w:b/>
                <w:bCs/>
                <w:color w:val="FFFFFF"/>
                <w:sz w:val="18"/>
                <w:szCs w:val="18"/>
              </w:rPr>
              <w:t>Method</w:t>
            </w:r>
          </w:p>
        </w:tc>
        <w:tc>
          <w:tcPr>
            <w:tcW w:w="1500" w:type="dxa"/>
            <w:shd w:val="clear" w:color="auto" w:fill="1F4E5F"/>
            <w:tcMar>
              <w:top w:w="75" w:type="dxa"/>
              <w:left w:w="95" w:type="dxa"/>
              <w:bottom w:w="75" w:type="dxa"/>
              <w:right w:w="95" w:type="dxa"/>
            </w:tcMar>
          </w:tcPr>
          <w:p w14:paraId="1FBCCBEF" w14:textId="77777777" w:rsidR="00194487" w:rsidRDefault="00000000">
            <w:pPr>
              <w:spacing w:line="250" w:lineRule="auto"/>
            </w:pPr>
            <w:r>
              <w:rPr>
                <w:b/>
                <w:bCs/>
                <w:color w:val="FFFFFF"/>
                <w:sz w:val="18"/>
                <w:szCs w:val="18"/>
              </w:rPr>
              <w:t>SEDAS F1</w:t>
            </w:r>
          </w:p>
        </w:tc>
        <w:tc>
          <w:tcPr>
            <w:tcW w:w="1500" w:type="dxa"/>
            <w:shd w:val="clear" w:color="auto" w:fill="1F4E5F"/>
            <w:tcMar>
              <w:top w:w="75" w:type="dxa"/>
              <w:left w:w="95" w:type="dxa"/>
              <w:bottom w:w="75" w:type="dxa"/>
              <w:right w:w="95" w:type="dxa"/>
            </w:tcMar>
          </w:tcPr>
          <w:p w14:paraId="28E85369" w14:textId="77777777" w:rsidR="00194487" w:rsidRDefault="00000000">
            <w:pPr>
              <w:spacing w:line="250" w:lineRule="auto"/>
            </w:pPr>
            <w:r>
              <w:rPr>
                <w:b/>
                <w:bCs/>
                <w:color w:val="FFFFFF"/>
                <w:sz w:val="18"/>
                <w:szCs w:val="18"/>
              </w:rPr>
              <w:t>Paper [41] F1</w:t>
            </w:r>
          </w:p>
        </w:tc>
        <w:tc>
          <w:tcPr>
            <w:tcW w:w="1500" w:type="dxa"/>
            <w:shd w:val="clear" w:color="auto" w:fill="1F4E5F"/>
            <w:tcMar>
              <w:top w:w="75" w:type="dxa"/>
              <w:left w:w="95" w:type="dxa"/>
              <w:bottom w:w="75" w:type="dxa"/>
              <w:right w:w="95" w:type="dxa"/>
            </w:tcMar>
          </w:tcPr>
          <w:p w14:paraId="73D4B6D6" w14:textId="77777777" w:rsidR="00194487" w:rsidRDefault="00000000">
            <w:pPr>
              <w:spacing w:line="250" w:lineRule="auto"/>
            </w:pPr>
            <w:r>
              <w:rPr>
                <w:b/>
                <w:bCs/>
                <w:color w:val="FFFFFF"/>
                <w:sz w:val="18"/>
                <w:szCs w:val="18"/>
              </w:rPr>
              <w:t>Difference</w:t>
            </w:r>
          </w:p>
        </w:tc>
        <w:tc>
          <w:tcPr>
            <w:tcW w:w="1800" w:type="dxa"/>
            <w:shd w:val="clear" w:color="auto" w:fill="1F4E5F"/>
            <w:tcMar>
              <w:top w:w="75" w:type="dxa"/>
              <w:left w:w="95" w:type="dxa"/>
              <w:bottom w:w="75" w:type="dxa"/>
              <w:right w:w="95" w:type="dxa"/>
            </w:tcMar>
          </w:tcPr>
          <w:p w14:paraId="42772BD3" w14:textId="77777777" w:rsidR="00194487" w:rsidRDefault="00000000">
            <w:pPr>
              <w:spacing w:line="250" w:lineRule="auto"/>
            </w:pPr>
            <w:r>
              <w:rPr>
                <w:b/>
                <w:bCs/>
                <w:color w:val="FFFFFF"/>
                <w:sz w:val="18"/>
                <w:szCs w:val="18"/>
              </w:rPr>
              <w:t>In base paper?</w:t>
            </w:r>
          </w:p>
        </w:tc>
      </w:tr>
      <w:tr w:rsidR="00194487" w14:paraId="3D66523A" w14:textId="77777777">
        <w:tblPrEx>
          <w:tblCellMar>
            <w:top w:w="0" w:type="dxa"/>
            <w:bottom w:w="0" w:type="dxa"/>
          </w:tblCellMar>
        </w:tblPrEx>
        <w:tc>
          <w:tcPr>
            <w:tcW w:w="2900" w:type="dxa"/>
            <w:tcMar>
              <w:top w:w="75" w:type="dxa"/>
              <w:left w:w="95" w:type="dxa"/>
              <w:bottom w:w="75" w:type="dxa"/>
              <w:right w:w="95" w:type="dxa"/>
            </w:tcMar>
          </w:tcPr>
          <w:p w14:paraId="523C1BE5" w14:textId="77777777" w:rsidR="00194487" w:rsidRDefault="00000000">
            <w:pPr>
              <w:spacing w:line="250" w:lineRule="auto"/>
            </w:pPr>
            <w:r>
              <w:rPr>
                <w:sz w:val="18"/>
                <w:szCs w:val="18"/>
              </w:rPr>
              <w:t xml:space="preserve">SVC / </w:t>
            </w:r>
            <w:proofErr w:type="spellStart"/>
            <w:r>
              <w:rPr>
                <w:sz w:val="18"/>
                <w:szCs w:val="18"/>
              </w:rPr>
              <w:t>LinearSVC</w:t>
            </w:r>
            <w:proofErr w:type="spellEnd"/>
          </w:p>
        </w:tc>
        <w:tc>
          <w:tcPr>
            <w:tcW w:w="1500" w:type="dxa"/>
            <w:tcMar>
              <w:top w:w="75" w:type="dxa"/>
              <w:left w:w="95" w:type="dxa"/>
              <w:bottom w:w="75" w:type="dxa"/>
              <w:right w:w="95" w:type="dxa"/>
            </w:tcMar>
          </w:tcPr>
          <w:p w14:paraId="67070053" w14:textId="77777777" w:rsidR="00194487" w:rsidRDefault="00000000">
            <w:pPr>
              <w:spacing w:line="250" w:lineRule="auto"/>
            </w:pPr>
            <w:r>
              <w:rPr>
                <w:sz w:val="18"/>
                <w:szCs w:val="18"/>
              </w:rPr>
              <w:t>99.16%</w:t>
            </w:r>
          </w:p>
        </w:tc>
        <w:tc>
          <w:tcPr>
            <w:tcW w:w="1500" w:type="dxa"/>
            <w:tcMar>
              <w:top w:w="75" w:type="dxa"/>
              <w:left w:w="95" w:type="dxa"/>
              <w:bottom w:w="75" w:type="dxa"/>
              <w:right w:w="95" w:type="dxa"/>
            </w:tcMar>
          </w:tcPr>
          <w:p w14:paraId="12A44BB8" w14:textId="77777777" w:rsidR="00194487" w:rsidRDefault="00000000">
            <w:pPr>
              <w:spacing w:line="250" w:lineRule="auto"/>
            </w:pPr>
            <w:r>
              <w:rPr>
                <w:sz w:val="18"/>
                <w:szCs w:val="18"/>
              </w:rPr>
              <w:t>99.0%</w:t>
            </w:r>
          </w:p>
        </w:tc>
        <w:tc>
          <w:tcPr>
            <w:tcW w:w="1500" w:type="dxa"/>
            <w:tcMar>
              <w:top w:w="75" w:type="dxa"/>
              <w:left w:w="95" w:type="dxa"/>
              <w:bottom w:w="75" w:type="dxa"/>
              <w:right w:w="95" w:type="dxa"/>
            </w:tcMar>
          </w:tcPr>
          <w:p w14:paraId="43F983F9" w14:textId="77777777" w:rsidR="00194487" w:rsidRDefault="00000000">
            <w:pPr>
              <w:spacing w:line="250" w:lineRule="auto"/>
            </w:pPr>
            <w:r>
              <w:rPr>
                <w:sz w:val="18"/>
                <w:szCs w:val="18"/>
              </w:rPr>
              <w:t>+0.16</w:t>
            </w:r>
          </w:p>
        </w:tc>
        <w:tc>
          <w:tcPr>
            <w:tcW w:w="1800" w:type="dxa"/>
            <w:tcMar>
              <w:top w:w="75" w:type="dxa"/>
              <w:left w:w="95" w:type="dxa"/>
              <w:bottom w:w="75" w:type="dxa"/>
              <w:right w:w="95" w:type="dxa"/>
            </w:tcMar>
          </w:tcPr>
          <w:p w14:paraId="5648AECA" w14:textId="77777777" w:rsidR="00194487" w:rsidRDefault="00000000">
            <w:pPr>
              <w:spacing w:line="250" w:lineRule="auto"/>
            </w:pPr>
            <w:r>
              <w:rPr>
                <w:sz w:val="18"/>
                <w:szCs w:val="18"/>
              </w:rPr>
              <w:t>Yes — their best</w:t>
            </w:r>
          </w:p>
        </w:tc>
      </w:tr>
      <w:tr w:rsidR="00194487" w14:paraId="476EA4C9" w14:textId="77777777">
        <w:tblPrEx>
          <w:tblCellMar>
            <w:top w:w="0" w:type="dxa"/>
            <w:bottom w:w="0" w:type="dxa"/>
          </w:tblCellMar>
        </w:tblPrEx>
        <w:tc>
          <w:tcPr>
            <w:tcW w:w="2900" w:type="dxa"/>
            <w:shd w:val="clear" w:color="auto" w:fill="F4F8FA"/>
            <w:tcMar>
              <w:top w:w="75" w:type="dxa"/>
              <w:left w:w="95" w:type="dxa"/>
              <w:bottom w:w="75" w:type="dxa"/>
              <w:right w:w="95" w:type="dxa"/>
            </w:tcMar>
          </w:tcPr>
          <w:p w14:paraId="196D428E" w14:textId="77777777" w:rsidR="00194487" w:rsidRDefault="00000000">
            <w:pPr>
              <w:spacing w:line="250" w:lineRule="auto"/>
            </w:pPr>
            <w:r>
              <w:rPr>
                <w:sz w:val="18"/>
                <w:szCs w:val="18"/>
              </w:rPr>
              <w:t>Random Forest</w:t>
            </w:r>
          </w:p>
        </w:tc>
        <w:tc>
          <w:tcPr>
            <w:tcW w:w="1500" w:type="dxa"/>
            <w:shd w:val="clear" w:color="auto" w:fill="F4F8FA"/>
            <w:tcMar>
              <w:top w:w="75" w:type="dxa"/>
              <w:left w:w="95" w:type="dxa"/>
              <w:bottom w:w="75" w:type="dxa"/>
              <w:right w:w="95" w:type="dxa"/>
            </w:tcMar>
          </w:tcPr>
          <w:p w14:paraId="0F9F0001" w14:textId="77777777" w:rsidR="00194487" w:rsidRDefault="00000000">
            <w:pPr>
              <w:spacing w:line="250" w:lineRule="auto"/>
            </w:pPr>
            <w:r>
              <w:rPr>
                <w:sz w:val="18"/>
                <w:szCs w:val="18"/>
              </w:rPr>
              <w:t>98.71%</w:t>
            </w:r>
          </w:p>
        </w:tc>
        <w:tc>
          <w:tcPr>
            <w:tcW w:w="1500" w:type="dxa"/>
            <w:shd w:val="clear" w:color="auto" w:fill="F4F8FA"/>
            <w:tcMar>
              <w:top w:w="75" w:type="dxa"/>
              <w:left w:w="95" w:type="dxa"/>
              <w:bottom w:w="75" w:type="dxa"/>
              <w:right w:w="95" w:type="dxa"/>
            </w:tcMar>
          </w:tcPr>
          <w:p w14:paraId="61CFE59A" w14:textId="77777777" w:rsidR="00194487" w:rsidRDefault="00000000">
            <w:pPr>
              <w:spacing w:line="250" w:lineRule="auto"/>
            </w:pPr>
            <w:r>
              <w:rPr>
                <w:sz w:val="18"/>
                <w:szCs w:val="18"/>
              </w:rPr>
              <w:t>98.0%</w:t>
            </w:r>
          </w:p>
        </w:tc>
        <w:tc>
          <w:tcPr>
            <w:tcW w:w="1500" w:type="dxa"/>
            <w:shd w:val="clear" w:color="auto" w:fill="F4F8FA"/>
            <w:tcMar>
              <w:top w:w="75" w:type="dxa"/>
              <w:left w:w="95" w:type="dxa"/>
              <w:bottom w:w="75" w:type="dxa"/>
              <w:right w:w="95" w:type="dxa"/>
            </w:tcMar>
          </w:tcPr>
          <w:p w14:paraId="7FA82A78" w14:textId="77777777" w:rsidR="00194487" w:rsidRDefault="00000000">
            <w:pPr>
              <w:spacing w:line="250" w:lineRule="auto"/>
            </w:pPr>
            <w:r>
              <w:rPr>
                <w:sz w:val="18"/>
                <w:szCs w:val="18"/>
              </w:rPr>
              <w:t>+0.71</w:t>
            </w:r>
          </w:p>
        </w:tc>
        <w:tc>
          <w:tcPr>
            <w:tcW w:w="1800" w:type="dxa"/>
            <w:shd w:val="clear" w:color="auto" w:fill="F4F8FA"/>
            <w:tcMar>
              <w:top w:w="75" w:type="dxa"/>
              <w:left w:w="95" w:type="dxa"/>
              <w:bottom w:w="75" w:type="dxa"/>
              <w:right w:w="95" w:type="dxa"/>
            </w:tcMar>
          </w:tcPr>
          <w:p w14:paraId="71724284" w14:textId="77777777" w:rsidR="00194487" w:rsidRDefault="00000000">
            <w:pPr>
              <w:spacing w:line="250" w:lineRule="auto"/>
            </w:pPr>
            <w:r>
              <w:rPr>
                <w:sz w:val="18"/>
                <w:szCs w:val="18"/>
              </w:rPr>
              <w:t>Yes</w:t>
            </w:r>
          </w:p>
        </w:tc>
      </w:tr>
      <w:tr w:rsidR="00194487" w14:paraId="27AB8EF5" w14:textId="77777777">
        <w:tblPrEx>
          <w:tblCellMar>
            <w:top w:w="0" w:type="dxa"/>
            <w:bottom w:w="0" w:type="dxa"/>
          </w:tblCellMar>
        </w:tblPrEx>
        <w:tc>
          <w:tcPr>
            <w:tcW w:w="2900" w:type="dxa"/>
            <w:tcMar>
              <w:top w:w="75" w:type="dxa"/>
              <w:left w:w="95" w:type="dxa"/>
              <w:bottom w:w="75" w:type="dxa"/>
              <w:right w:w="95" w:type="dxa"/>
            </w:tcMar>
          </w:tcPr>
          <w:p w14:paraId="7AB47CF8" w14:textId="77777777" w:rsidR="00194487" w:rsidRDefault="00000000">
            <w:pPr>
              <w:spacing w:line="250" w:lineRule="auto"/>
            </w:pPr>
            <w:r>
              <w:rPr>
                <w:sz w:val="18"/>
                <w:szCs w:val="18"/>
              </w:rPr>
              <w:t>Logistic Regression</w:t>
            </w:r>
          </w:p>
        </w:tc>
        <w:tc>
          <w:tcPr>
            <w:tcW w:w="1500" w:type="dxa"/>
            <w:tcMar>
              <w:top w:w="75" w:type="dxa"/>
              <w:left w:w="95" w:type="dxa"/>
              <w:bottom w:w="75" w:type="dxa"/>
              <w:right w:w="95" w:type="dxa"/>
            </w:tcMar>
          </w:tcPr>
          <w:p w14:paraId="792B4102" w14:textId="77777777" w:rsidR="00194487" w:rsidRDefault="00000000">
            <w:pPr>
              <w:spacing w:line="250" w:lineRule="auto"/>
            </w:pPr>
            <w:r>
              <w:rPr>
                <w:sz w:val="18"/>
                <w:szCs w:val="18"/>
              </w:rPr>
              <w:t>98.65%</w:t>
            </w:r>
          </w:p>
        </w:tc>
        <w:tc>
          <w:tcPr>
            <w:tcW w:w="1500" w:type="dxa"/>
            <w:tcMar>
              <w:top w:w="75" w:type="dxa"/>
              <w:left w:w="95" w:type="dxa"/>
              <w:bottom w:w="75" w:type="dxa"/>
              <w:right w:w="95" w:type="dxa"/>
            </w:tcMar>
          </w:tcPr>
          <w:p w14:paraId="0B69E0F1" w14:textId="77777777" w:rsidR="00194487" w:rsidRDefault="00000000">
            <w:pPr>
              <w:spacing w:line="250" w:lineRule="auto"/>
            </w:pPr>
            <w:r>
              <w:rPr>
                <w:sz w:val="18"/>
                <w:szCs w:val="18"/>
              </w:rPr>
              <w:t>—</w:t>
            </w:r>
          </w:p>
        </w:tc>
        <w:tc>
          <w:tcPr>
            <w:tcW w:w="1500" w:type="dxa"/>
            <w:tcMar>
              <w:top w:w="75" w:type="dxa"/>
              <w:left w:w="95" w:type="dxa"/>
              <w:bottom w:w="75" w:type="dxa"/>
              <w:right w:w="95" w:type="dxa"/>
            </w:tcMar>
          </w:tcPr>
          <w:p w14:paraId="77E730B9" w14:textId="77777777" w:rsidR="00194487" w:rsidRDefault="00000000">
            <w:pPr>
              <w:spacing w:line="250" w:lineRule="auto"/>
            </w:pPr>
            <w:r>
              <w:rPr>
                <w:sz w:val="18"/>
                <w:szCs w:val="18"/>
              </w:rPr>
              <w:t>—</w:t>
            </w:r>
          </w:p>
        </w:tc>
        <w:tc>
          <w:tcPr>
            <w:tcW w:w="1800" w:type="dxa"/>
            <w:tcMar>
              <w:top w:w="75" w:type="dxa"/>
              <w:left w:w="95" w:type="dxa"/>
              <w:bottom w:w="75" w:type="dxa"/>
              <w:right w:w="95" w:type="dxa"/>
            </w:tcMar>
          </w:tcPr>
          <w:p w14:paraId="7B452BBB" w14:textId="77777777" w:rsidR="00194487" w:rsidRDefault="00000000">
            <w:pPr>
              <w:spacing w:line="250" w:lineRule="auto"/>
            </w:pPr>
            <w:r>
              <w:rPr>
                <w:sz w:val="18"/>
                <w:szCs w:val="18"/>
              </w:rPr>
              <w:t>No — extension</w:t>
            </w:r>
          </w:p>
        </w:tc>
      </w:tr>
      <w:tr w:rsidR="00194487" w14:paraId="2FF24E42" w14:textId="77777777">
        <w:tblPrEx>
          <w:tblCellMar>
            <w:top w:w="0" w:type="dxa"/>
            <w:bottom w:w="0" w:type="dxa"/>
          </w:tblCellMar>
        </w:tblPrEx>
        <w:tc>
          <w:tcPr>
            <w:tcW w:w="2900" w:type="dxa"/>
            <w:shd w:val="clear" w:color="auto" w:fill="F4F8FA"/>
            <w:tcMar>
              <w:top w:w="75" w:type="dxa"/>
              <w:left w:w="95" w:type="dxa"/>
              <w:bottom w:w="75" w:type="dxa"/>
              <w:right w:w="95" w:type="dxa"/>
            </w:tcMar>
          </w:tcPr>
          <w:p w14:paraId="7B9827BD" w14:textId="77777777" w:rsidR="00194487" w:rsidRDefault="00000000">
            <w:pPr>
              <w:spacing w:line="250" w:lineRule="auto"/>
            </w:pPr>
            <w:proofErr w:type="spellStart"/>
            <w:r>
              <w:rPr>
                <w:sz w:val="18"/>
                <w:szCs w:val="18"/>
              </w:rPr>
              <w:t>XGBoost</w:t>
            </w:r>
            <w:proofErr w:type="spellEnd"/>
          </w:p>
        </w:tc>
        <w:tc>
          <w:tcPr>
            <w:tcW w:w="1500" w:type="dxa"/>
            <w:shd w:val="clear" w:color="auto" w:fill="F4F8FA"/>
            <w:tcMar>
              <w:top w:w="75" w:type="dxa"/>
              <w:left w:w="95" w:type="dxa"/>
              <w:bottom w:w="75" w:type="dxa"/>
              <w:right w:w="95" w:type="dxa"/>
            </w:tcMar>
          </w:tcPr>
          <w:p w14:paraId="17397C97" w14:textId="77777777" w:rsidR="00194487" w:rsidRDefault="00000000">
            <w:pPr>
              <w:spacing w:line="250" w:lineRule="auto"/>
            </w:pPr>
            <w:r>
              <w:rPr>
                <w:sz w:val="18"/>
                <w:szCs w:val="18"/>
              </w:rPr>
              <w:t>97.56%</w:t>
            </w:r>
          </w:p>
        </w:tc>
        <w:tc>
          <w:tcPr>
            <w:tcW w:w="1500" w:type="dxa"/>
            <w:shd w:val="clear" w:color="auto" w:fill="F4F8FA"/>
            <w:tcMar>
              <w:top w:w="75" w:type="dxa"/>
              <w:left w:w="95" w:type="dxa"/>
              <w:bottom w:w="75" w:type="dxa"/>
              <w:right w:w="95" w:type="dxa"/>
            </w:tcMar>
          </w:tcPr>
          <w:p w14:paraId="136D7B4F" w14:textId="77777777" w:rsidR="00194487" w:rsidRDefault="00000000">
            <w:pPr>
              <w:spacing w:line="250" w:lineRule="auto"/>
            </w:pPr>
            <w:r>
              <w:rPr>
                <w:sz w:val="18"/>
                <w:szCs w:val="18"/>
              </w:rPr>
              <w:t>—</w:t>
            </w:r>
          </w:p>
        </w:tc>
        <w:tc>
          <w:tcPr>
            <w:tcW w:w="1500" w:type="dxa"/>
            <w:shd w:val="clear" w:color="auto" w:fill="F4F8FA"/>
            <w:tcMar>
              <w:top w:w="75" w:type="dxa"/>
              <w:left w:w="95" w:type="dxa"/>
              <w:bottom w:w="75" w:type="dxa"/>
              <w:right w:w="95" w:type="dxa"/>
            </w:tcMar>
          </w:tcPr>
          <w:p w14:paraId="6A203FFE" w14:textId="77777777" w:rsidR="00194487" w:rsidRDefault="00000000">
            <w:pPr>
              <w:spacing w:line="250" w:lineRule="auto"/>
            </w:pPr>
            <w:r>
              <w:rPr>
                <w:sz w:val="18"/>
                <w:szCs w:val="18"/>
              </w:rPr>
              <w:t>—</w:t>
            </w:r>
          </w:p>
        </w:tc>
        <w:tc>
          <w:tcPr>
            <w:tcW w:w="1800" w:type="dxa"/>
            <w:shd w:val="clear" w:color="auto" w:fill="F4F8FA"/>
            <w:tcMar>
              <w:top w:w="75" w:type="dxa"/>
              <w:left w:w="95" w:type="dxa"/>
              <w:bottom w:w="75" w:type="dxa"/>
              <w:right w:w="95" w:type="dxa"/>
            </w:tcMar>
          </w:tcPr>
          <w:p w14:paraId="7243D940" w14:textId="77777777" w:rsidR="00194487" w:rsidRDefault="00000000">
            <w:pPr>
              <w:spacing w:line="250" w:lineRule="auto"/>
            </w:pPr>
            <w:r>
              <w:rPr>
                <w:sz w:val="18"/>
                <w:szCs w:val="18"/>
              </w:rPr>
              <w:t>No — extension</w:t>
            </w:r>
          </w:p>
        </w:tc>
      </w:tr>
      <w:tr w:rsidR="00194487" w14:paraId="5FD001BB" w14:textId="77777777">
        <w:tblPrEx>
          <w:tblCellMar>
            <w:top w:w="0" w:type="dxa"/>
            <w:bottom w:w="0" w:type="dxa"/>
          </w:tblCellMar>
        </w:tblPrEx>
        <w:tc>
          <w:tcPr>
            <w:tcW w:w="2900" w:type="dxa"/>
            <w:tcMar>
              <w:top w:w="75" w:type="dxa"/>
              <w:left w:w="95" w:type="dxa"/>
              <w:bottom w:w="75" w:type="dxa"/>
              <w:right w:w="95" w:type="dxa"/>
            </w:tcMar>
          </w:tcPr>
          <w:p w14:paraId="7DB103ED" w14:textId="77777777" w:rsidR="00194487" w:rsidRDefault="00000000">
            <w:pPr>
              <w:spacing w:line="250" w:lineRule="auto"/>
            </w:pPr>
            <w:r>
              <w:rPr>
                <w:sz w:val="18"/>
                <w:szCs w:val="18"/>
              </w:rPr>
              <w:t>Multinomial Naive Bayes</w:t>
            </w:r>
          </w:p>
        </w:tc>
        <w:tc>
          <w:tcPr>
            <w:tcW w:w="1500" w:type="dxa"/>
            <w:tcMar>
              <w:top w:w="75" w:type="dxa"/>
              <w:left w:w="95" w:type="dxa"/>
              <w:bottom w:w="75" w:type="dxa"/>
              <w:right w:w="95" w:type="dxa"/>
            </w:tcMar>
          </w:tcPr>
          <w:p w14:paraId="0AF0A605" w14:textId="77777777" w:rsidR="00194487" w:rsidRDefault="00000000">
            <w:pPr>
              <w:spacing w:line="250" w:lineRule="auto"/>
            </w:pPr>
            <w:r>
              <w:rPr>
                <w:sz w:val="18"/>
                <w:szCs w:val="18"/>
              </w:rPr>
              <w:t>97.47%</w:t>
            </w:r>
          </w:p>
        </w:tc>
        <w:tc>
          <w:tcPr>
            <w:tcW w:w="1500" w:type="dxa"/>
            <w:tcMar>
              <w:top w:w="75" w:type="dxa"/>
              <w:left w:w="95" w:type="dxa"/>
              <w:bottom w:w="75" w:type="dxa"/>
              <w:right w:w="95" w:type="dxa"/>
            </w:tcMar>
          </w:tcPr>
          <w:p w14:paraId="4D1DB84D" w14:textId="77777777" w:rsidR="00194487" w:rsidRDefault="00000000">
            <w:pPr>
              <w:spacing w:line="250" w:lineRule="auto"/>
            </w:pPr>
            <w:r>
              <w:rPr>
                <w:sz w:val="18"/>
                <w:szCs w:val="18"/>
              </w:rPr>
              <w:t>98.0%</w:t>
            </w:r>
          </w:p>
        </w:tc>
        <w:tc>
          <w:tcPr>
            <w:tcW w:w="1500" w:type="dxa"/>
            <w:tcMar>
              <w:top w:w="75" w:type="dxa"/>
              <w:left w:w="95" w:type="dxa"/>
              <w:bottom w:w="75" w:type="dxa"/>
              <w:right w:w="95" w:type="dxa"/>
            </w:tcMar>
          </w:tcPr>
          <w:p w14:paraId="08343B71" w14:textId="77777777" w:rsidR="00194487" w:rsidRDefault="00000000">
            <w:pPr>
              <w:spacing w:line="250" w:lineRule="auto"/>
            </w:pPr>
            <w:r>
              <w:rPr>
                <w:sz w:val="18"/>
                <w:szCs w:val="18"/>
              </w:rPr>
              <w:t>−0.53</w:t>
            </w:r>
          </w:p>
        </w:tc>
        <w:tc>
          <w:tcPr>
            <w:tcW w:w="1800" w:type="dxa"/>
            <w:tcMar>
              <w:top w:w="75" w:type="dxa"/>
              <w:left w:w="95" w:type="dxa"/>
              <w:bottom w:w="75" w:type="dxa"/>
              <w:right w:w="95" w:type="dxa"/>
            </w:tcMar>
          </w:tcPr>
          <w:p w14:paraId="56D90CE1" w14:textId="77777777" w:rsidR="00194487" w:rsidRDefault="00000000">
            <w:pPr>
              <w:spacing w:line="250" w:lineRule="auto"/>
            </w:pPr>
            <w:r>
              <w:rPr>
                <w:sz w:val="18"/>
                <w:szCs w:val="18"/>
              </w:rPr>
              <w:t>Yes</w:t>
            </w:r>
          </w:p>
        </w:tc>
      </w:tr>
    </w:tbl>
    <w:p w14:paraId="49DF55A6" w14:textId="77777777" w:rsidR="00194487" w:rsidRDefault="00000000">
      <w:pPr>
        <w:pStyle w:val="Heading2"/>
        <w:spacing w:before="260" w:after="110"/>
      </w:pPr>
      <w:r>
        <w:rPr>
          <w:b/>
          <w:bCs/>
          <w:color w:val="1F4E5F"/>
          <w:sz w:val="23"/>
          <w:szCs w:val="23"/>
        </w:rPr>
        <w:t>1.2 Four optimisation experiments (response to the contribution directive)</w:t>
      </w:r>
    </w:p>
    <w:p w14:paraId="17E59EAB" w14:textId="77777777" w:rsidR="00194487" w:rsidRDefault="00000000">
      <w:pPr>
        <w:spacing w:after="130" w:line="276" w:lineRule="auto"/>
        <w:jc w:val="both"/>
      </w:pPr>
      <w:r>
        <w:t>Following the Week 4 consultation, in which the supervisor stated that replication alone establishes only a baseline, four distinct strategies were implemented and evaluated to determine whether the benchmark could be meaningfully exceeded.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4100"/>
      </w:tblGrid>
      <w:tr w:rsidR="00194487" w14:paraId="2ADB6540" w14:textId="77777777">
        <w:tblPrEx>
          <w:tblCellMar>
            <w:top w:w="0" w:type="dxa"/>
            <w:bottom w:w="0" w:type="dxa"/>
          </w:tblCellMar>
        </w:tblPrEx>
        <w:trPr>
          <w:tblHeader/>
        </w:trPr>
        <w:tc>
          <w:tcPr>
            <w:tcW w:w="3300" w:type="dxa"/>
            <w:shd w:val="clear" w:color="auto" w:fill="1F4E5F"/>
            <w:tcMar>
              <w:top w:w="75" w:type="dxa"/>
              <w:left w:w="95" w:type="dxa"/>
              <w:bottom w:w="75" w:type="dxa"/>
              <w:right w:w="95" w:type="dxa"/>
            </w:tcMar>
          </w:tcPr>
          <w:p w14:paraId="5F04C609" w14:textId="77777777" w:rsidR="00194487" w:rsidRDefault="00000000">
            <w:pPr>
              <w:spacing w:line="250" w:lineRule="auto"/>
            </w:pPr>
            <w:r>
              <w:rPr>
                <w:b/>
                <w:bCs/>
                <w:color w:val="FFFFFF"/>
                <w:sz w:val="18"/>
                <w:szCs w:val="18"/>
              </w:rPr>
              <w:t>Experiment</w:t>
            </w:r>
          </w:p>
        </w:tc>
        <w:tc>
          <w:tcPr>
            <w:tcW w:w="1800" w:type="dxa"/>
            <w:shd w:val="clear" w:color="auto" w:fill="1F4E5F"/>
            <w:tcMar>
              <w:top w:w="75" w:type="dxa"/>
              <w:left w:w="95" w:type="dxa"/>
              <w:bottom w:w="75" w:type="dxa"/>
              <w:right w:w="95" w:type="dxa"/>
            </w:tcMar>
          </w:tcPr>
          <w:p w14:paraId="552E1EC9" w14:textId="77777777" w:rsidR="00194487" w:rsidRDefault="00000000">
            <w:pPr>
              <w:spacing w:line="250" w:lineRule="auto"/>
            </w:pPr>
            <w:r>
              <w:rPr>
                <w:b/>
                <w:bCs/>
                <w:color w:val="FFFFFF"/>
                <w:sz w:val="18"/>
                <w:szCs w:val="18"/>
              </w:rPr>
              <w:t>F1 Result</w:t>
            </w:r>
          </w:p>
        </w:tc>
        <w:tc>
          <w:tcPr>
            <w:tcW w:w="4100" w:type="dxa"/>
            <w:shd w:val="clear" w:color="auto" w:fill="1F4E5F"/>
            <w:tcMar>
              <w:top w:w="75" w:type="dxa"/>
              <w:left w:w="95" w:type="dxa"/>
              <w:bottom w:w="75" w:type="dxa"/>
              <w:right w:w="95" w:type="dxa"/>
            </w:tcMar>
          </w:tcPr>
          <w:p w14:paraId="655FE4DA" w14:textId="77777777" w:rsidR="00194487" w:rsidRDefault="00000000">
            <w:pPr>
              <w:spacing w:line="250" w:lineRule="auto"/>
            </w:pPr>
            <w:r>
              <w:rPr>
                <w:b/>
                <w:bCs/>
                <w:color w:val="FFFFFF"/>
                <w:sz w:val="18"/>
                <w:szCs w:val="18"/>
              </w:rPr>
              <w:t>Change from baseline</w:t>
            </w:r>
          </w:p>
        </w:tc>
      </w:tr>
      <w:tr w:rsidR="00194487" w14:paraId="1443BF32" w14:textId="77777777">
        <w:tblPrEx>
          <w:tblCellMar>
            <w:top w:w="0" w:type="dxa"/>
            <w:bottom w:w="0" w:type="dxa"/>
          </w:tblCellMar>
        </w:tblPrEx>
        <w:tc>
          <w:tcPr>
            <w:tcW w:w="3300" w:type="dxa"/>
            <w:tcMar>
              <w:top w:w="75" w:type="dxa"/>
              <w:left w:w="95" w:type="dxa"/>
              <w:bottom w:w="75" w:type="dxa"/>
              <w:right w:w="95" w:type="dxa"/>
            </w:tcMar>
          </w:tcPr>
          <w:p w14:paraId="3DC80ADD" w14:textId="77777777" w:rsidR="00194487" w:rsidRDefault="00000000">
            <w:pPr>
              <w:spacing w:line="250" w:lineRule="auto"/>
            </w:pPr>
            <w:r>
              <w:rPr>
                <w:sz w:val="18"/>
                <w:szCs w:val="18"/>
              </w:rPr>
              <w:t>SVC baseline (replication)</w:t>
            </w:r>
          </w:p>
        </w:tc>
        <w:tc>
          <w:tcPr>
            <w:tcW w:w="1800" w:type="dxa"/>
            <w:tcMar>
              <w:top w:w="75" w:type="dxa"/>
              <w:left w:w="95" w:type="dxa"/>
              <w:bottom w:w="75" w:type="dxa"/>
              <w:right w:w="95" w:type="dxa"/>
            </w:tcMar>
          </w:tcPr>
          <w:p w14:paraId="3E55861E" w14:textId="77777777" w:rsidR="00194487" w:rsidRDefault="00000000">
            <w:pPr>
              <w:spacing w:line="250" w:lineRule="auto"/>
            </w:pPr>
            <w:r>
              <w:rPr>
                <w:sz w:val="18"/>
                <w:szCs w:val="18"/>
              </w:rPr>
              <w:t>99.16%</w:t>
            </w:r>
          </w:p>
        </w:tc>
        <w:tc>
          <w:tcPr>
            <w:tcW w:w="4100" w:type="dxa"/>
            <w:tcMar>
              <w:top w:w="75" w:type="dxa"/>
              <w:left w:w="95" w:type="dxa"/>
              <w:bottom w:w="75" w:type="dxa"/>
              <w:right w:w="95" w:type="dxa"/>
            </w:tcMar>
          </w:tcPr>
          <w:p w14:paraId="720711D3" w14:textId="77777777" w:rsidR="00194487" w:rsidRDefault="00000000">
            <w:pPr>
              <w:spacing w:line="250" w:lineRule="auto"/>
            </w:pPr>
            <w:r>
              <w:rPr>
                <w:sz w:val="18"/>
                <w:szCs w:val="18"/>
              </w:rPr>
              <w:t>Reference point</w:t>
            </w:r>
          </w:p>
        </w:tc>
      </w:tr>
      <w:tr w:rsidR="00194487" w14:paraId="09FD4C8A" w14:textId="77777777">
        <w:tblPrEx>
          <w:tblCellMar>
            <w:top w:w="0" w:type="dxa"/>
            <w:bottom w:w="0" w:type="dxa"/>
          </w:tblCellMar>
        </w:tblPrEx>
        <w:tc>
          <w:tcPr>
            <w:tcW w:w="3300" w:type="dxa"/>
            <w:shd w:val="clear" w:color="auto" w:fill="F4F8FA"/>
            <w:tcMar>
              <w:top w:w="75" w:type="dxa"/>
              <w:left w:w="95" w:type="dxa"/>
              <w:bottom w:w="75" w:type="dxa"/>
              <w:right w:w="95" w:type="dxa"/>
            </w:tcMar>
          </w:tcPr>
          <w:p w14:paraId="060A983D" w14:textId="77777777" w:rsidR="00194487" w:rsidRDefault="00000000">
            <w:pPr>
              <w:spacing w:line="250" w:lineRule="auto"/>
            </w:pPr>
            <w:r>
              <w:rPr>
                <w:sz w:val="18"/>
                <w:szCs w:val="18"/>
              </w:rPr>
              <w:t>Text cleaning + engineered features</w:t>
            </w:r>
          </w:p>
        </w:tc>
        <w:tc>
          <w:tcPr>
            <w:tcW w:w="1800" w:type="dxa"/>
            <w:shd w:val="clear" w:color="auto" w:fill="F4F8FA"/>
            <w:tcMar>
              <w:top w:w="75" w:type="dxa"/>
              <w:left w:w="95" w:type="dxa"/>
              <w:bottom w:w="75" w:type="dxa"/>
              <w:right w:w="95" w:type="dxa"/>
            </w:tcMar>
          </w:tcPr>
          <w:p w14:paraId="5F7F230A" w14:textId="77777777" w:rsidR="00194487" w:rsidRDefault="00000000">
            <w:pPr>
              <w:spacing w:line="250" w:lineRule="auto"/>
            </w:pPr>
            <w:r>
              <w:rPr>
                <w:sz w:val="18"/>
                <w:szCs w:val="18"/>
              </w:rPr>
              <w:t>99.16%</w:t>
            </w:r>
          </w:p>
        </w:tc>
        <w:tc>
          <w:tcPr>
            <w:tcW w:w="4100" w:type="dxa"/>
            <w:shd w:val="clear" w:color="auto" w:fill="F4F8FA"/>
            <w:tcMar>
              <w:top w:w="75" w:type="dxa"/>
              <w:left w:w="95" w:type="dxa"/>
              <w:bottom w:w="75" w:type="dxa"/>
              <w:right w:w="95" w:type="dxa"/>
            </w:tcMar>
          </w:tcPr>
          <w:p w14:paraId="2B703065" w14:textId="77777777" w:rsidR="00194487" w:rsidRDefault="00000000">
            <w:pPr>
              <w:spacing w:line="250" w:lineRule="auto"/>
            </w:pPr>
            <w:r>
              <w:rPr>
                <w:sz w:val="18"/>
                <w:szCs w:val="18"/>
              </w:rPr>
              <w:t>+0.00 — no change</w:t>
            </w:r>
          </w:p>
        </w:tc>
      </w:tr>
      <w:tr w:rsidR="00194487" w14:paraId="459D673E" w14:textId="77777777">
        <w:tblPrEx>
          <w:tblCellMar>
            <w:top w:w="0" w:type="dxa"/>
            <w:bottom w:w="0" w:type="dxa"/>
          </w:tblCellMar>
        </w:tblPrEx>
        <w:tc>
          <w:tcPr>
            <w:tcW w:w="3300" w:type="dxa"/>
            <w:tcMar>
              <w:top w:w="75" w:type="dxa"/>
              <w:left w:w="95" w:type="dxa"/>
              <w:bottom w:w="75" w:type="dxa"/>
              <w:right w:w="95" w:type="dxa"/>
            </w:tcMar>
          </w:tcPr>
          <w:p w14:paraId="556E064D" w14:textId="77777777" w:rsidR="00194487" w:rsidRDefault="00000000">
            <w:pPr>
              <w:spacing w:line="250" w:lineRule="auto"/>
            </w:pPr>
            <w:r>
              <w:rPr>
                <w:sz w:val="18"/>
                <w:szCs w:val="18"/>
              </w:rPr>
              <w:t>Equal-weight voting ensemble</w:t>
            </w:r>
          </w:p>
        </w:tc>
        <w:tc>
          <w:tcPr>
            <w:tcW w:w="1800" w:type="dxa"/>
            <w:tcMar>
              <w:top w:w="75" w:type="dxa"/>
              <w:left w:w="95" w:type="dxa"/>
              <w:bottom w:w="75" w:type="dxa"/>
              <w:right w:w="95" w:type="dxa"/>
            </w:tcMar>
          </w:tcPr>
          <w:p w14:paraId="78F48C57" w14:textId="77777777" w:rsidR="00194487" w:rsidRDefault="00000000">
            <w:pPr>
              <w:spacing w:line="250" w:lineRule="auto"/>
            </w:pPr>
            <w:r>
              <w:rPr>
                <w:sz w:val="18"/>
                <w:szCs w:val="18"/>
              </w:rPr>
              <w:t>99.13%</w:t>
            </w:r>
          </w:p>
        </w:tc>
        <w:tc>
          <w:tcPr>
            <w:tcW w:w="4100" w:type="dxa"/>
            <w:tcMar>
              <w:top w:w="75" w:type="dxa"/>
              <w:left w:w="95" w:type="dxa"/>
              <w:bottom w:w="75" w:type="dxa"/>
              <w:right w:w="95" w:type="dxa"/>
            </w:tcMar>
          </w:tcPr>
          <w:p w14:paraId="58B8D3AD" w14:textId="77777777" w:rsidR="00194487" w:rsidRDefault="00000000">
            <w:pPr>
              <w:spacing w:line="250" w:lineRule="auto"/>
            </w:pPr>
            <w:r>
              <w:rPr>
                <w:sz w:val="18"/>
                <w:szCs w:val="18"/>
              </w:rPr>
              <w:t>−0.03 — slight degradation</w:t>
            </w:r>
          </w:p>
        </w:tc>
      </w:tr>
      <w:tr w:rsidR="00194487" w14:paraId="20F451CE" w14:textId="77777777">
        <w:tblPrEx>
          <w:tblCellMar>
            <w:top w:w="0" w:type="dxa"/>
            <w:bottom w:w="0" w:type="dxa"/>
          </w:tblCellMar>
        </w:tblPrEx>
        <w:tc>
          <w:tcPr>
            <w:tcW w:w="3300" w:type="dxa"/>
            <w:shd w:val="clear" w:color="auto" w:fill="F4F8FA"/>
            <w:tcMar>
              <w:top w:w="75" w:type="dxa"/>
              <w:left w:w="95" w:type="dxa"/>
              <w:bottom w:w="75" w:type="dxa"/>
              <w:right w:w="95" w:type="dxa"/>
            </w:tcMar>
          </w:tcPr>
          <w:p w14:paraId="428E95BB" w14:textId="77777777" w:rsidR="00194487" w:rsidRDefault="00000000">
            <w:pPr>
              <w:spacing w:line="250" w:lineRule="auto"/>
            </w:pPr>
            <w:r>
              <w:rPr>
                <w:sz w:val="18"/>
                <w:szCs w:val="18"/>
              </w:rPr>
              <w:t>Weighted voting ensemble (SVC ×3)</w:t>
            </w:r>
          </w:p>
        </w:tc>
        <w:tc>
          <w:tcPr>
            <w:tcW w:w="1800" w:type="dxa"/>
            <w:shd w:val="clear" w:color="auto" w:fill="F4F8FA"/>
            <w:tcMar>
              <w:top w:w="75" w:type="dxa"/>
              <w:left w:w="95" w:type="dxa"/>
              <w:bottom w:w="75" w:type="dxa"/>
              <w:right w:w="95" w:type="dxa"/>
            </w:tcMar>
          </w:tcPr>
          <w:p w14:paraId="73130976" w14:textId="77777777" w:rsidR="00194487" w:rsidRDefault="00000000">
            <w:pPr>
              <w:spacing w:line="250" w:lineRule="auto"/>
            </w:pPr>
            <w:r>
              <w:rPr>
                <w:sz w:val="18"/>
                <w:szCs w:val="18"/>
              </w:rPr>
              <w:t>99.17%</w:t>
            </w:r>
          </w:p>
        </w:tc>
        <w:tc>
          <w:tcPr>
            <w:tcW w:w="4100" w:type="dxa"/>
            <w:shd w:val="clear" w:color="auto" w:fill="F4F8FA"/>
            <w:tcMar>
              <w:top w:w="75" w:type="dxa"/>
              <w:left w:w="95" w:type="dxa"/>
              <w:bottom w:w="75" w:type="dxa"/>
              <w:right w:w="95" w:type="dxa"/>
            </w:tcMar>
          </w:tcPr>
          <w:p w14:paraId="3C5EEE9A" w14:textId="77777777" w:rsidR="00194487" w:rsidRDefault="00000000">
            <w:pPr>
              <w:spacing w:line="250" w:lineRule="auto"/>
            </w:pPr>
            <w:r>
              <w:rPr>
                <w:sz w:val="18"/>
                <w:szCs w:val="18"/>
              </w:rPr>
              <w:t>+0.01 — negligible</w:t>
            </w:r>
          </w:p>
        </w:tc>
      </w:tr>
      <w:tr w:rsidR="00194487" w14:paraId="5AD5BC3C" w14:textId="77777777">
        <w:tblPrEx>
          <w:tblCellMar>
            <w:top w:w="0" w:type="dxa"/>
            <w:bottom w:w="0" w:type="dxa"/>
          </w:tblCellMar>
        </w:tblPrEx>
        <w:tc>
          <w:tcPr>
            <w:tcW w:w="3300" w:type="dxa"/>
            <w:tcMar>
              <w:top w:w="75" w:type="dxa"/>
              <w:left w:w="95" w:type="dxa"/>
              <w:bottom w:w="75" w:type="dxa"/>
              <w:right w:w="95" w:type="dxa"/>
            </w:tcMar>
          </w:tcPr>
          <w:p w14:paraId="57F306BA" w14:textId="77777777" w:rsidR="00194487" w:rsidRDefault="00000000">
            <w:pPr>
              <w:spacing w:line="250" w:lineRule="auto"/>
            </w:pPr>
            <w:r>
              <w:rPr>
                <w:sz w:val="18"/>
                <w:szCs w:val="18"/>
              </w:rPr>
              <w:t>SVC hyperparameter tuning (C = 2.0)</w:t>
            </w:r>
          </w:p>
        </w:tc>
        <w:tc>
          <w:tcPr>
            <w:tcW w:w="1800" w:type="dxa"/>
            <w:tcMar>
              <w:top w:w="75" w:type="dxa"/>
              <w:left w:w="95" w:type="dxa"/>
              <w:bottom w:w="75" w:type="dxa"/>
              <w:right w:w="95" w:type="dxa"/>
            </w:tcMar>
          </w:tcPr>
          <w:p w14:paraId="215604EF" w14:textId="77777777" w:rsidR="00194487" w:rsidRDefault="00000000">
            <w:pPr>
              <w:spacing w:line="250" w:lineRule="auto"/>
            </w:pPr>
            <w:r>
              <w:rPr>
                <w:sz w:val="18"/>
                <w:szCs w:val="18"/>
              </w:rPr>
              <w:t>99.17%</w:t>
            </w:r>
          </w:p>
        </w:tc>
        <w:tc>
          <w:tcPr>
            <w:tcW w:w="4100" w:type="dxa"/>
            <w:tcMar>
              <w:top w:w="75" w:type="dxa"/>
              <w:left w:w="95" w:type="dxa"/>
              <w:bottom w:w="75" w:type="dxa"/>
              <w:right w:w="95" w:type="dxa"/>
            </w:tcMar>
          </w:tcPr>
          <w:p w14:paraId="7C0805DC" w14:textId="77777777" w:rsidR="00194487" w:rsidRDefault="00000000">
            <w:pPr>
              <w:spacing w:line="250" w:lineRule="auto"/>
            </w:pPr>
            <w:r>
              <w:rPr>
                <w:sz w:val="18"/>
                <w:szCs w:val="18"/>
              </w:rPr>
              <w:t>+0.01 — negligible</w:t>
            </w:r>
          </w:p>
        </w:tc>
      </w:tr>
    </w:tbl>
    <w:p w14:paraId="54A3389D" w14:textId="4CA48973" w:rsidR="00194487" w:rsidRDefault="00000000">
      <w:pPr>
        <w:pStyle w:val="ListParagraph"/>
        <w:numPr>
          <w:ilvl w:val="0"/>
          <w:numId w:val="2"/>
        </w:numPr>
        <w:spacing w:after="80" w:line="270" w:lineRule="auto"/>
      </w:pPr>
      <w:r>
        <w:rPr>
          <w:b/>
          <w:bCs/>
        </w:rPr>
        <w:t>Experiment 1 — engineered features.</w:t>
      </w:r>
      <w:r>
        <w:t xml:space="preserve"> </w:t>
      </w:r>
      <w:r w:rsidR="006271A0" w:rsidRPr="006271A0">
        <w:t xml:space="preserve">engineered features. TF-IDF vectors were created after the normalisation of the URLs and the extraction of HTML tags, and six hand-crafted signal features were </w:t>
      </w:r>
      <w:r w:rsidR="006271A0" w:rsidRPr="006271A0">
        <w:lastRenderedPageBreak/>
        <w:t>used, such as text length, URL count, exclamation count, digit count, capital-letter ratio and the count of phishing keywords. No positive results were found, which suggests that the signals devised were not new and were redundant to what is already captured by TF-IDF</w:t>
      </w:r>
      <w:r>
        <w:t>.</w:t>
      </w:r>
    </w:p>
    <w:p w14:paraId="14BFD1AE" w14:textId="23BC0305" w:rsidR="00194487" w:rsidRDefault="00000000">
      <w:pPr>
        <w:pStyle w:val="ListParagraph"/>
        <w:numPr>
          <w:ilvl w:val="0"/>
          <w:numId w:val="2"/>
        </w:numPr>
        <w:spacing w:after="80" w:line="270" w:lineRule="auto"/>
      </w:pPr>
      <w:r>
        <w:rPr>
          <w:b/>
          <w:bCs/>
        </w:rPr>
        <w:t xml:space="preserve">Experiment 2 — </w:t>
      </w:r>
      <w:r w:rsidR="006271A0" w:rsidRPr="006271A0">
        <w:rPr>
          <w:b/>
          <w:bCs/>
        </w:rPr>
        <w:t xml:space="preserve">equal-weight ensemble. </w:t>
      </w:r>
      <w:r w:rsidR="006271A0" w:rsidRPr="006271A0">
        <w:t>Equal votes were given to SVC, Random Forest and Logistic Regression. Unfortunately, the performance suffered a little, because when the two weaker ones agree, they can outvote the strongest one</w:t>
      </w:r>
      <w:r>
        <w:t>.</w:t>
      </w:r>
    </w:p>
    <w:p w14:paraId="1DDBB03E" w14:textId="12975524" w:rsidR="00194487" w:rsidRDefault="00000000">
      <w:pPr>
        <w:pStyle w:val="ListParagraph"/>
        <w:numPr>
          <w:ilvl w:val="0"/>
          <w:numId w:val="2"/>
        </w:numPr>
        <w:spacing w:after="80" w:line="270" w:lineRule="auto"/>
      </w:pPr>
      <w:r>
        <w:rPr>
          <w:b/>
          <w:bCs/>
        </w:rPr>
        <w:t>Experiment 3 — weighted ensemble.</w:t>
      </w:r>
      <w:r>
        <w:t xml:space="preserve"> </w:t>
      </w:r>
      <w:r w:rsidR="006271A0" w:rsidRPr="006271A0">
        <w:t>SVC was given three votes against one each for the other models. This gave the same result as tuned SVC alone, as two votes are not enough to change three – the ensemble mathematically yields the strongest of the three</w:t>
      </w:r>
      <w:r>
        <w:t>.</w:t>
      </w:r>
    </w:p>
    <w:p w14:paraId="1004FE90" w14:textId="0C1BABCA" w:rsidR="00194487" w:rsidRDefault="00000000">
      <w:pPr>
        <w:pStyle w:val="ListParagraph"/>
        <w:numPr>
          <w:ilvl w:val="0"/>
          <w:numId w:val="2"/>
        </w:numPr>
        <w:spacing w:after="80" w:line="270" w:lineRule="auto"/>
      </w:pPr>
      <w:r>
        <w:rPr>
          <w:b/>
          <w:bCs/>
        </w:rPr>
        <w:t>Experiment 4 — hyperparameter tuning.</w:t>
      </w:r>
      <w:r>
        <w:t xml:space="preserve"> </w:t>
      </w:r>
      <w:r w:rsidR="006271A0" w:rsidRPr="006271A0">
        <w:t>Seven different values of the regularisation parameter C (0.1-10.0) were tested. The full range covers only 0.285 F1 points and the optimum (C=2.0) is 0.018 points above the default, suggesting that this model is not very sensitive to this parameter on this data set</w:t>
      </w:r>
      <w:r>
        <w:t>.</w:t>
      </w:r>
    </w:p>
    <w:p w14:paraId="2AA68B18" w14:textId="77777777" w:rsidR="00194487" w:rsidRDefault="00000000">
      <w:pPr>
        <w:pStyle w:val="Heading2"/>
        <w:spacing w:before="260" w:after="110"/>
      </w:pPr>
      <w:r>
        <w:rPr>
          <w:b/>
          <w:bCs/>
          <w:color w:val="1F4E5F"/>
          <w:sz w:val="23"/>
          <w:szCs w:val="23"/>
        </w:rPr>
        <w:t>1.3 Transformer-based comparison (preliminary)</w:t>
      </w:r>
    </w:p>
    <w:p w14:paraId="5232D4B6" w14:textId="6CF2E4ED" w:rsidR="00194487" w:rsidRDefault="00000000">
      <w:pPr>
        <w:pStyle w:val="ListParagraph"/>
        <w:numPr>
          <w:ilvl w:val="0"/>
          <w:numId w:val="2"/>
        </w:numPr>
        <w:spacing w:after="80" w:line="270" w:lineRule="auto"/>
      </w:pPr>
      <w:r>
        <w:rPr>
          <w:b/>
          <w:bCs/>
        </w:rPr>
        <w:t>Approach.</w:t>
      </w:r>
      <w:r>
        <w:t xml:space="preserve"> </w:t>
      </w:r>
      <w:r w:rsidR="006271A0" w:rsidRPr="006271A0">
        <w:t xml:space="preserve">Considering the context of the language in addition to its content is an important aspect of the task. We implemented a </w:t>
      </w:r>
      <w:proofErr w:type="spellStart"/>
      <w:r w:rsidR="006271A0" w:rsidRPr="006271A0">
        <w:t>DistilBERT</w:t>
      </w:r>
      <w:proofErr w:type="spellEnd"/>
      <w:r w:rsidR="006271A0" w:rsidRPr="006271A0">
        <w:t xml:space="preserve"> transformer model as our escalation approach to see if there is an advantage in using contextual language modelling over the classical approach of using a bag of words TF-IDF representation shared by all five methods</w:t>
      </w:r>
      <w:r>
        <w:t>.</w:t>
      </w:r>
    </w:p>
    <w:p w14:paraId="03171E6A" w14:textId="0CC1606C" w:rsidR="00194487" w:rsidRDefault="00000000">
      <w:pPr>
        <w:pStyle w:val="ListParagraph"/>
        <w:numPr>
          <w:ilvl w:val="0"/>
          <w:numId w:val="2"/>
        </w:numPr>
        <w:spacing w:after="80" w:line="270" w:lineRule="auto"/>
      </w:pPr>
      <w:r>
        <w:rPr>
          <w:b/>
          <w:bCs/>
        </w:rPr>
        <w:t>Configuration and constraint.</w:t>
      </w:r>
      <w:r>
        <w:t xml:space="preserve"> </w:t>
      </w:r>
      <w:r w:rsidR="006271A0" w:rsidRPr="006271A0">
        <w:t>Due to CPU-only hardware, training was done on a stratified subsample of 6,000 emails (3,120 phishing emails and 2,880 legitimate), a maximum sequence length of 128, a batch size of 8, 2 epochs, and a learning rate of 2e-5. The training loss progressively reduced from 0.54 to 0.19 during the first epoch, showing a stable convergence</w:t>
      </w:r>
      <w:r>
        <w:t>.</w:t>
      </w:r>
    </w:p>
    <w:p w14:paraId="28F6893F" w14:textId="46938D54" w:rsidR="00194487" w:rsidRDefault="00000000" w:rsidP="00E82F28">
      <w:pPr>
        <w:pStyle w:val="ListParagraph"/>
        <w:numPr>
          <w:ilvl w:val="0"/>
          <w:numId w:val="2"/>
        </w:numPr>
        <w:spacing w:after="80" w:line="270" w:lineRule="auto"/>
      </w:pPr>
      <w:r>
        <w:rPr>
          <w:b/>
          <w:bCs/>
        </w:rPr>
        <w:t>Status.</w:t>
      </w:r>
      <w:r>
        <w:t xml:space="preserve"> </w:t>
      </w:r>
      <w:r w:rsidR="00A008A2">
        <w:t>This run is done expressly as a practice. Comparisons against full-dataset classical results are indicative only, and full-dataset fine-tuning of the model using GPU resources is future work.</w:t>
      </w:r>
    </w:p>
    <w:p w14:paraId="14FC0D55" w14:textId="77777777" w:rsidR="00194487" w:rsidRDefault="00000000">
      <w:pPr>
        <w:pStyle w:val="Heading2"/>
        <w:spacing w:before="260" w:after="110"/>
      </w:pPr>
      <w:r>
        <w:rPr>
          <w:b/>
          <w:bCs/>
          <w:color w:val="1F4E5F"/>
          <w:sz w:val="23"/>
          <w:szCs w:val="23"/>
        </w:rPr>
        <w:t>1.4 Literature expansion and report restructuring</w:t>
      </w:r>
    </w:p>
    <w:p w14:paraId="24983F63" w14:textId="41AF62AD" w:rsidR="00194487" w:rsidRDefault="00000000">
      <w:pPr>
        <w:pStyle w:val="ListParagraph"/>
        <w:numPr>
          <w:ilvl w:val="0"/>
          <w:numId w:val="2"/>
        </w:numPr>
        <w:spacing w:after="80" w:line="270" w:lineRule="auto"/>
      </w:pPr>
      <w:r>
        <w:rPr>
          <w:b/>
          <w:bCs/>
        </w:rPr>
        <w:t>Sixteen new references added.</w:t>
      </w:r>
      <w:r>
        <w:t xml:space="preserve"> </w:t>
      </w:r>
      <w:r w:rsidR="00E82F28" w:rsidRPr="00E82F28">
        <w:t>Sixteen more references from the latest year and previous year were found and included, including deep learning detection, transformer-based methods, explainable AI, security awareness training and blockchain-based URL verification. These add to the Part A register and the base paper [41] to get nearer to the supervisor's 50 – 60 reference range</w:t>
      </w:r>
      <w:r>
        <w:t>.</w:t>
      </w:r>
    </w:p>
    <w:p w14:paraId="0880E499" w14:textId="77777777" w:rsidR="00245355" w:rsidRDefault="00000000" w:rsidP="00245355">
      <w:pPr>
        <w:pStyle w:val="ListParagraph"/>
        <w:numPr>
          <w:ilvl w:val="0"/>
          <w:numId w:val="2"/>
        </w:numPr>
        <w:spacing w:after="80" w:line="270" w:lineRule="auto"/>
      </w:pPr>
      <w:r>
        <w:rPr>
          <w:b/>
          <w:bCs/>
        </w:rPr>
        <w:t>Report structure aligned to the base paper.</w:t>
      </w:r>
      <w:r>
        <w:t xml:space="preserve"> </w:t>
      </w:r>
    </w:p>
    <w:p w14:paraId="7FC473B4" w14:textId="53CE86BD" w:rsidR="00194487" w:rsidRDefault="00245355" w:rsidP="00245355">
      <w:pPr>
        <w:pStyle w:val="ListParagraph"/>
        <w:numPr>
          <w:ilvl w:val="0"/>
          <w:numId w:val="2"/>
        </w:numPr>
        <w:spacing w:after="80" w:line="270" w:lineRule="auto"/>
      </w:pPr>
      <w:r>
        <w:t>The structure of the report is in line with the base paper. Final report is not following the generic unit report format, but rather the order of sections in the base paper (Introduction, Literature Review, Methodology, Implementation, Results and Discussion and Conclusion and future work) as directed by the supervisor</w:t>
      </w:r>
      <w:r w:rsidR="00000000">
        <w:t>.</w:t>
      </w:r>
    </w:p>
    <w:p w14:paraId="2E97D02E" w14:textId="71E86D27" w:rsidR="00194487" w:rsidRDefault="00000000">
      <w:pPr>
        <w:pStyle w:val="ListParagraph"/>
        <w:numPr>
          <w:ilvl w:val="0"/>
          <w:numId w:val="2"/>
        </w:numPr>
        <w:spacing w:after="80" w:line="270" w:lineRule="auto"/>
      </w:pPr>
      <w:r>
        <w:rPr>
          <w:b/>
          <w:bCs/>
        </w:rPr>
        <w:t>Literature review drafted.</w:t>
      </w:r>
      <w:r>
        <w:t xml:space="preserve"> </w:t>
      </w:r>
      <w:r w:rsidR="00B902D7" w:rsidRPr="00B902D7">
        <w:t>Subsections of the literature review (2.2 to 2.7) were written which incorporated the new literature with that of Part A, linking each literature finding to a specific SEDAS design decision</w:t>
      </w:r>
      <w:r>
        <w:t>.</w:t>
      </w:r>
    </w:p>
    <w:p w14:paraId="111A3E12" w14:textId="620D03E7" w:rsidR="00194487" w:rsidRDefault="00000000">
      <w:pPr>
        <w:pStyle w:val="ListParagraph"/>
        <w:numPr>
          <w:ilvl w:val="0"/>
          <w:numId w:val="2"/>
        </w:numPr>
        <w:spacing w:after="80" w:line="270" w:lineRule="auto"/>
      </w:pPr>
      <w:r>
        <w:rPr>
          <w:b/>
          <w:bCs/>
        </w:rPr>
        <w:t>Figures and tables produced.</w:t>
      </w:r>
      <w:r>
        <w:t xml:space="preserve"> </w:t>
      </w:r>
      <w:r w:rsidR="00B902D7" w:rsidRPr="00B902D7">
        <w:t>The results of the experiments were used to create six publication-quality figures and eight data tables that were included in the report</w:t>
      </w:r>
      <w:r>
        <w:t>.</w:t>
      </w:r>
    </w:p>
    <w:p w14:paraId="36CBE559" w14:textId="77777777" w:rsidR="00194487" w:rsidRDefault="00000000">
      <w:pPr>
        <w:pStyle w:val="Heading2"/>
        <w:spacing w:before="260" w:after="110"/>
      </w:pPr>
      <w:r>
        <w:rPr>
          <w:b/>
          <w:bCs/>
          <w:color w:val="1F4E5F"/>
          <w:sz w:val="23"/>
          <w:szCs w:val="23"/>
        </w:rPr>
        <w:t>1.5 Team capability development</w:t>
      </w:r>
    </w:p>
    <w:p w14:paraId="472A52A3" w14:textId="3D3609E7" w:rsidR="00194487" w:rsidRDefault="00000000">
      <w:pPr>
        <w:pStyle w:val="ListParagraph"/>
        <w:numPr>
          <w:ilvl w:val="0"/>
          <w:numId w:val="2"/>
        </w:numPr>
        <w:spacing w:after="80" w:line="270" w:lineRule="auto"/>
      </w:pPr>
      <w:r>
        <w:rPr>
          <w:b/>
          <w:bCs/>
        </w:rPr>
        <w:t>Team teach-in delivered.</w:t>
      </w:r>
      <w:r>
        <w:t xml:space="preserve"> </w:t>
      </w:r>
      <w:r w:rsidR="00B902D7" w:rsidRPr="00B902D7">
        <w:t xml:space="preserve">The supervisor felt that the non-programming members were not able to explain how the model was executed, and so a teach-in was provided for the following: the dataset, </w:t>
      </w:r>
      <w:r w:rsidR="00B902D7" w:rsidRPr="00B902D7">
        <w:lastRenderedPageBreak/>
        <w:t xml:space="preserve">how the data was </w:t>
      </w:r>
      <w:proofErr w:type="spellStart"/>
      <w:r w:rsidR="00B902D7" w:rsidRPr="00B902D7">
        <w:t>vectorised</w:t>
      </w:r>
      <w:proofErr w:type="spellEnd"/>
      <w:r w:rsidR="00B902D7" w:rsidRPr="00B902D7">
        <w:t xml:space="preserve"> using TF-IDF, the train/test methodology, all five models, and the evaluation metrics</w:t>
      </w:r>
      <w:r>
        <w:t>.</w:t>
      </w:r>
    </w:p>
    <w:p w14:paraId="3DB0FFBF" w14:textId="60097348" w:rsidR="00194487" w:rsidRDefault="00000000">
      <w:pPr>
        <w:pStyle w:val="ListParagraph"/>
        <w:numPr>
          <w:ilvl w:val="0"/>
          <w:numId w:val="2"/>
        </w:numPr>
        <w:spacing w:after="80" w:line="270" w:lineRule="auto"/>
      </w:pPr>
      <w:r>
        <w:rPr>
          <w:b/>
          <w:bCs/>
        </w:rPr>
        <w:t>Individual briefings issued.</w:t>
      </w:r>
      <w:r>
        <w:t xml:space="preserve"> </w:t>
      </w:r>
      <w:r w:rsidR="004778F0" w:rsidRPr="004778F0">
        <w:t xml:space="preserve">Individual briefing documents were created for each member relating to their own module and the shared execution, along with a machine learning guide written from first principles for members who have no background in the </w:t>
      </w:r>
      <w:proofErr w:type="spellStart"/>
      <w:r w:rsidR="004778F0" w:rsidRPr="004778F0">
        <w:t>fiel</w:t>
      </w:r>
      <w:proofErr w:type="spellEnd"/>
      <w:r>
        <w:t>.</w:t>
      </w:r>
    </w:p>
    <w:p w14:paraId="4A5015A2" w14:textId="10A94DDE" w:rsidR="00194487" w:rsidRDefault="00000000">
      <w:pPr>
        <w:pStyle w:val="ListParagraph"/>
        <w:numPr>
          <w:ilvl w:val="0"/>
          <w:numId w:val="2"/>
        </w:numPr>
        <w:spacing w:after="80" w:line="270" w:lineRule="auto"/>
      </w:pPr>
      <w:r>
        <w:rPr>
          <w:b/>
          <w:bCs/>
        </w:rPr>
        <w:t>Report writing distributed.</w:t>
      </w:r>
      <w:r>
        <w:t xml:space="preserve"> </w:t>
      </w:r>
      <w:r w:rsidR="003C33E7" w:rsidRPr="003C33E7">
        <w:t>Report writing is split among all four members with named section ownership and word targets, thus allowing each member to write and be qualified to defend sections assigned to them</w:t>
      </w:r>
      <w:r>
        <w:t>.</w:t>
      </w:r>
    </w:p>
    <w:p w14:paraId="7D5ABA1F" w14:textId="77777777" w:rsidR="00194487" w:rsidRDefault="00000000">
      <w:r>
        <w:br w:type="page"/>
      </w:r>
    </w:p>
    <w:p w14:paraId="1CA32209" w14:textId="77777777" w:rsidR="00194487" w:rsidRDefault="00000000">
      <w:pPr>
        <w:pStyle w:val="Heading1"/>
        <w:spacing w:before="340" w:after="150"/>
      </w:pPr>
      <w:r>
        <w:rPr>
          <w:b/>
          <w:bCs/>
          <w:color w:val="1F4E5F"/>
          <w:sz w:val="28"/>
          <w:szCs w:val="28"/>
        </w:rPr>
        <w:lastRenderedPageBreak/>
        <w:t>2. Evidence of Technical Progress</w:t>
      </w:r>
    </w:p>
    <w:p w14:paraId="395D86F7" w14:textId="77777777" w:rsidR="00194487" w:rsidRDefault="00000000">
      <w:pPr>
        <w:pStyle w:val="Heading2"/>
        <w:spacing w:before="260" w:after="110"/>
      </w:pPr>
      <w:r>
        <w:rPr>
          <w:b/>
          <w:bCs/>
          <w:color w:val="1F4E5F"/>
          <w:sz w:val="23"/>
          <w:szCs w:val="23"/>
        </w:rPr>
        <w:t>2.1 Five-model benchmark comparison</w:t>
      </w:r>
    </w:p>
    <w:p w14:paraId="540F8773" w14:textId="77777777" w:rsidR="00194487" w:rsidRDefault="00000000">
      <w:pPr>
        <w:spacing w:before="150" w:after="50"/>
        <w:jc w:val="center"/>
      </w:pPr>
      <w:r>
        <w:rPr>
          <w:noProof/>
        </w:rPr>
        <w:drawing>
          <wp:inline distT="0" distB="0" distL="0" distR="0" wp14:anchorId="6E3DDDE7" wp14:editId="5676DF07">
            <wp:extent cx="53340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33700"/>
                    </a:xfrm>
                    <a:prstGeom prst="rect">
                      <a:avLst/>
                    </a:prstGeom>
                  </pic:spPr>
                </pic:pic>
              </a:graphicData>
            </a:graphic>
          </wp:inline>
        </w:drawing>
      </w:r>
    </w:p>
    <w:p w14:paraId="72CC18D2" w14:textId="77777777" w:rsidR="00194487" w:rsidRDefault="00000000">
      <w:pPr>
        <w:spacing w:after="190"/>
        <w:jc w:val="center"/>
      </w:pPr>
      <w:r>
        <w:rPr>
          <w:i/>
          <w:iCs/>
          <w:color w:val="555555"/>
          <w:sz w:val="18"/>
          <w:szCs w:val="18"/>
        </w:rPr>
        <w:t>Figure 1: Model performance — SEDAS replication versus published benchmark [41], on the identical 82,486-email dataset. SVC is the strongest method in both studies.</w:t>
      </w:r>
    </w:p>
    <w:p w14:paraId="1AE12C86" w14:textId="77777777" w:rsidR="00194487" w:rsidRDefault="00000000">
      <w:pPr>
        <w:pStyle w:val="Heading2"/>
        <w:spacing w:before="260" w:after="110"/>
      </w:pPr>
      <w:r>
        <w:rPr>
          <w:b/>
          <w:bCs/>
          <w:color w:val="1F4E5F"/>
          <w:sz w:val="23"/>
          <w:szCs w:val="23"/>
        </w:rPr>
        <w:t>2.2 Performance ceiling across optimisation attempts</w:t>
      </w:r>
    </w:p>
    <w:p w14:paraId="4B75CA73" w14:textId="77777777" w:rsidR="00194487" w:rsidRDefault="00000000">
      <w:pPr>
        <w:spacing w:before="150" w:after="50"/>
        <w:jc w:val="center"/>
      </w:pPr>
      <w:r>
        <w:rPr>
          <w:noProof/>
        </w:rPr>
        <w:drawing>
          <wp:inline distT="0" distB="0" distL="0" distR="0" wp14:anchorId="2956EFFA" wp14:editId="07411AE6">
            <wp:extent cx="5334000" cy="2933700"/>
            <wp:effectExtent l="0" t="0" r="0" b="0"/>
            <wp:docPr id="1940479737" name="Picture 194047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33700"/>
                    </a:xfrm>
                    <a:prstGeom prst="rect">
                      <a:avLst/>
                    </a:prstGeom>
                  </pic:spPr>
                </pic:pic>
              </a:graphicData>
            </a:graphic>
          </wp:inline>
        </w:drawing>
      </w:r>
    </w:p>
    <w:p w14:paraId="00E47958" w14:textId="77777777" w:rsidR="00194487" w:rsidRDefault="00000000">
      <w:pPr>
        <w:spacing w:after="190"/>
        <w:jc w:val="center"/>
      </w:pPr>
      <w:r>
        <w:rPr>
          <w:i/>
          <w:iCs/>
          <w:color w:val="555555"/>
          <w:sz w:val="18"/>
          <w:szCs w:val="18"/>
        </w:rPr>
        <w:t>Figure 2: Performance across five optimisation strategies. All results converge within a 0.04-point band (99.13–99.17%), indicating a practical ceiling for TF-IDF with linear classifiers on this dataset.</w:t>
      </w:r>
    </w:p>
    <w:p w14:paraId="580FD718" w14:textId="77777777" w:rsidR="00194487" w:rsidRDefault="00000000">
      <w:pPr>
        <w:pStyle w:val="Heading1"/>
        <w:spacing w:before="340" w:after="150"/>
      </w:pPr>
      <w:r>
        <w:rPr>
          <w:b/>
          <w:bCs/>
          <w:color w:val="1F4E5F"/>
          <w:sz w:val="28"/>
          <w:szCs w:val="28"/>
        </w:rPr>
        <w:t>3. Environment &amp; Infrastructure Setup</w:t>
      </w:r>
    </w:p>
    <w:p w14:paraId="72BBA16A" w14:textId="77777777" w:rsidR="00194487" w:rsidRDefault="00000000">
      <w:pPr>
        <w:pStyle w:val="ListParagraph"/>
        <w:numPr>
          <w:ilvl w:val="0"/>
          <w:numId w:val="2"/>
        </w:numPr>
        <w:spacing w:after="80" w:line="270" w:lineRule="auto"/>
      </w:pPr>
      <w:r>
        <w:rPr>
          <w:b/>
          <w:bCs/>
        </w:rPr>
        <w:t>Platform.</w:t>
      </w:r>
      <w:r>
        <w:t xml:space="preserve"> Windows 11 workstations; Python 3.14 in per-project virtual environments; Visual Studio Code; Git with GitHub Desktop.</w:t>
      </w:r>
    </w:p>
    <w:p w14:paraId="232C41D1" w14:textId="77777777" w:rsidR="00194487" w:rsidRDefault="00000000">
      <w:pPr>
        <w:pStyle w:val="ListParagraph"/>
        <w:numPr>
          <w:ilvl w:val="0"/>
          <w:numId w:val="2"/>
        </w:numPr>
        <w:spacing w:after="80" w:line="270" w:lineRule="auto"/>
      </w:pPr>
      <w:r>
        <w:rPr>
          <w:b/>
          <w:bCs/>
        </w:rPr>
        <w:t>Machine learning stack.</w:t>
      </w:r>
      <w:r>
        <w:t xml:space="preserve"> scikit-learn (TF-IDF, </w:t>
      </w:r>
      <w:proofErr w:type="spellStart"/>
      <w:r>
        <w:t>LinearSVC</w:t>
      </w:r>
      <w:proofErr w:type="spellEnd"/>
      <w:r>
        <w:t xml:space="preserve">, </w:t>
      </w:r>
      <w:proofErr w:type="spellStart"/>
      <w:r>
        <w:t>RandomForestClassifier</w:t>
      </w:r>
      <w:proofErr w:type="spellEnd"/>
      <w:r>
        <w:t xml:space="preserve">, </w:t>
      </w:r>
      <w:proofErr w:type="spellStart"/>
      <w:r>
        <w:t>MultinomialNB</w:t>
      </w:r>
      <w:proofErr w:type="spellEnd"/>
      <w:r>
        <w:t xml:space="preserve">, </w:t>
      </w:r>
      <w:proofErr w:type="spellStart"/>
      <w:r>
        <w:t>LogisticRegression</w:t>
      </w:r>
      <w:proofErr w:type="spellEnd"/>
      <w:r>
        <w:t xml:space="preserve">, </w:t>
      </w:r>
      <w:proofErr w:type="spellStart"/>
      <w:r>
        <w:t>VotingClassifier</w:t>
      </w:r>
      <w:proofErr w:type="spellEnd"/>
      <w:r>
        <w:t xml:space="preserve">), </w:t>
      </w:r>
      <w:proofErr w:type="spellStart"/>
      <w:r>
        <w:t>xgboost</w:t>
      </w:r>
      <w:proofErr w:type="spellEnd"/>
      <w:r>
        <w:t xml:space="preserve">, pandas, </w:t>
      </w:r>
      <w:proofErr w:type="spellStart"/>
      <w:r>
        <w:t>scipy</w:t>
      </w:r>
      <w:proofErr w:type="spellEnd"/>
      <w:r>
        <w:t xml:space="preserve">; </w:t>
      </w:r>
      <w:proofErr w:type="spellStart"/>
      <w:r>
        <w:t>PyTorch</w:t>
      </w:r>
      <w:proofErr w:type="spellEnd"/>
      <w:r>
        <w:t xml:space="preserve"> and Hugging Face Transformers added for the </w:t>
      </w:r>
      <w:proofErr w:type="spellStart"/>
      <w:r>
        <w:t>DistilBERT</w:t>
      </w:r>
      <w:proofErr w:type="spellEnd"/>
      <w:r>
        <w:t xml:space="preserve"> experiment; matplotlib for figure generation.</w:t>
      </w:r>
    </w:p>
    <w:p w14:paraId="73E5AE63" w14:textId="77777777" w:rsidR="00194487" w:rsidRDefault="00000000">
      <w:pPr>
        <w:pStyle w:val="ListParagraph"/>
        <w:numPr>
          <w:ilvl w:val="0"/>
          <w:numId w:val="2"/>
        </w:numPr>
        <w:spacing w:after="80" w:line="270" w:lineRule="auto"/>
      </w:pPr>
      <w:r>
        <w:rPr>
          <w:b/>
          <w:bCs/>
        </w:rPr>
        <w:lastRenderedPageBreak/>
        <w:t>Application stack.</w:t>
      </w:r>
      <w:r>
        <w:t xml:space="preserve"> </w:t>
      </w:r>
      <w:proofErr w:type="spellStart"/>
      <w:r>
        <w:t>FastAPI</w:t>
      </w:r>
      <w:proofErr w:type="spellEnd"/>
      <w:r>
        <w:t xml:space="preserve"> and </w:t>
      </w:r>
      <w:proofErr w:type="spellStart"/>
      <w:r>
        <w:t>uvicorn</w:t>
      </w:r>
      <w:proofErr w:type="spellEnd"/>
      <w:r>
        <w:t xml:space="preserve"> for the three microservices (detection, URL verification, awareness training); SQLite for service data stores; </w:t>
      </w:r>
      <w:proofErr w:type="spellStart"/>
      <w:r>
        <w:t>pytest</w:t>
      </w:r>
      <w:proofErr w:type="spellEnd"/>
      <w:r>
        <w:t xml:space="preserve"> for automated testing.</w:t>
      </w:r>
    </w:p>
    <w:p w14:paraId="4D600666" w14:textId="77777777" w:rsidR="00194487" w:rsidRDefault="00000000">
      <w:pPr>
        <w:pStyle w:val="ListParagraph"/>
        <w:numPr>
          <w:ilvl w:val="0"/>
          <w:numId w:val="2"/>
        </w:numPr>
        <w:spacing w:after="80" w:line="270" w:lineRule="auto"/>
      </w:pPr>
      <w:r>
        <w:rPr>
          <w:b/>
          <w:bCs/>
        </w:rPr>
        <w:t>Reproducibility.</w:t>
      </w:r>
      <w:r>
        <w:t xml:space="preserve"> All experiment scripts are committed to the repository: compare_models.py (five-model benchmark), contribution_experiment.py (engineered features and equal-weight ensemble), contribution_experiment_v2.py (tuning and weighted ensemble), distilbert_preliminary.py (transformer), and generate_charts.py (figure generation).</w:t>
      </w:r>
    </w:p>
    <w:p w14:paraId="77E24966" w14:textId="77777777" w:rsidR="00194487" w:rsidRDefault="00000000">
      <w:pPr>
        <w:pStyle w:val="ListParagraph"/>
        <w:numPr>
          <w:ilvl w:val="0"/>
          <w:numId w:val="2"/>
        </w:numPr>
        <w:spacing w:after="80" w:line="270" w:lineRule="auto"/>
      </w:pPr>
      <w:r>
        <w:rPr>
          <w:b/>
          <w:bCs/>
        </w:rPr>
        <w:t>Version control hygiene.</w:t>
      </w:r>
      <w:r>
        <w:t xml:space="preserve"> Datasets, trained model binaries and generated databases are excluded from version control; all experiments use a fixed random seed (42) so results are reproducible by any third party.</w:t>
      </w:r>
    </w:p>
    <w:p w14:paraId="3F26BFCC" w14:textId="77777777" w:rsidR="00194487" w:rsidRDefault="00000000">
      <w:pPr>
        <w:pStyle w:val="Heading1"/>
        <w:spacing w:before="340" w:after="150"/>
      </w:pPr>
      <w:r>
        <w:rPr>
          <w:b/>
          <w:bCs/>
          <w:color w:val="1F4E5F"/>
          <w:sz w:val="28"/>
          <w:szCs w:val="28"/>
        </w:rPr>
        <w:t>4. Progress Against KPIs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200"/>
        <w:gridCol w:w="2300"/>
        <w:gridCol w:w="1800"/>
      </w:tblGrid>
      <w:tr w:rsidR="00194487" w14:paraId="3EC69DE7" w14:textId="77777777">
        <w:tblPrEx>
          <w:tblCellMar>
            <w:top w:w="0" w:type="dxa"/>
            <w:bottom w:w="0" w:type="dxa"/>
          </w:tblCellMar>
        </w:tblPrEx>
        <w:trPr>
          <w:tblHeader/>
        </w:trPr>
        <w:tc>
          <w:tcPr>
            <w:tcW w:w="2900" w:type="dxa"/>
            <w:shd w:val="clear" w:color="auto" w:fill="1F4E5F"/>
            <w:tcMar>
              <w:top w:w="75" w:type="dxa"/>
              <w:left w:w="95" w:type="dxa"/>
              <w:bottom w:w="75" w:type="dxa"/>
              <w:right w:w="95" w:type="dxa"/>
            </w:tcMar>
          </w:tcPr>
          <w:p w14:paraId="4C98C4C2" w14:textId="77777777" w:rsidR="00194487" w:rsidRDefault="00000000">
            <w:pPr>
              <w:spacing w:line="250" w:lineRule="auto"/>
            </w:pPr>
            <w:r>
              <w:rPr>
                <w:b/>
                <w:bCs/>
                <w:color w:val="FFFFFF"/>
                <w:sz w:val="18"/>
                <w:szCs w:val="18"/>
              </w:rPr>
              <w:t>KPI (Part A §4.5)</w:t>
            </w:r>
          </w:p>
        </w:tc>
        <w:tc>
          <w:tcPr>
            <w:tcW w:w="2200" w:type="dxa"/>
            <w:shd w:val="clear" w:color="auto" w:fill="1F4E5F"/>
            <w:tcMar>
              <w:top w:w="75" w:type="dxa"/>
              <w:left w:w="95" w:type="dxa"/>
              <w:bottom w:w="75" w:type="dxa"/>
              <w:right w:w="95" w:type="dxa"/>
            </w:tcMar>
          </w:tcPr>
          <w:p w14:paraId="1BC1238A" w14:textId="77777777" w:rsidR="00194487" w:rsidRDefault="00000000">
            <w:pPr>
              <w:spacing w:line="250" w:lineRule="auto"/>
            </w:pPr>
            <w:r>
              <w:rPr>
                <w:b/>
                <w:bCs/>
                <w:color w:val="FFFFFF"/>
                <w:sz w:val="18"/>
                <w:szCs w:val="18"/>
              </w:rPr>
              <w:t>Target</w:t>
            </w:r>
          </w:p>
        </w:tc>
        <w:tc>
          <w:tcPr>
            <w:tcW w:w="2300" w:type="dxa"/>
            <w:shd w:val="clear" w:color="auto" w:fill="1F4E5F"/>
            <w:tcMar>
              <w:top w:w="75" w:type="dxa"/>
              <w:left w:w="95" w:type="dxa"/>
              <w:bottom w:w="75" w:type="dxa"/>
              <w:right w:w="95" w:type="dxa"/>
            </w:tcMar>
          </w:tcPr>
          <w:p w14:paraId="5B7D2F89" w14:textId="77777777" w:rsidR="00194487" w:rsidRDefault="00000000">
            <w:pPr>
              <w:spacing w:line="250" w:lineRule="auto"/>
            </w:pPr>
            <w:r>
              <w:rPr>
                <w:b/>
                <w:bCs/>
                <w:color w:val="FFFFFF"/>
                <w:sz w:val="18"/>
                <w:szCs w:val="18"/>
              </w:rPr>
              <w:t>Result</w:t>
            </w:r>
          </w:p>
        </w:tc>
        <w:tc>
          <w:tcPr>
            <w:tcW w:w="1800" w:type="dxa"/>
            <w:shd w:val="clear" w:color="auto" w:fill="1F4E5F"/>
            <w:tcMar>
              <w:top w:w="75" w:type="dxa"/>
              <w:left w:w="95" w:type="dxa"/>
              <w:bottom w:w="75" w:type="dxa"/>
              <w:right w:w="95" w:type="dxa"/>
            </w:tcMar>
          </w:tcPr>
          <w:p w14:paraId="6C9582C5" w14:textId="77777777" w:rsidR="00194487" w:rsidRDefault="00000000">
            <w:pPr>
              <w:spacing w:line="250" w:lineRule="auto"/>
            </w:pPr>
            <w:r>
              <w:rPr>
                <w:b/>
                <w:bCs/>
                <w:color w:val="FFFFFF"/>
                <w:sz w:val="18"/>
                <w:szCs w:val="18"/>
              </w:rPr>
              <w:t>Status</w:t>
            </w:r>
          </w:p>
        </w:tc>
      </w:tr>
      <w:tr w:rsidR="00194487" w14:paraId="7F28E00A" w14:textId="77777777">
        <w:tblPrEx>
          <w:tblCellMar>
            <w:top w:w="0" w:type="dxa"/>
            <w:bottom w:w="0" w:type="dxa"/>
          </w:tblCellMar>
        </w:tblPrEx>
        <w:tc>
          <w:tcPr>
            <w:tcW w:w="2900" w:type="dxa"/>
            <w:tcMar>
              <w:top w:w="75" w:type="dxa"/>
              <w:left w:w="95" w:type="dxa"/>
              <w:bottom w:w="75" w:type="dxa"/>
              <w:right w:w="95" w:type="dxa"/>
            </w:tcMar>
          </w:tcPr>
          <w:p w14:paraId="64A474C4" w14:textId="77777777" w:rsidR="00194487" w:rsidRDefault="00000000">
            <w:pPr>
              <w:spacing w:line="250" w:lineRule="auto"/>
            </w:pPr>
            <w:r>
              <w:rPr>
                <w:sz w:val="18"/>
                <w:szCs w:val="18"/>
              </w:rPr>
              <w:t>Detection F1</w:t>
            </w:r>
          </w:p>
        </w:tc>
        <w:tc>
          <w:tcPr>
            <w:tcW w:w="2200" w:type="dxa"/>
            <w:tcMar>
              <w:top w:w="75" w:type="dxa"/>
              <w:left w:w="95" w:type="dxa"/>
              <w:bottom w:w="75" w:type="dxa"/>
              <w:right w:w="95" w:type="dxa"/>
            </w:tcMar>
          </w:tcPr>
          <w:p w14:paraId="142078D8" w14:textId="77777777" w:rsidR="00194487" w:rsidRDefault="00000000">
            <w:pPr>
              <w:spacing w:line="250" w:lineRule="auto"/>
            </w:pPr>
            <w:r>
              <w:rPr>
                <w:sz w:val="18"/>
                <w:szCs w:val="18"/>
              </w:rPr>
              <w:t>≥ 0.95</w:t>
            </w:r>
          </w:p>
        </w:tc>
        <w:tc>
          <w:tcPr>
            <w:tcW w:w="2300" w:type="dxa"/>
            <w:tcMar>
              <w:top w:w="75" w:type="dxa"/>
              <w:left w:w="95" w:type="dxa"/>
              <w:bottom w:w="75" w:type="dxa"/>
              <w:right w:w="95" w:type="dxa"/>
            </w:tcMar>
          </w:tcPr>
          <w:p w14:paraId="3CC8B0B0" w14:textId="77777777" w:rsidR="00194487" w:rsidRDefault="00000000">
            <w:pPr>
              <w:spacing w:line="250" w:lineRule="auto"/>
            </w:pPr>
            <w:r>
              <w:rPr>
                <w:sz w:val="18"/>
                <w:szCs w:val="18"/>
              </w:rPr>
              <w:t>0.9917 (tuned SVC)</w:t>
            </w:r>
          </w:p>
        </w:tc>
        <w:tc>
          <w:tcPr>
            <w:tcW w:w="1800" w:type="dxa"/>
            <w:tcMar>
              <w:top w:w="75" w:type="dxa"/>
              <w:left w:w="95" w:type="dxa"/>
              <w:bottom w:w="75" w:type="dxa"/>
              <w:right w:w="95" w:type="dxa"/>
            </w:tcMar>
          </w:tcPr>
          <w:p w14:paraId="7A2F2EF1" w14:textId="77777777" w:rsidR="00194487" w:rsidRDefault="00000000">
            <w:pPr>
              <w:spacing w:line="250" w:lineRule="auto"/>
            </w:pPr>
            <w:r>
              <w:rPr>
                <w:sz w:val="18"/>
                <w:szCs w:val="18"/>
              </w:rPr>
              <w:t>Met; exceeds benchmark [41]</w:t>
            </w:r>
          </w:p>
        </w:tc>
      </w:tr>
      <w:tr w:rsidR="00194487" w14:paraId="6B47BEE8" w14:textId="77777777">
        <w:tblPrEx>
          <w:tblCellMar>
            <w:top w:w="0" w:type="dxa"/>
            <w:bottom w:w="0" w:type="dxa"/>
          </w:tblCellMar>
        </w:tblPrEx>
        <w:tc>
          <w:tcPr>
            <w:tcW w:w="2900" w:type="dxa"/>
            <w:shd w:val="clear" w:color="auto" w:fill="F4F8FA"/>
            <w:tcMar>
              <w:top w:w="75" w:type="dxa"/>
              <w:left w:w="95" w:type="dxa"/>
              <w:bottom w:w="75" w:type="dxa"/>
              <w:right w:w="95" w:type="dxa"/>
            </w:tcMar>
          </w:tcPr>
          <w:p w14:paraId="5E27CFA6" w14:textId="77777777" w:rsidR="00194487" w:rsidRDefault="00000000">
            <w:pPr>
              <w:spacing w:line="250" w:lineRule="auto"/>
            </w:pPr>
            <w:r>
              <w:rPr>
                <w:sz w:val="18"/>
                <w:szCs w:val="18"/>
              </w:rPr>
              <w:t>False-positive rate</w:t>
            </w:r>
          </w:p>
        </w:tc>
        <w:tc>
          <w:tcPr>
            <w:tcW w:w="2200" w:type="dxa"/>
            <w:shd w:val="clear" w:color="auto" w:fill="F4F8FA"/>
            <w:tcMar>
              <w:top w:w="75" w:type="dxa"/>
              <w:left w:w="95" w:type="dxa"/>
              <w:bottom w:w="75" w:type="dxa"/>
              <w:right w:w="95" w:type="dxa"/>
            </w:tcMar>
          </w:tcPr>
          <w:p w14:paraId="3856026D" w14:textId="77777777" w:rsidR="00194487" w:rsidRDefault="00000000">
            <w:pPr>
              <w:spacing w:line="250" w:lineRule="auto"/>
            </w:pPr>
            <w:r>
              <w:rPr>
                <w:sz w:val="18"/>
                <w:szCs w:val="18"/>
              </w:rPr>
              <w:t>&lt; 2%</w:t>
            </w:r>
          </w:p>
        </w:tc>
        <w:tc>
          <w:tcPr>
            <w:tcW w:w="2300" w:type="dxa"/>
            <w:shd w:val="clear" w:color="auto" w:fill="F4F8FA"/>
            <w:tcMar>
              <w:top w:w="75" w:type="dxa"/>
              <w:left w:w="95" w:type="dxa"/>
              <w:bottom w:w="75" w:type="dxa"/>
              <w:right w:w="95" w:type="dxa"/>
            </w:tcMar>
          </w:tcPr>
          <w:p w14:paraId="56A7D162" w14:textId="77777777" w:rsidR="00194487" w:rsidRDefault="00000000">
            <w:pPr>
              <w:spacing w:line="250" w:lineRule="auto"/>
            </w:pPr>
            <w:r>
              <w:rPr>
                <w:sz w:val="18"/>
                <w:szCs w:val="18"/>
              </w:rPr>
              <w:t>0.95% (SVC)</w:t>
            </w:r>
          </w:p>
        </w:tc>
        <w:tc>
          <w:tcPr>
            <w:tcW w:w="1800" w:type="dxa"/>
            <w:shd w:val="clear" w:color="auto" w:fill="F4F8FA"/>
            <w:tcMar>
              <w:top w:w="75" w:type="dxa"/>
              <w:left w:w="95" w:type="dxa"/>
              <w:bottom w:w="75" w:type="dxa"/>
              <w:right w:w="95" w:type="dxa"/>
            </w:tcMar>
          </w:tcPr>
          <w:p w14:paraId="7F1888DF" w14:textId="77777777" w:rsidR="00194487" w:rsidRDefault="00000000">
            <w:pPr>
              <w:spacing w:line="250" w:lineRule="auto"/>
            </w:pPr>
            <w:r>
              <w:rPr>
                <w:sz w:val="18"/>
                <w:szCs w:val="18"/>
              </w:rPr>
              <w:t>Met</w:t>
            </w:r>
          </w:p>
        </w:tc>
      </w:tr>
      <w:tr w:rsidR="00194487" w14:paraId="53645F7B" w14:textId="77777777">
        <w:tblPrEx>
          <w:tblCellMar>
            <w:top w:w="0" w:type="dxa"/>
            <w:bottom w:w="0" w:type="dxa"/>
          </w:tblCellMar>
        </w:tblPrEx>
        <w:tc>
          <w:tcPr>
            <w:tcW w:w="2900" w:type="dxa"/>
            <w:tcMar>
              <w:top w:w="75" w:type="dxa"/>
              <w:left w:w="95" w:type="dxa"/>
              <w:bottom w:w="75" w:type="dxa"/>
              <w:right w:w="95" w:type="dxa"/>
            </w:tcMar>
          </w:tcPr>
          <w:p w14:paraId="3A73B9B3" w14:textId="77777777" w:rsidR="00194487" w:rsidRDefault="00000000">
            <w:pPr>
              <w:spacing w:line="250" w:lineRule="auto"/>
            </w:pPr>
            <w:r>
              <w:rPr>
                <w:sz w:val="18"/>
                <w:szCs w:val="18"/>
              </w:rPr>
              <w:t>Classification latency</w:t>
            </w:r>
          </w:p>
        </w:tc>
        <w:tc>
          <w:tcPr>
            <w:tcW w:w="2200" w:type="dxa"/>
            <w:tcMar>
              <w:top w:w="75" w:type="dxa"/>
              <w:left w:w="95" w:type="dxa"/>
              <w:bottom w:w="75" w:type="dxa"/>
              <w:right w:w="95" w:type="dxa"/>
            </w:tcMar>
          </w:tcPr>
          <w:p w14:paraId="04A7E5C4" w14:textId="77777777" w:rsidR="00194487" w:rsidRDefault="00000000">
            <w:pPr>
              <w:spacing w:line="250" w:lineRule="auto"/>
            </w:pPr>
            <w:r>
              <w:rPr>
                <w:sz w:val="18"/>
                <w:szCs w:val="18"/>
              </w:rPr>
              <w:t xml:space="preserve">&lt; 2,000 </w:t>
            </w:r>
            <w:proofErr w:type="spellStart"/>
            <w:r>
              <w:rPr>
                <w:sz w:val="18"/>
                <w:szCs w:val="18"/>
              </w:rPr>
              <w:t>ms</w:t>
            </w:r>
            <w:proofErr w:type="spellEnd"/>
          </w:p>
        </w:tc>
        <w:tc>
          <w:tcPr>
            <w:tcW w:w="2300" w:type="dxa"/>
            <w:tcMar>
              <w:top w:w="75" w:type="dxa"/>
              <w:left w:w="95" w:type="dxa"/>
              <w:bottom w:w="75" w:type="dxa"/>
              <w:right w:w="95" w:type="dxa"/>
            </w:tcMar>
          </w:tcPr>
          <w:p w14:paraId="38264C99" w14:textId="77777777" w:rsidR="00194487" w:rsidRDefault="00000000">
            <w:pPr>
              <w:spacing w:line="250" w:lineRule="auto"/>
            </w:pPr>
            <w:r>
              <w:rPr>
                <w:sz w:val="18"/>
                <w:szCs w:val="18"/>
              </w:rPr>
              <w:t xml:space="preserve">≈ 7–11 </w:t>
            </w:r>
            <w:proofErr w:type="spellStart"/>
            <w:r>
              <w:rPr>
                <w:sz w:val="18"/>
                <w:szCs w:val="18"/>
              </w:rPr>
              <w:t>ms</w:t>
            </w:r>
            <w:proofErr w:type="spellEnd"/>
            <w:r>
              <w:rPr>
                <w:sz w:val="18"/>
                <w:szCs w:val="18"/>
              </w:rPr>
              <w:t xml:space="preserve"> (CPU)</w:t>
            </w:r>
          </w:p>
        </w:tc>
        <w:tc>
          <w:tcPr>
            <w:tcW w:w="1800" w:type="dxa"/>
            <w:tcMar>
              <w:top w:w="75" w:type="dxa"/>
              <w:left w:w="95" w:type="dxa"/>
              <w:bottom w:w="75" w:type="dxa"/>
              <w:right w:w="95" w:type="dxa"/>
            </w:tcMar>
          </w:tcPr>
          <w:p w14:paraId="30554C7F" w14:textId="77777777" w:rsidR="00194487" w:rsidRDefault="00000000">
            <w:pPr>
              <w:spacing w:line="250" w:lineRule="auto"/>
            </w:pPr>
            <w:r>
              <w:rPr>
                <w:sz w:val="18"/>
                <w:szCs w:val="18"/>
              </w:rPr>
              <w:t>Met</w:t>
            </w:r>
          </w:p>
        </w:tc>
      </w:tr>
      <w:tr w:rsidR="00194487" w14:paraId="5D3FCE87" w14:textId="77777777">
        <w:tblPrEx>
          <w:tblCellMar>
            <w:top w:w="0" w:type="dxa"/>
            <w:bottom w:w="0" w:type="dxa"/>
          </w:tblCellMar>
        </w:tblPrEx>
        <w:tc>
          <w:tcPr>
            <w:tcW w:w="2900" w:type="dxa"/>
            <w:shd w:val="clear" w:color="auto" w:fill="F4F8FA"/>
            <w:tcMar>
              <w:top w:w="75" w:type="dxa"/>
              <w:left w:w="95" w:type="dxa"/>
              <w:bottom w:w="75" w:type="dxa"/>
              <w:right w:w="95" w:type="dxa"/>
            </w:tcMar>
          </w:tcPr>
          <w:p w14:paraId="4CAFC621" w14:textId="77777777" w:rsidR="00194487" w:rsidRDefault="00000000">
            <w:pPr>
              <w:spacing w:line="250" w:lineRule="auto"/>
            </w:pPr>
            <w:r>
              <w:rPr>
                <w:sz w:val="18"/>
                <w:szCs w:val="18"/>
              </w:rPr>
              <w:t>URL verification latency</w:t>
            </w:r>
          </w:p>
        </w:tc>
        <w:tc>
          <w:tcPr>
            <w:tcW w:w="2200" w:type="dxa"/>
            <w:shd w:val="clear" w:color="auto" w:fill="F4F8FA"/>
            <w:tcMar>
              <w:top w:w="75" w:type="dxa"/>
              <w:left w:w="95" w:type="dxa"/>
              <w:bottom w:w="75" w:type="dxa"/>
              <w:right w:w="95" w:type="dxa"/>
            </w:tcMar>
          </w:tcPr>
          <w:p w14:paraId="0E50AEAB" w14:textId="77777777" w:rsidR="00194487" w:rsidRDefault="00000000">
            <w:pPr>
              <w:spacing w:line="250" w:lineRule="auto"/>
            </w:pPr>
            <w:r>
              <w:rPr>
                <w:sz w:val="18"/>
                <w:szCs w:val="18"/>
              </w:rPr>
              <w:t xml:space="preserve">&lt; 2,000 </w:t>
            </w:r>
            <w:proofErr w:type="spellStart"/>
            <w:r>
              <w:rPr>
                <w:sz w:val="18"/>
                <w:szCs w:val="18"/>
              </w:rPr>
              <w:t>ms</w:t>
            </w:r>
            <w:proofErr w:type="spellEnd"/>
          </w:p>
        </w:tc>
        <w:tc>
          <w:tcPr>
            <w:tcW w:w="2300" w:type="dxa"/>
            <w:shd w:val="clear" w:color="auto" w:fill="F4F8FA"/>
            <w:tcMar>
              <w:top w:w="75" w:type="dxa"/>
              <w:left w:w="95" w:type="dxa"/>
              <w:bottom w:w="75" w:type="dxa"/>
              <w:right w:w="95" w:type="dxa"/>
            </w:tcMar>
          </w:tcPr>
          <w:p w14:paraId="48497EF5" w14:textId="77777777" w:rsidR="00194487" w:rsidRDefault="00000000">
            <w:pPr>
              <w:spacing w:line="250" w:lineRule="auto"/>
            </w:pPr>
            <w:r>
              <w:rPr>
                <w:sz w:val="18"/>
                <w:szCs w:val="18"/>
              </w:rPr>
              <w:t xml:space="preserve">≈ 1.4–9.3 </w:t>
            </w:r>
            <w:proofErr w:type="spellStart"/>
            <w:r>
              <w:rPr>
                <w:sz w:val="18"/>
                <w:szCs w:val="18"/>
              </w:rPr>
              <w:t>ms</w:t>
            </w:r>
            <w:proofErr w:type="spellEnd"/>
          </w:p>
        </w:tc>
        <w:tc>
          <w:tcPr>
            <w:tcW w:w="1800" w:type="dxa"/>
            <w:shd w:val="clear" w:color="auto" w:fill="F4F8FA"/>
            <w:tcMar>
              <w:top w:w="75" w:type="dxa"/>
              <w:left w:w="95" w:type="dxa"/>
              <w:bottom w:w="75" w:type="dxa"/>
              <w:right w:w="95" w:type="dxa"/>
            </w:tcMar>
          </w:tcPr>
          <w:p w14:paraId="4698569E" w14:textId="77777777" w:rsidR="00194487" w:rsidRDefault="00000000">
            <w:pPr>
              <w:spacing w:line="250" w:lineRule="auto"/>
            </w:pPr>
            <w:r>
              <w:rPr>
                <w:sz w:val="18"/>
                <w:szCs w:val="18"/>
              </w:rPr>
              <w:t>Met</w:t>
            </w:r>
          </w:p>
        </w:tc>
      </w:tr>
      <w:tr w:rsidR="00194487" w14:paraId="12832CC5" w14:textId="77777777">
        <w:tblPrEx>
          <w:tblCellMar>
            <w:top w:w="0" w:type="dxa"/>
            <w:bottom w:w="0" w:type="dxa"/>
          </w:tblCellMar>
        </w:tblPrEx>
        <w:tc>
          <w:tcPr>
            <w:tcW w:w="2900" w:type="dxa"/>
            <w:tcMar>
              <w:top w:w="75" w:type="dxa"/>
              <w:left w:w="95" w:type="dxa"/>
              <w:bottom w:w="75" w:type="dxa"/>
              <w:right w:w="95" w:type="dxa"/>
            </w:tcMar>
          </w:tcPr>
          <w:p w14:paraId="73E2F6CB" w14:textId="77777777" w:rsidR="00194487" w:rsidRDefault="00000000">
            <w:pPr>
              <w:spacing w:line="250" w:lineRule="auto"/>
            </w:pPr>
            <w:r>
              <w:rPr>
                <w:sz w:val="18"/>
                <w:szCs w:val="18"/>
              </w:rPr>
              <w:t>Registry tamper-evidence</w:t>
            </w:r>
          </w:p>
        </w:tc>
        <w:tc>
          <w:tcPr>
            <w:tcW w:w="2200" w:type="dxa"/>
            <w:tcMar>
              <w:top w:w="75" w:type="dxa"/>
              <w:left w:w="95" w:type="dxa"/>
              <w:bottom w:w="75" w:type="dxa"/>
              <w:right w:w="95" w:type="dxa"/>
            </w:tcMar>
          </w:tcPr>
          <w:p w14:paraId="6522BD35" w14:textId="77777777" w:rsidR="00194487" w:rsidRDefault="00000000">
            <w:pPr>
              <w:spacing w:line="250" w:lineRule="auto"/>
            </w:pPr>
            <w:r>
              <w:rPr>
                <w:sz w:val="18"/>
                <w:szCs w:val="18"/>
              </w:rPr>
              <w:t>Verifiable chain</w:t>
            </w:r>
          </w:p>
        </w:tc>
        <w:tc>
          <w:tcPr>
            <w:tcW w:w="2300" w:type="dxa"/>
            <w:tcMar>
              <w:top w:w="75" w:type="dxa"/>
              <w:left w:w="95" w:type="dxa"/>
              <w:bottom w:w="75" w:type="dxa"/>
              <w:right w:w="95" w:type="dxa"/>
            </w:tcMar>
          </w:tcPr>
          <w:p w14:paraId="00C19704" w14:textId="77777777" w:rsidR="00194487" w:rsidRDefault="00000000">
            <w:pPr>
              <w:spacing w:line="250" w:lineRule="auto"/>
            </w:pPr>
            <w:r>
              <w:rPr>
                <w:sz w:val="18"/>
                <w:szCs w:val="18"/>
              </w:rPr>
              <w:t>chain/validate = valid</w:t>
            </w:r>
          </w:p>
        </w:tc>
        <w:tc>
          <w:tcPr>
            <w:tcW w:w="1800" w:type="dxa"/>
            <w:tcMar>
              <w:top w:w="75" w:type="dxa"/>
              <w:left w:w="95" w:type="dxa"/>
              <w:bottom w:w="75" w:type="dxa"/>
              <w:right w:w="95" w:type="dxa"/>
            </w:tcMar>
          </w:tcPr>
          <w:p w14:paraId="1DCB1221" w14:textId="77777777" w:rsidR="00194487" w:rsidRDefault="00000000">
            <w:pPr>
              <w:spacing w:line="250" w:lineRule="auto"/>
            </w:pPr>
            <w:r>
              <w:rPr>
                <w:sz w:val="18"/>
                <w:szCs w:val="18"/>
              </w:rPr>
              <w:t>Met (PoC scope, R-01)</w:t>
            </w:r>
          </w:p>
        </w:tc>
      </w:tr>
      <w:tr w:rsidR="00194487" w14:paraId="53C4F95E" w14:textId="77777777">
        <w:tblPrEx>
          <w:tblCellMar>
            <w:top w:w="0" w:type="dxa"/>
            <w:bottom w:w="0" w:type="dxa"/>
          </w:tblCellMar>
        </w:tblPrEx>
        <w:tc>
          <w:tcPr>
            <w:tcW w:w="2900" w:type="dxa"/>
            <w:shd w:val="clear" w:color="auto" w:fill="F4F8FA"/>
            <w:tcMar>
              <w:top w:w="75" w:type="dxa"/>
              <w:left w:w="95" w:type="dxa"/>
              <w:bottom w:w="75" w:type="dxa"/>
              <w:right w:w="95" w:type="dxa"/>
            </w:tcMar>
          </w:tcPr>
          <w:p w14:paraId="4D594A0F" w14:textId="77777777" w:rsidR="00194487" w:rsidRDefault="00000000">
            <w:pPr>
              <w:spacing w:line="250" w:lineRule="auto"/>
            </w:pPr>
            <w:r>
              <w:rPr>
                <w:sz w:val="18"/>
                <w:szCs w:val="18"/>
              </w:rPr>
              <w:t>Risky-click reduction (RBCR)</w:t>
            </w:r>
          </w:p>
        </w:tc>
        <w:tc>
          <w:tcPr>
            <w:tcW w:w="2200" w:type="dxa"/>
            <w:shd w:val="clear" w:color="auto" w:fill="F4F8FA"/>
            <w:tcMar>
              <w:top w:w="75" w:type="dxa"/>
              <w:left w:w="95" w:type="dxa"/>
              <w:bottom w:w="75" w:type="dxa"/>
              <w:right w:w="95" w:type="dxa"/>
            </w:tcMar>
          </w:tcPr>
          <w:p w14:paraId="757B0464" w14:textId="77777777" w:rsidR="00194487" w:rsidRDefault="00000000">
            <w:pPr>
              <w:spacing w:line="250" w:lineRule="auto"/>
            </w:pPr>
            <w:r>
              <w:rPr>
                <w:sz w:val="18"/>
                <w:szCs w:val="18"/>
              </w:rPr>
              <w:t>30% (simulated)</w:t>
            </w:r>
          </w:p>
        </w:tc>
        <w:tc>
          <w:tcPr>
            <w:tcW w:w="2300" w:type="dxa"/>
            <w:shd w:val="clear" w:color="auto" w:fill="F4F8FA"/>
            <w:tcMar>
              <w:top w:w="75" w:type="dxa"/>
              <w:left w:w="95" w:type="dxa"/>
              <w:bottom w:w="75" w:type="dxa"/>
              <w:right w:w="95" w:type="dxa"/>
            </w:tcMar>
          </w:tcPr>
          <w:p w14:paraId="0B6457E2" w14:textId="77777777" w:rsidR="00194487" w:rsidRDefault="00000000">
            <w:pPr>
              <w:spacing w:line="250" w:lineRule="auto"/>
            </w:pPr>
            <w:r>
              <w:rPr>
                <w:sz w:val="18"/>
                <w:szCs w:val="18"/>
              </w:rPr>
              <w:t>Not yet measured</w:t>
            </w:r>
          </w:p>
        </w:tc>
        <w:tc>
          <w:tcPr>
            <w:tcW w:w="1800" w:type="dxa"/>
            <w:shd w:val="clear" w:color="auto" w:fill="F4F8FA"/>
            <w:tcMar>
              <w:top w:w="75" w:type="dxa"/>
              <w:left w:w="95" w:type="dxa"/>
              <w:bottom w:w="75" w:type="dxa"/>
              <w:right w:w="95" w:type="dxa"/>
            </w:tcMar>
          </w:tcPr>
          <w:p w14:paraId="238C2DC7" w14:textId="77777777" w:rsidR="00194487" w:rsidRDefault="00000000">
            <w:pPr>
              <w:spacing w:line="250" w:lineRule="auto"/>
            </w:pPr>
            <w:r>
              <w:rPr>
                <w:sz w:val="18"/>
                <w:szCs w:val="18"/>
              </w:rPr>
              <w:t>Deferred — see limitations</w:t>
            </w:r>
          </w:p>
        </w:tc>
      </w:tr>
    </w:tbl>
    <w:p w14:paraId="469F6F54" w14:textId="77777777" w:rsidR="00194487" w:rsidRDefault="00000000">
      <w:r>
        <w:br w:type="page"/>
      </w:r>
    </w:p>
    <w:p w14:paraId="6D7EBDBC" w14:textId="77777777" w:rsidR="00194487" w:rsidRDefault="00000000">
      <w:pPr>
        <w:pStyle w:val="Heading1"/>
        <w:spacing w:before="340" w:after="150"/>
      </w:pPr>
      <w:r>
        <w:rPr>
          <w:b/>
          <w:bCs/>
          <w:color w:val="1F4E5F"/>
          <w:sz w:val="28"/>
          <w:szCs w:val="28"/>
        </w:rPr>
        <w:lastRenderedPageBreak/>
        <w:t>5. Issues, Risks &amp; How You Handled Them</w:t>
      </w:r>
    </w:p>
    <w:p w14:paraId="7C9039A9" w14:textId="455B0161" w:rsidR="001C4BCC" w:rsidRPr="001C4BCC" w:rsidRDefault="001C4BCC" w:rsidP="001C4BCC">
      <w:pPr>
        <w:pStyle w:val="ListParagraph"/>
        <w:numPr>
          <w:ilvl w:val="0"/>
          <w:numId w:val="2"/>
        </w:numPr>
        <w:spacing w:after="80" w:line="270" w:lineRule="auto"/>
        <w:rPr>
          <w:b/>
          <w:bCs/>
        </w:rPr>
      </w:pPr>
      <w:r w:rsidRPr="001C4BCC">
        <w:rPr>
          <w:b/>
          <w:bCs/>
        </w:rPr>
        <w:t xml:space="preserve">Replication will NOT be considered a contribution. </w:t>
      </w:r>
      <w:r w:rsidR="0083111D" w:rsidRPr="0083111D">
        <w:t>During the Week 4 consultation, the supervisor stated that the methods employed in the base paper were a little more effective, but it would not be an original contribution. This was accepted not denied, and four optimisation experiments were performed to determine whether it was possible to achieve the benchmark</w:t>
      </w:r>
      <w:r w:rsidRPr="001C4BCC">
        <w:rPr>
          <w:b/>
          <w:bCs/>
        </w:rPr>
        <w:t>.</w:t>
      </w:r>
    </w:p>
    <w:p w14:paraId="440113B0" w14:textId="0113B909" w:rsidR="001C4BCC" w:rsidRPr="001C4BCC" w:rsidRDefault="001C4BCC" w:rsidP="001C4BCC">
      <w:pPr>
        <w:pStyle w:val="ListParagraph"/>
        <w:numPr>
          <w:ilvl w:val="0"/>
          <w:numId w:val="2"/>
        </w:numPr>
        <w:spacing w:after="80" w:line="270" w:lineRule="auto"/>
      </w:pPr>
      <w:r w:rsidRPr="001C4BCC">
        <w:rPr>
          <w:b/>
          <w:bCs/>
        </w:rPr>
        <w:t xml:space="preserve">None of the optimisation strategies outperformed the baseline. </w:t>
      </w:r>
      <w:r w:rsidR="007928D2" w:rsidRPr="007928D2">
        <w:t>The results did not differ by more than 0.04 points for any of the four optimisation strategies, so there was no meaningfully different result. This is not improvement, it's convergence: On this dataset, only a more fundamental change in representation is needed for an improvement in performance rather than further tuning of TF-IDF + linear classifiers, which reaches a practical limit here at 99.15%. Failure was not overlooked, it was studied and understood</w:t>
      </w:r>
      <w:r w:rsidRPr="001C4BCC">
        <w:t>.</w:t>
      </w:r>
    </w:p>
    <w:p w14:paraId="785D142F" w14:textId="002DCB14" w:rsidR="001C4BCC" w:rsidRPr="001C4BCC" w:rsidRDefault="001C4BCC" w:rsidP="001C4BCC">
      <w:pPr>
        <w:pStyle w:val="ListParagraph"/>
        <w:numPr>
          <w:ilvl w:val="0"/>
          <w:numId w:val="2"/>
        </w:numPr>
        <w:spacing w:after="80" w:line="270" w:lineRule="auto"/>
      </w:pPr>
      <w:r w:rsidRPr="001C4BCC">
        <w:rPr>
          <w:b/>
          <w:bCs/>
        </w:rPr>
        <w:t xml:space="preserve">No data not used for improvement. </w:t>
      </w:r>
      <w:r w:rsidR="00745247" w:rsidRPr="00745247">
        <w:t>There is no unused raw data in the dataset to extract, no unused parts of the dataset feature set, as the base paper is already using the maximum functionality of the dataset. The closed-off improvement strategy was based on data and all future efforts went towards technique-based improvement as suggested by the supervisor</w:t>
      </w:r>
      <w:r w:rsidRPr="001C4BCC">
        <w:t>.</w:t>
      </w:r>
    </w:p>
    <w:p w14:paraId="32FB22EE" w14:textId="77777777" w:rsidR="00153588" w:rsidRDefault="001C4BCC" w:rsidP="00153588">
      <w:pPr>
        <w:pStyle w:val="ListParagraph"/>
        <w:numPr>
          <w:ilvl w:val="0"/>
          <w:numId w:val="2"/>
        </w:numPr>
        <w:spacing w:after="80" w:line="270" w:lineRule="auto"/>
      </w:pPr>
      <w:r w:rsidRPr="001C4BCC">
        <w:rPr>
          <w:b/>
          <w:bCs/>
        </w:rPr>
        <w:t>The ranking of the journal could not be substantiated on demand</w:t>
      </w:r>
      <w:r w:rsidRPr="001C4BCC">
        <w:t xml:space="preserve">. </w:t>
      </w:r>
      <w:r w:rsidR="00153588">
        <w:t>During the Week 5 consultation, they failed to provide the evidence of the journal name and Q1 ranking of the base paper then. In the last 10 years, the journal has been verified as Computers and Electrical Engineering (Elsevier Q1, ISSN 0045-7906) and the ranking will be displayed on screen during next consultation.</w:t>
      </w:r>
    </w:p>
    <w:p w14:paraId="1169B6A4" w14:textId="59967266" w:rsidR="001C4BCC" w:rsidRPr="001C4BCC" w:rsidRDefault="00153588" w:rsidP="00AD28AE">
      <w:pPr>
        <w:pStyle w:val="ListParagraph"/>
        <w:numPr>
          <w:ilvl w:val="0"/>
          <w:numId w:val="2"/>
        </w:numPr>
        <w:spacing w:after="80" w:line="270" w:lineRule="auto"/>
      </w:pPr>
      <w:r w:rsidRPr="00AD28AE">
        <w:rPr>
          <w:b/>
          <w:bCs/>
        </w:rPr>
        <w:t>No verbal descriptions were provided that were consistent with implementation.</w:t>
      </w:r>
      <w:r>
        <w:t xml:space="preserve"> The explanation of methodology during the Week 5 consultation was not consistent in being verbal. The actual approach taken is evidenced in writing and communicated to members for consistency in future questioning</w:t>
      </w:r>
      <w:r w:rsidR="001C4BCC" w:rsidRPr="001C4BCC">
        <w:t>.</w:t>
      </w:r>
    </w:p>
    <w:p w14:paraId="1F90752A" w14:textId="742912BA" w:rsidR="001C4BCC" w:rsidRPr="001C4BCC" w:rsidRDefault="00AD28AE" w:rsidP="001C4BCC">
      <w:pPr>
        <w:pStyle w:val="ListParagraph"/>
        <w:numPr>
          <w:ilvl w:val="0"/>
          <w:numId w:val="2"/>
        </w:numPr>
        <w:spacing w:after="80" w:line="270" w:lineRule="auto"/>
      </w:pPr>
      <w:r w:rsidRPr="00AD28AE">
        <w:rPr>
          <w:b/>
          <w:bCs/>
        </w:rPr>
        <w:t>There was no explanation of the execution by team members</w:t>
      </w:r>
      <w:r w:rsidR="001C4BCC" w:rsidRPr="001C4BCC">
        <w:t xml:space="preserve">. </w:t>
      </w:r>
      <w:r w:rsidRPr="00AD28AE">
        <w:t xml:space="preserve">Non-programming members were considered to have given insufficient </w:t>
      </w:r>
      <w:r w:rsidR="00623437" w:rsidRPr="00AD28AE">
        <w:t>explanations,</w:t>
      </w:r>
      <w:r w:rsidRPr="00AD28AE">
        <w:t xml:space="preserve"> and a warning was issued by the supervisor on its impact on the overall mark of the group. This resulted in the development of a teach-in session, a set of briefing documents and a guide to machine learning from first principles, with one member writing each section of the guide on which to </w:t>
      </w:r>
      <w:r w:rsidR="00E65E17" w:rsidRPr="00AD28AE">
        <w:t>stand and</w:t>
      </w:r>
      <w:r w:rsidRPr="00AD28AE">
        <w:t xml:space="preserve"> defend</w:t>
      </w:r>
      <w:r w:rsidR="001C4BCC" w:rsidRPr="001C4BCC">
        <w:t>.</w:t>
      </w:r>
    </w:p>
    <w:p w14:paraId="7EEDE28A" w14:textId="33F55A3F" w:rsidR="00194487" w:rsidRDefault="00536DAE" w:rsidP="001C4BCC">
      <w:pPr>
        <w:pStyle w:val="ListParagraph"/>
        <w:numPr>
          <w:ilvl w:val="0"/>
          <w:numId w:val="2"/>
        </w:numPr>
        <w:spacing w:after="80" w:line="270" w:lineRule="auto"/>
      </w:pPr>
      <w:r w:rsidRPr="00536DAE">
        <w:rPr>
          <w:b/>
          <w:bCs/>
        </w:rPr>
        <w:t>Hardware limitation for transformers training</w:t>
      </w:r>
      <w:r w:rsidR="001C4BCC" w:rsidRPr="001C4BCC">
        <w:rPr>
          <w:b/>
          <w:bCs/>
        </w:rPr>
        <w:t xml:space="preserve">. </w:t>
      </w:r>
      <w:r w:rsidR="00F21719" w:rsidRPr="00F21719">
        <w:t>With CPU-only hardware, transformer training is limited to a sub-sample of the data, rather than the entire data set. It is a known and explained limitation and the rest of the data is adjusted accordingly resulting in 'preliminary' and ‘future work’ instead of being a limitation</w:t>
      </w:r>
      <w:r w:rsidR="001C4BCC" w:rsidRPr="001C4BCC">
        <w:t>.</w:t>
      </w:r>
    </w:p>
    <w:p w14:paraId="0718D5FA" w14:textId="77777777" w:rsidR="00194487" w:rsidRDefault="00000000">
      <w:pPr>
        <w:pStyle w:val="Heading1"/>
        <w:spacing w:before="340" w:after="150"/>
      </w:pPr>
      <w:r>
        <w:rPr>
          <w:b/>
          <w:bCs/>
          <w:color w:val="1F4E5F"/>
          <w:sz w:val="28"/>
          <w:szCs w:val="28"/>
        </w:rPr>
        <w:t>6. Plan for Next Week (Week 6)</w:t>
      </w:r>
    </w:p>
    <w:p w14:paraId="5ED58573" w14:textId="64CD96E7" w:rsidR="00194487" w:rsidRDefault="003721EE">
      <w:pPr>
        <w:pStyle w:val="ListParagraph"/>
        <w:numPr>
          <w:ilvl w:val="0"/>
          <w:numId w:val="2"/>
        </w:numPr>
        <w:spacing w:after="80" w:line="270" w:lineRule="auto"/>
      </w:pPr>
      <w:r w:rsidRPr="003721EE">
        <w:t xml:space="preserve">Fill in the </w:t>
      </w:r>
      <w:proofErr w:type="spellStart"/>
      <w:r w:rsidRPr="003721EE">
        <w:t>DistilBERT</w:t>
      </w:r>
      <w:proofErr w:type="spellEnd"/>
      <w:r w:rsidRPr="003721EE">
        <w:t xml:space="preserve"> evaluation, and add the caveat "subsample" to Section 5.5 of the report</w:t>
      </w:r>
      <w:r w:rsidR="00000000">
        <w:t>.</w:t>
      </w:r>
    </w:p>
    <w:p w14:paraId="406D7E5E" w14:textId="3C8B4720" w:rsidR="00194487" w:rsidRDefault="003721EE">
      <w:pPr>
        <w:pStyle w:val="ListParagraph"/>
        <w:numPr>
          <w:ilvl w:val="0"/>
          <w:numId w:val="2"/>
        </w:numPr>
        <w:spacing w:after="80" w:line="270" w:lineRule="auto"/>
      </w:pPr>
      <w:r w:rsidRPr="003721EE">
        <w:t>All allocated sections of the report completed to achieve a 60% completion rate as agreed by supervisor and each member will be responsible for drafting their allocated sections</w:t>
      </w:r>
      <w:r w:rsidR="00000000">
        <w:t>.</w:t>
      </w:r>
    </w:p>
    <w:p w14:paraId="4395C413" w14:textId="394B0986" w:rsidR="00194487" w:rsidRDefault="0012748B">
      <w:pPr>
        <w:pStyle w:val="ListParagraph"/>
        <w:numPr>
          <w:ilvl w:val="0"/>
          <w:numId w:val="2"/>
        </w:numPr>
        <w:spacing w:after="80" w:line="270" w:lineRule="auto"/>
      </w:pPr>
      <w:r w:rsidRPr="0012748B">
        <w:t xml:space="preserve">Complete and check the reference list, ensuring that the names of the journals and the recent </w:t>
      </w:r>
      <w:proofErr w:type="spellStart"/>
      <w:r w:rsidRPr="0012748B">
        <w:t>Scimago</w:t>
      </w:r>
      <w:proofErr w:type="spellEnd"/>
      <w:r w:rsidRPr="0012748B">
        <w:t xml:space="preserve"> quartiles in the new references are correct, and achieve the 50–60 reference goal</w:t>
      </w:r>
      <w:r w:rsidR="00000000">
        <w:t>.</w:t>
      </w:r>
    </w:p>
    <w:p w14:paraId="638FE444" w14:textId="3EC5D681" w:rsidR="00194487" w:rsidRDefault="00366DBC">
      <w:pPr>
        <w:pStyle w:val="ListParagraph"/>
        <w:numPr>
          <w:ilvl w:val="0"/>
          <w:numId w:val="2"/>
        </w:numPr>
        <w:spacing w:after="80" w:line="270" w:lineRule="auto"/>
      </w:pPr>
      <w:r w:rsidRPr="00366DBC">
        <w:t>Finish the Discussion section; this part of the report was deemed to be the most significant by the supervisor</w:t>
      </w:r>
      <w:r w:rsidR="00000000">
        <w:t>.</w:t>
      </w:r>
    </w:p>
    <w:p w14:paraId="2234FCF7" w14:textId="19AD21DA" w:rsidR="00194487" w:rsidRDefault="00A72FBF">
      <w:pPr>
        <w:pStyle w:val="ListParagraph"/>
        <w:numPr>
          <w:ilvl w:val="0"/>
          <w:numId w:val="2"/>
        </w:numPr>
        <w:spacing w:after="80" w:line="270" w:lineRule="auto"/>
      </w:pPr>
      <w:r w:rsidRPr="00A72FBF">
        <w:t>Assemble evidence for ranking the journals and have all members explain the journal parts and how to implement the evidence before questioning them individually</w:t>
      </w:r>
      <w:r w:rsidR="00000000">
        <w:t>.</w:t>
      </w:r>
    </w:p>
    <w:p w14:paraId="65D957A9" w14:textId="07487735" w:rsidR="00194487" w:rsidRDefault="00C25F4B">
      <w:pPr>
        <w:pStyle w:val="ListParagraph"/>
        <w:numPr>
          <w:ilvl w:val="0"/>
          <w:numId w:val="2"/>
        </w:numPr>
        <w:spacing w:after="80" w:line="270" w:lineRule="auto"/>
      </w:pPr>
      <w:r w:rsidRPr="00C25F4B">
        <w:t>Run OWASP Top 10 security assessment and the remaining test suites (TT and TS series)</w:t>
      </w:r>
      <w:r w:rsidR="00000000">
        <w:t>.</w:t>
      </w:r>
    </w:p>
    <w:p w14:paraId="5E04D69E" w14:textId="77777777" w:rsidR="00194487" w:rsidRDefault="00000000">
      <w:pPr>
        <w:pStyle w:val="Heading1"/>
        <w:spacing w:before="340" w:after="150"/>
      </w:pPr>
      <w:r>
        <w:rPr>
          <w:b/>
          <w:bCs/>
          <w:color w:val="1F4E5F"/>
          <w:sz w:val="28"/>
          <w:szCs w:val="28"/>
        </w:rPr>
        <w:lastRenderedPageBreak/>
        <w:t>7. Attachments</w:t>
      </w:r>
    </w:p>
    <w:p w14:paraId="7AAA5EA3" w14:textId="77777777" w:rsidR="00194487" w:rsidRDefault="00000000">
      <w:pPr>
        <w:pStyle w:val="ListParagraph"/>
        <w:numPr>
          <w:ilvl w:val="0"/>
          <w:numId w:val="2"/>
        </w:numPr>
        <w:spacing w:after="80" w:line="270" w:lineRule="auto"/>
      </w:pPr>
      <w:r>
        <w:t>Meeting Minutes #4 — supervisor consultation, contribution directive</w:t>
      </w:r>
    </w:p>
    <w:p w14:paraId="74FD7AFD" w14:textId="77777777" w:rsidR="00194487" w:rsidRDefault="00000000">
      <w:pPr>
        <w:pStyle w:val="ListParagraph"/>
        <w:numPr>
          <w:ilvl w:val="0"/>
          <w:numId w:val="2"/>
        </w:numPr>
        <w:spacing w:after="80" w:line="270" w:lineRule="auto"/>
      </w:pPr>
      <w:r>
        <w:t>Meeting Minutes #5 — supervisor consultation, report structure and literature requirements</w:t>
      </w:r>
    </w:p>
    <w:p w14:paraId="3B642BC7" w14:textId="77777777" w:rsidR="00194487" w:rsidRDefault="00000000">
      <w:pPr>
        <w:pStyle w:val="ListParagraph"/>
        <w:numPr>
          <w:ilvl w:val="0"/>
          <w:numId w:val="2"/>
        </w:numPr>
        <w:spacing w:after="80" w:line="270" w:lineRule="auto"/>
      </w:pPr>
      <w:r>
        <w:t>Experiment scripts: compare_models.py, contribution_experiment.py, contribution_experiment_v2.py, distilbert_preliminary.py, generate_charts.py</w:t>
      </w:r>
    </w:p>
    <w:p w14:paraId="0CF0527A" w14:textId="77777777" w:rsidR="00194487" w:rsidRDefault="00000000">
      <w:pPr>
        <w:pStyle w:val="ListParagraph"/>
        <w:numPr>
          <w:ilvl w:val="0"/>
          <w:numId w:val="2"/>
        </w:numPr>
        <w:spacing w:after="80" w:line="270" w:lineRule="auto"/>
      </w:pPr>
      <w:r>
        <w:t>Report figures (six) and complete results data tables</w:t>
      </w:r>
    </w:p>
    <w:p w14:paraId="7A98DC59" w14:textId="77777777" w:rsidR="00194487" w:rsidRDefault="00000000">
      <w:pPr>
        <w:pStyle w:val="Heading1"/>
        <w:spacing w:before="340" w:after="150"/>
      </w:pPr>
      <w:r>
        <w:rPr>
          <w:b/>
          <w:bCs/>
          <w:color w:val="1F4E5F"/>
          <w:sz w:val="28"/>
          <w:szCs w:val="28"/>
        </w:rPr>
        <w:t>8. Supervisor Notes (Optional)</w:t>
      </w:r>
    </w:p>
    <w:p w14:paraId="554A2DDA" w14:textId="77777777" w:rsidR="00194487" w:rsidRDefault="00000000">
      <w:pPr>
        <w:spacing w:after="130" w:line="276" w:lineRule="auto"/>
        <w:jc w:val="both"/>
      </w:pPr>
      <w:r>
        <w:t xml:space="preserve"> </w:t>
      </w:r>
    </w:p>
    <w:p w14:paraId="19CDF737" w14:textId="77777777" w:rsidR="00194487" w:rsidRDefault="00000000">
      <w:pPr>
        <w:spacing w:after="130" w:line="276" w:lineRule="auto"/>
        <w:jc w:val="both"/>
      </w:pPr>
      <w:r>
        <w:t xml:space="preserve"> </w:t>
      </w:r>
    </w:p>
    <w:p w14:paraId="0D91A57E" w14:textId="77777777" w:rsidR="00194487" w:rsidRDefault="00000000">
      <w:pPr>
        <w:spacing w:after="130" w:line="276" w:lineRule="auto"/>
        <w:jc w:val="both"/>
      </w:pPr>
      <w:r>
        <w:t xml:space="preserve"> </w:t>
      </w:r>
    </w:p>
    <w:p w14:paraId="27868234" w14:textId="77777777" w:rsidR="00194487" w:rsidRDefault="00000000">
      <w:pPr>
        <w:spacing w:after="130" w:line="276" w:lineRule="auto"/>
        <w:jc w:val="both"/>
      </w:pPr>
      <w:r>
        <w:t xml:space="preserve"> </w:t>
      </w:r>
    </w:p>
    <w:sectPr w:rsidR="00194487">
      <w:pgSz w:w="11906" w:h="16838"/>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C3427"/>
    <w:multiLevelType w:val="hybridMultilevel"/>
    <w:tmpl w:val="0D72475E"/>
    <w:lvl w:ilvl="0" w:tplc="3F9002E0">
      <w:start w:val="1"/>
      <w:numFmt w:val="bullet"/>
      <w:lvlText w:val="●"/>
      <w:lvlJc w:val="left"/>
      <w:pPr>
        <w:ind w:left="720" w:hanging="360"/>
      </w:pPr>
    </w:lvl>
    <w:lvl w:ilvl="1" w:tplc="C8C817AA">
      <w:start w:val="1"/>
      <w:numFmt w:val="bullet"/>
      <w:lvlText w:val="○"/>
      <w:lvlJc w:val="left"/>
      <w:pPr>
        <w:ind w:left="1440" w:hanging="360"/>
      </w:pPr>
    </w:lvl>
    <w:lvl w:ilvl="2" w:tplc="13F4B804">
      <w:start w:val="1"/>
      <w:numFmt w:val="bullet"/>
      <w:lvlText w:val="■"/>
      <w:lvlJc w:val="left"/>
      <w:pPr>
        <w:ind w:left="2160" w:hanging="360"/>
      </w:pPr>
    </w:lvl>
    <w:lvl w:ilvl="3" w:tplc="F9E0ABE0">
      <w:start w:val="1"/>
      <w:numFmt w:val="bullet"/>
      <w:lvlText w:val="●"/>
      <w:lvlJc w:val="left"/>
      <w:pPr>
        <w:ind w:left="2880" w:hanging="360"/>
      </w:pPr>
    </w:lvl>
    <w:lvl w:ilvl="4" w:tplc="2368A19C">
      <w:start w:val="1"/>
      <w:numFmt w:val="bullet"/>
      <w:lvlText w:val="○"/>
      <w:lvlJc w:val="left"/>
      <w:pPr>
        <w:ind w:left="3600" w:hanging="360"/>
      </w:pPr>
    </w:lvl>
    <w:lvl w:ilvl="5" w:tplc="579A019E">
      <w:start w:val="1"/>
      <w:numFmt w:val="bullet"/>
      <w:lvlText w:val="■"/>
      <w:lvlJc w:val="left"/>
      <w:pPr>
        <w:ind w:left="4320" w:hanging="360"/>
      </w:pPr>
    </w:lvl>
    <w:lvl w:ilvl="6" w:tplc="70BC5A58">
      <w:start w:val="1"/>
      <w:numFmt w:val="bullet"/>
      <w:lvlText w:val="●"/>
      <w:lvlJc w:val="left"/>
      <w:pPr>
        <w:ind w:left="5040" w:hanging="360"/>
      </w:pPr>
    </w:lvl>
    <w:lvl w:ilvl="7" w:tplc="74125B0E">
      <w:start w:val="1"/>
      <w:numFmt w:val="bullet"/>
      <w:lvlText w:val="●"/>
      <w:lvlJc w:val="left"/>
      <w:pPr>
        <w:ind w:left="5760" w:hanging="360"/>
      </w:pPr>
    </w:lvl>
    <w:lvl w:ilvl="8" w:tplc="904896E8">
      <w:start w:val="1"/>
      <w:numFmt w:val="bullet"/>
      <w:lvlText w:val="●"/>
      <w:lvlJc w:val="left"/>
      <w:pPr>
        <w:ind w:left="6480" w:hanging="360"/>
      </w:pPr>
    </w:lvl>
  </w:abstractNum>
  <w:abstractNum w:abstractNumId="1" w15:restartNumberingAfterBreak="0">
    <w:nsid w:val="4B9255A6"/>
    <w:multiLevelType w:val="hybridMultilevel"/>
    <w:tmpl w:val="24CAC088"/>
    <w:lvl w:ilvl="0" w:tplc="B4BC1096">
      <w:start w:val="1"/>
      <w:numFmt w:val="bullet"/>
      <w:lvlText w:val="•"/>
      <w:lvlJc w:val="left"/>
      <w:pPr>
        <w:ind w:left="431" w:hanging="259"/>
      </w:pPr>
    </w:lvl>
    <w:lvl w:ilvl="1" w:tplc="A83EBBF8">
      <w:numFmt w:val="decimal"/>
      <w:lvlText w:val=""/>
      <w:lvlJc w:val="left"/>
    </w:lvl>
    <w:lvl w:ilvl="2" w:tplc="CE46EA68">
      <w:numFmt w:val="decimal"/>
      <w:lvlText w:val=""/>
      <w:lvlJc w:val="left"/>
    </w:lvl>
    <w:lvl w:ilvl="3" w:tplc="55922F44">
      <w:numFmt w:val="decimal"/>
      <w:lvlText w:val=""/>
      <w:lvlJc w:val="left"/>
    </w:lvl>
    <w:lvl w:ilvl="4" w:tplc="9962DCDA">
      <w:numFmt w:val="decimal"/>
      <w:lvlText w:val=""/>
      <w:lvlJc w:val="left"/>
    </w:lvl>
    <w:lvl w:ilvl="5" w:tplc="44BA1628">
      <w:numFmt w:val="decimal"/>
      <w:lvlText w:val=""/>
      <w:lvlJc w:val="left"/>
    </w:lvl>
    <w:lvl w:ilvl="6" w:tplc="7D92C7B4">
      <w:numFmt w:val="decimal"/>
      <w:lvlText w:val=""/>
      <w:lvlJc w:val="left"/>
    </w:lvl>
    <w:lvl w:ilvl="7" w:tplc="E46CA1E0">
      <w:numFmt w:val="decimal"/>
      <w:lvlText w:val=""/>
      <w:lvlJc w:val="left"/>
    </w:lvl>
    <w:lvl w:ilvl="8" w:tplc="AD3E9052">
      <w:numFmt w:val="decimal"/>
      <w:lvlText w:val=""/>
      <w:lvlJc w:val="left"/>
    </w:lvl>
  </w:abstractNum>
  <w:num w:numId="1" w16cid:durableId="200746456">
    <w:abstractNumId w:val="0"/>
    <w:lvlOverride w:ilvl="0">
      <w:startOverride w:val="1"/>
    </w:lvlOverride>
  </w:num>
  <w:num w:numId="2" w16cid:durableId="18314068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487"/>
    <w:rsid w:val="000A5F8E"/>
    <w:rsid w:val="0012748B"/>
    <w:rsid w:val="00153588"/>
    <w:rsid w:val="00194487"/>
    <w:rsid w:val="001C4BCC"/>
    <w:rsid w:val="00245355"/>
    <w:rsid w:val="00366DBC"/>
    <w:rsid w:val="003721EE"/>
    <w:rsid w:val="003C33E7"/>
    <w:rsid w:val="004778F0"/>
    <w:rsid w:val="00536DAE"/>
    <w:rsid w:val="00623437"/>
    <w:rsid w:val="006271A0"/>
    <w:rsid w:val="00745247"/>
    <w:rsid w:val="007928D2"/>
    <w:rsid w:val="0083111D"/>
    <w:rsid w:val="00A008A2"/>
    <w:rsid w:val="00A72FBF"/>
    <w:rsid w:val="00AD28AE"/>
    <w:rsid w:val="00B902D7"/>
    <w:rsid w:val="00C25F4B"/>
    <w:rsid w:val="00E65E17"/>
    <w:rsid w:val="00E82F28"/>
    <w:rsid w:val="00F217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FC7F"/>
  <w15:docId w15:val="{2ECAA76E-8CC0-499A-867C-22EAEC92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1894</Words>
  <Characters>10801</Characters>
  <Application>Microsoft Office Word</Application>
  <DocSecurity>0</DocSecurity>
  <Lines>90</Lines>
  <Paragraphs>25</Paragraphs>
  <ScaleCrop>false</ScaleCrop>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23</cp:revision>
  <dcterms:created xsi:type="dcterms:W3CDTF">2026-08-06T15:23:00Z</dcterms:created>
  <dcterms:modified xsi:type="dcterms:W3CDTF">2026-08-07T01:35:00Z</dcterms:modified>
</cp:coreProperties>
</file>