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SEDAS — Awareness Content &amp; Project Records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Role Brief &amp; Authoring Guide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MIS5320 Part B · Owner: Sonu (250001)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Your role in SEDAS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You own three things that no one else on the team can do for you, and all three are directly assessed: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Awareness content library —</w:t>
      </w:r>
      <w:r>
        <w:rPr>
          <w:rFonts w:ascii="Calibri" w:cs="Calibri" w:eastAsia="Calibri" w:hAnsi="Calibri"/>
          <w:sz w:val="22"/>
          <w:szCs w:val="22"/>
        </w:rPr>
        <w:t xml:space="preserve"> The micro-lessons and quiz questions the training module delivers. Without this, the module is an empty shell — the content IS the intervention (FR-05).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records custodian —</w:t>
      </w:r>
      <w:r>
        <w:rPr>
          <w:rFonts w:ascii="Calibri" w:cs="Calibri" w:eastAsia="Calibri" w:hAnsi="Calibri"/>
          <w:sz w:val="22"/>
          <w:szCs w:val="22"/>
        </w:rPr>
        <w:t xml:space="preserve"> Keeping PROJECT_LOG.md and docs/minutes/ current and complete, and collecting evidence screenshots into docs/evidence/. Assessment 1 (the Project Log) is 25% of the unit mark and the supervisor spot-checks minutes.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Presentation coordinator —</w:t>
      </w:r>
      <w:r>
        <w:rPr>
          <w:rFonts w:ascii="Calibri" w:cs="Calibri" w:eastAsia="Calibri" w:hAnsi="Calibri"/>
          <w:sz w:val="22"/>
          <w:szCs w:val="22"/>
        </w:rPr>
        <w:t xml:space="preserve"> Structuring and rehearsing the Week 4 (MVP, 5 minutes) and Week 7 (full project) presentations, and making sure every member speaks.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Why the content matters academically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Part A design grounds SEDAS's training in the Theory of Planned Behaviour: whether someone resists a social-engineering attempt depends on their attitude towards the risk, the social norms around reporting, and their perceived control (do they believe they can tell a phish from a real message?). Generic annual training changes none of these. Short, persona-relevant lessons with immediate explanatory feedback change all three.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That is why every question you write must carry an explanation — the learner sees WHY an answer was right or wrong immediately after answering. That feedback is the behaviour-change mechanism, not decoration.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What already exists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Five starter lessons and seven questions are seeded in services/training/seed_content.py. Your job is to extend the library to a defensible size — target roughly 10–12 lessons and 30–40 questions across the three personas.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300"/>
        <w:gridCol w:w="3900"/>
      </w:tblGrid>
      <w:tr>
        <w:trPr>
          <w:tblHeader/>
        </w:trPr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SE-101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Spotting urgency and fear tactics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Manufactured time pressure</w:t>
            </w:r>
          </w:p>
        </w:tc>
      </w:tr>
      <w:tr>
        <w:trPr>
          <w:tblHeader w:val="false"/>
        </w:trPr>
        <w:tc>
          <w:tcPr>
            <w:tcW w:type="dxa" w:w="1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SE-102</w:t>
            </w:r>
          </w:p>
        </w:tc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Checking links before you click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and domain deception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SE-201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Credential requests and MFA fatigue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Credential harvesting</w:t>
            </w:r>
          </w:p>
        </w:tc>
      </w:tr>
      <w:tr>
        <w:trPr>
          <w:tblHeader w:val="false"/>
        </w:trPr>
        <w:tc>
          <w:tcPr>
            <w:tcW w:type="dxa" w:w="1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SE-202</w:t>
            </w:r>
          </w:p>
        </w:tc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Protecting research and student data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3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Spear phishing / data requests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SE-301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Administrative privilege and escalation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Privileged account targeting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Suggested lessons to add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3300"/>
      </w:tblGrid>
      <w:tr>
        <w:trPr>
          <w:tblHeader/>
        </w:trPr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title</w:t>
            </w:r>
          </w:p>
        </w:tc>
        <w:tc>
          <w:tcPr>
            <w:tcW w:type="dxa" w:w="1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should teach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SE-103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Attachments and unexpected files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Macro documents, double extensions, 'invoice' lures</w:t>
            </w:r>
          </w:p>
        </w:tc>
      </w:tr>
      <w:tr>
        <w:trPr>
          <w:tblHeader w:val="false"/>
        </w:trPr>
        <w:tc>
          <w:tcPr>
            <w:tcW w:type="dxa" w:w="1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SE-104</w:t>
            </w:r>
          </w:p>
        </w:tc>
        <w:tc>
          <w:tcPr>
            <w:tcW w:type="dxa" w:w="3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QR codes and mobile lures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Quishing; QR codes bypass link inspection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SE-105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Reporting: what to do after you click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Removing blame, speed of reporting, who to contact</w:t>
            </w:r>
          </w:p>
        </w:tc>
      </w:tr>
      <w:tr>
        <w:trPr>
          <w:tblHeader w:val="false"/>
        </w:trPr>
        <w:tc>
          <w:tcPr>
            <w:tcW w:type="dxa" w:w="1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SE-106</w:t>
            </w:r>
          </w:p>
        </w:tc>
        <w:tc>
          <w:tcPr>
            <w:tcW w:type="dxa" w:w="3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 and SMS attacks (vishing, smishing)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Caller-ID spoofing, callback verification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SE-203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 and invoice fraud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email compromise, change-of-bank-details requests</w:t>
            </w:r>
          </w:p>
        </w:tc>
      </w:tr>
      <w:tr>
        <w:trPr>
          <w:tblHeader w:val="false"/>
        </w:trPr>
        <w:tc>
          <w:tcPr>
            <w:tcW w:type="dxa" w:w="1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SE-204</w:t>
            </w:r>
          </w:p>
        </w:tc>
        <w:tc>
          <w:tcPr>
            <w:tcW w:type="dxa" w:w="3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AI-generated and deepfake lures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Convincing text/voice; verification beats plausibility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SE-302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Third-party and supply-chain access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Vendor accounts, least privilege, access reviews</w:t>
            </w:r>
          </w:p>
        </w:tc>
      </w:tr>
      <w:tr>
        <w:trPr>
          <w:tblHeader w:val="false"/>
        </w:trPr>
        <w:tc>
          <w:tcPr>
            <w:tcW w:type="dxa" w:w="1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SE-303</w:t>
            </w:r>
          </w:p>
        </w:tc>
        <w:tc>
          <w:tcPr>
            <w:tcW w:type="dxa" w:w="3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response basics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Containment order, evidence preservation, notification duties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How to write a lesson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("SE-103", "Attachments and unexpected files", "all", 1,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"Unexpected attachments are a primary malware delivery route. "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"Treat any file you did not ask for as hostile until verified: "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"invoices from unknown senders, 'scan' or 'fax' documents, and "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"files that ask you to enable macros or content. Verify with the "</w:t>
      </w:r>
    </w:p>
    <w:p>
      <w:pPr>
        <w:shd w:fill="F2F5F7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 "sender through a channel you look up yourself before opening."),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code — unique, follows the pattern (1xx = general, 2xx = staff, 3xx = admin).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title — plain language, no jargon.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persona — 'all', 'student', 'staff' or 'admin'.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difficulty — 1 (intro), 2 (intermediate), 3 (advanced). The module serves difficulty 1 to high-risk users first.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body — 60–120 words. Concrete and behavioural: what the attack looks like and what to DO. Avoid fear-only messaging; give the learner an action they control.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How to write a question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("SE-103", "You receive an invoice attachment from an unknown sender. What is safest?",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"Open it to check who it is from",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"Enable macros so it displays correctly",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"Do not open it and verify with the supposed sender independently",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"Forward it to a colleague to check",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"c",</w:t>
      </w:r>
    </w:p>
    <w:p>
      <w:pPr>
        <w:shd w:fill="F2F5F7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 "Opening or enabling content executes the payload; independent verification breaks the attacker's channel."),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Structure —</w:t>
      </w:r>
      <w:r>
        <w:rPr>
          <w:rFonts w:ascii="Calibri" w:cs="Calibri" w:eastAsia="Calibri" w:hAnsi="Calibri"/>
          <w:sz w:val="22"/>
          <w:szCs w:val="22"/>
        </w:rPr>
        <w:t xml:space="preserve"> Each question needs four options, exactly one correct, and an explanation of 1–2 sentences.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Distractors —</w:t>
      </w:r>
      <w:r>
        <w:rPr>
          <w:rFonts w:ascii="Calibri" w:cs="Calibri" w:eastAsia="Calibri" w:hAnsi="Calibri"/>
          <w:sz w:val="22"/>
          <w:szCs w:val="22"/>
        </w:rPr>
        <w:t xml:space="preserve"> Wrong options should be plausible mistakes real people make, not obvious jokes. A question is only useful if a careless reader could pick the wrong answer.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Quantity —</w:t>
      </w:r>
      <w:r>
        <w:rPr>
          <w:rFonts w:ascii="Calibri" w:cs="Calibri" w:eastAsia="Calibri" w:hAnsi="Calibri"/>
          <w:sz w:val="22"/>
          <w:szCs w:val="22"/>
        </w:rPr>
        <w:t xml:space="preserve"> Aim for 3–4 questions per lesson.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Style —</w:t>
      </w:r>
      <w:r>
        <w:rPr>
          <w:rFonts w:ascii="Calibri" w:cs="Calibri" w:eastAsia="Calibri" w:hAnsi="Calibri"/>
          <w:sz w:val="22"/>
          <w:szCs w:val="22"/>
        </w:rPr>
        <w:t xml:space="preserve"> Test behaviour ('what do you do next?'), not vocabulary ('what does phishing mean?').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7. Loading your content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add your entries to the LESSONS and QUESTIONS lists in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services/training/seed_content.py, then from the repo root: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.\venv\Scripts\activate</w:t>
      </w:r>
    </w:p>
    <w:p>
      <w:pPr>
        <w:shd w:fill="F2F5F7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services/training/seed_content.py</w:t>
      </w:r>
    </w:p>
    <w:p>
      <w:pPr>
        <w:shd w:fill="F2F5F7" w:val="clear"/>
        <w:spacing w:after="140" w:line="240"/>
      </w:pPr>
      <w:r>
        <w:rPr>
          <w:rFonts w:ascii="Consolas" w:cs="Consolas" w:eastAsia="Consolas" w:hAnsi="Consolas"/>
          <w:sz w:val="18"/>
          <w:szCs w:val="18"/>
        </w:rPr>
        <w:t xml:space="preserve"># prints: Seeded. Lessons: N, Questions: M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seeder is safe to re-run — existing entries are skipped, new ones are added.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8. Committing your work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Branch.</w:t>
      </w:r>
      <w:r>
        <w:rPr>
          <w:rFonts w:ascii="Calibri" w:cs="Calibri" w:eastAsia="Calibri" w:hAnsi="Calibri"/>
          <w:sz w:val="22"/>
          <w:szCs w:val="22"/>
        </w:rPr>
        <w:t xml:space="preserve"> Branch → New Branch → feature/awareness-content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message.</w:t>
      </w:r>
      <w:r>
        <w:rPr>
          <w:rFonts w:ascii="Calibri" w:cs="Calibri" w:eastAsia="Calibri" w:hAnsi="Calibri"/>
          <w:sz w:val="22"/>
          <w:szCs w:val="22"/>
        </w:rPr>
        <w:t xml:space="preserve"> content(training): add lessons SE-103..SE-106 and quiz questions (FR-05)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Pull request.</w:t>
      </w:r>
      <w:r>
        <w:rPr>
          <w:rFonts w:ascii="Calibri" w:cs="Calibri" w:eastAsia="Calibri" w:hAnsi="Calibri"/>
          <w:sz w:val="22"/>
          <w:szCs w:val="22"/>
        </w:rPr>
        <w:t xml:space="preserve"> Publish branch → Create Pull Request → another member reviews and merges.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Log.</w:t>
      </w:r>
      <w:r>
        <w:rPr>
          <w:rFonts w:ascii="Calibri" w:cs="Calibri" w:eastAsia="Calibri" w:hAnsi="Calibri"/>
          <w:sz w:val="22"/>
          <w:szCs w:val="22"/>
        </w:rPr>
        <w:t xml:space="preserve"> Add an entry describing what you wrote, the design reasoning, and any AI assistance used with reflection.</w:t>
      </w:r>
    </w:p>
    <w:p>
      <w:r>
        <w:br w:type="page"/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9. Project records duties (weekly)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meeting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Take minutes during the session (attendees, discussion, decisions, actions with owners and due dates). Save as docs/minutes/SEDAS_Minutes_N.docx the same day and commit.</w:t>
            </w:r>
          </w:p>
        </w:tc>
      </w:tr>
      <w:tr>
        <w:trPr>
          <w:tblHeader w:val="false"/>
        </w:trPr>
        <w:tc>
          <w:tcPr>
            <w:tcW w:type="dxa" w:w="2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week</w:t>
            </w:r>
          </w:p>
        </w:tc>
        <w:tc>
          <w:tcPr>
            <w:tcW w:type="dxa" w:w="7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Ensure PROJECT_LOG.md has entries covering what each member did, problems hit and resolutions, ethics/security/privacy notes, and tool/AI disclosure.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Whenever a feature works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Collect a screenshot into docs/evidence/ with a descriptive filename. Evidence collected late is usually evidence lost.</w:t>
            </w:r>
          </w:p>
        </w:tc>
      </w:tr>
      <w:tr>
        <w:trPr>
          <w:tblHeader w:val="false"/>
        </w:trPr>
        <w:tc>
          <w:tcPr>
            <w:tcW w:type="dxa" w:w="2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 3 / Week 5 / Week 8</w:t>
            </w:r>
          </w:p>
        </w:tc>
        <w:tc>
          <w:tcPr>
            <w:tcW w:type="dxa" w:w="7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Assemble submissions: combined logs, minutes attachments, and the report appendices.</w:t>
            </w:r>
          </w:p>
        </w:tc>
      </w:tr>
    </w:tbl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Supervisor requirement: two sets of meeting minutes accompany the Week 3 log submission, and minutes must be available for spot-checks at any time.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10. Viva preparation — questions you should be able to answer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300"/>
      </w:tblGrid>
      <w:tr>
        <w:trPr>
          <w:tblHeader/>
        </w:trPr>
        <w:tc>
          <w:tcPr>
            <w:tcW w:type="dxa" w:w="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a strong answer covers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was the training content designed?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Persona-targeted, behaviour-focused micro-lessons with immediate explanatory feedback; grounded in the Theory of Planned Behaviour from Part A.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persona-based rather than one course for everyone?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Different roles face different attacks and hold different privileges; relevance drives engagement and perceived control.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does every question carry an explanation?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Immediate feedback is the learning mechanism; without it a quiz measures but does not teach.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did you choose the topics?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Mapped to the attack vectors identified in the Part A literature review — urgency, link deception, credential harvesting, spear phishing, privilege targeting, and newer vectors such as QR and AI-generated lures.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does content connect to the risk score?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Poor quiz performance raises a user's risk score, which drives easier, foundational lessons next; good performance lowers it and unlocks harder material.</w:t>
            </w:r>
          </w:p>
        </w:tc>
      </w:tr>
      <w:tr>
        <w:trPr>
          <w:tblHeader w:val="false"/>
        </w:trPr>
        <w:tc>
          <w:tcPr>
            <w:tcW w:type="dxa" w:w="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ethical considerations apply to the content?</w:t>
            </w:r>
          </w:p>
        </w:tc>
        <w:tc>
          <w:tcPr>
            <w:tcW w:type="dxa" w:w="4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blame framing; reporting is encouraged without fear of punishment; no real personal data; simulated scenarios only.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 you keep the project log and minutes complete?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Same-day minuting, weekly log entries per member, evidence captured as features land, everything committed to the repository.</w:t>
            </w:r>
          </w:p>
        </w:tc>
      </w:tr>
    </w:tbl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2026-07-20T12:33:18.371Z</dcterms:created>
  <dcterms:modified xsi:type="dcterms:W3CDTF">2026-07-20T12:33:18.387Z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