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SEDAS — Awareness Training Module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Technical Brief &amp; Task Specification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MIS5320 Part B · Module owner: Dominic Kipchirchir (240401) · Scaffold: Ashraful Islam (240135)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1. What this module does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Awareness Training Module is the human-defence half of SEDAS. Where the detection and URL services stop attacks technically, this module reduces the likelihood that a person falls for one in the first place. It implements FR-05 (persona-based micro-lessons) and FR-06 (per-user progress and risk tracking), operationalising the Theory of Planned Behaviour grounding from the Part A design: attitudes and perceived control are shaped by short, targeted, feedback-rich learning rather than one-size-fits-all annual training.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It runs as an independent FastAPI microservice on port 8003, with its own SQLite database, and exposes a REST API consumed by the SEDAS frontend.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1.1 Files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services/training/schema.sql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 schema: users, lessons, questions, attempts</w:t>
            </w:r>
          </w:p>
        </w:tc>
      </w:tr>
      <w:tr>
        <w:trPr>
          <w:tblHeader w:val="false"/>
        </w:trPr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services/training/serve.py</w:t>
            </w:r>
          </w:p>
        </w:tc>
        <w:tc>
          <w:tcPr>
            <w:tcW w:type="dxa" w:w="6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FastAPI service: endpoints, persistence, and the scoring engine (your part)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services/training/seed_content.py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Loads the lesson and question library (content owned by Sonu)</w:t>
            </w:r>
          </w:p>
        </w:tc>
      </w:tr>
      <w:tr>
        <w:trPr>
          <w:tblHeader w:val="false"/>
        </w:trPr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services/training/training.db</w:t>
            </w:r>
          </w:p>
        </w:tc>
        <w:tc>
          <w:tcPr>
            <w:tcW w:type="dxa" w:w="6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Generated SQLite database — excluded from version control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1.2 Data model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users —</w:t>
      </w:r>
      <w:r>
        <w:rPr>
          <w:rFonts w:ascii="Calibri" w:cs="Calibri" w:eastAsia="Calibri" w:hAnsi="Calibri"/>
          <w:sz w:val="22"/>
          <w:szCs w:val="22"/>
        </w:rPr>
        <w:t xml:space="preserve"> username, persona (student / staff / admin), risk_score (0 = low risk, 100 = high risk, default 50), created_at.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lessons —</w:t>
      </w:r>
      <w:r>
        <w:rPr>
          <w:rFonts w:ascii="Calibri" w:cs="Calibri" w:eastAsia="Calibri" w:hAnsi="Calibri"/>
          <w:sz w:val="22"/>
          <w:szCs w:val="22"/>
        </w:rPr>
        <w:t xml:space="preserve"> code (e.g. SE-101), title, persona (target persona or 'all'), difficulty (1 intro – 3 advanced), body (micro-lesson text).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questions —</w:t>
      </w:r>
      <w:r>
        <w:rPr>
          <w:rFonts w:ascii="Calibri" w:cs="Calibri" w:eastAsia="Calibri" w:hAnsi="Calibri"/>
          <w:sz w:val="22"/>
          <w:szCs w:val="22"/>
        </w:rPr>
        <w:t xml:space="preserve"> lesson_code, prompt, four options, correct answer, and an explanation shown after answering — the feedback loop that drives behaviour change.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attempts —</w:t>
      </w:r>
      <w:r>
        <w:rPr>
          <w:rFonts w:ascii="Calibri" w:cs="Calibri" w:eastAsia="Calibri" w:hAnsi="Calibri"/>
          <w:sz w:val="22"/>
          <w:szCs w:val="22"/>
        </w:rPr>
        <w:t xml:space="preserve"> username, lesson_code, score_pct, answered, correct_cnt, attempted_at. Append-only history: every attempt is kept, never overwritten, so progress over time is auditable.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1.3 Endpoints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/users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Register a (fictitious) test user with a persona. Returns 409 if the username exists.</w:t>
            </w:r>
          </w:p>
        </w:tc>
      </w:tr>
      <w:tr>
        <w:trPr>
          <w:tblHeader w:val="false"/>
        </w:trPr>
        <w:tc>
          <w:tcPr>
            <w:tcW w:type="dxa" w:w="2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/lessons?persona=</w:t>
            </w:r>
          </w:p>
        </w:tc>
        <w:tc>
          <w:tcPr>
            <w:tcW w:type="dxa" w:w="68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Lists lessons, optionally filtered to a persona plus lessons marked 'all'.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/lessons/{code}/quiz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Returns that lesson's questions WITHOUT the correct answers — answers stay server-side so the client cannot cheat.</w:t>
            </w:r>
          </w:p>
        </w:tc>
      </w:tr>
      <w:tr>
        <w:trPr>
          <w:tblHeader w:val="false"/>
        </w:trPr>
        <w:tc>
          <w:tcPr>
            <w:tcW w:type="dxa" w:w="2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/submit</w:t>
            </w:r>
          </w:p>
        </w:tc>
        <w:tc>
          <w:tcPr>
            <w:tcW w:type="dxa" w:w="68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Marks an attempt, stores it, updates the user's risk score, and returns per-question feedback with explanations.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/progress/{username}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Returns risk score, risk band, completed lessons, full attempt history, and the recommended next lesson.</w:t>
            </w:r>
          </w:p>
        </w:tc>
      </w:tr>
      <w:tr>
        <w:trPr>
          <w:tblHeader w:val="false"/>
        </w:trPr>
        <w:tc>
          <w:tcPr>
            <w:tcW w:type="dxa" w:w="2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68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 liveness check.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2. Your task — the scoring engine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Four functions in serve.py are stubbed with NotImplementedError and marked TODO(dominic). They are the decision logic of the module: how an attempt is scored, how that changes a person's risk, how risk maps to a band, and which lesson they should see next. Implement them to the specification below, then write the tests in section 3 and commit both.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2.1 score_attempt(correct_cnt, answered) -&gt; float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Return the percentage score for one attempt, 0.0–100.0, rounded to one decimal place. If answered is 0, return 0.0 (guard against division by zero).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2.2 update_risk(current_risk, score_pct) -&gt; float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Recalculate the user's risk score after an attempt using an exponentially weighted moving average (EWMA) with ALPHA = 0.4:</w:t>
      </w:r>
    </w:p>
    <w:p>
      <w:pPr>
        <w:shd w:fill="F2F5F7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new_risk = (1 - ALPHA) * current_risk + ALPHA * (100 - score_pct)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Clamp the result to 0.0–100.0 and round to one decimal place. Note the inversion: a high quiz score (good performance) produces a LOW risk contribution. The EWMA means recent behaviour counts more than old behaviour, but a single bad attempt cannot erase a long good history — which matters because risk here drives what training a person is shown, not a punishment.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2.3 risk_band(risk) -&gt; str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Return "low" if risk &lt; 33, "medium" if risk &lt; 66, otherwise "high".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2.4 next_lesson_for(persona, risk, completed_codes, all_lessons)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Choose the next lesson for a user, or return None if there is nothing left. Steps: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Filter all_lessons to those whose persona matches the user's persona OR equals 'all'.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Remove any lesson whose code is already in completed_codes.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Target difficulty by risk band — high risk → difficulty 1, medium → 2, low → 3.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If no eligible lesson has that difficulty, fall back to any remaining eligible lesson.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Return the lesson (a dict) or None.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difficulty inversion is deliberate and is the design decision you should be ready to explain: a high-risk user needs foundational reinforcement first, not advanced material. Serving hard content to a struggling user increases failure and disengagement; serving it to a confident user maintains challenge.</w:t>
      </w:r>
    </w:p>
    <w:p>
      <w:r>
        <w:br w:type="page"/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3. Tests you write (tests/test_training.py)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Create tests/test_training.py with at least these five cases, using the test IDs shown so they slot into the project test matrix: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4900"/>
      </w:tblGrid>
      <w:tr>
        <w:trPr>
          <w:tblHeader/>
        </w:trPr>
        <w:tc>
          <w:tcPr>
            <w:tcW w:type="dxa" w:w="1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must assert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TT-01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test_tt01_score_calculation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score_attempt(3, 4) == 75.0 and score_attempt(0, 0) == 0.0</w:t>
            </w:r>
          </w:p>
        </w:tc>
      </w:tr>
      <w:tr>
        <w:trPr>
          <w:tblHeader w:val="false"/>
        </w:trPr>
        <w:tc>
          <w:tcPr>
            <w:tcW w:type="dxa" w:w="1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TT-02</w:t>
            </w:r>
          </w:p>
        </w:tc>
        <w:tc>
          <w:tcPr>
            <w:tcW w:type="dxa" w:w="3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test_tt02_risk_decreases_on_good_score</w:t>
            </w:r>
          </w:p>
        </w:tc>
        <w:tc>
          <w:tcPr>
            <w:tcW w:type="dxa" w:w="4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update_risk(50.0, 100.0) is lower than 50.0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TT-03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test_tt03_risk_increases_on_poor_score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update_risk(50.0, 0.0) is higher than 50.0, and stays within 0–100</w:t>
            </w:r>
          </w:p>
        </w:tc>
      </w:tr>
      <w:tr>
        <w:trPr>
          <w:tblHeader w:val="false"/>
        </w:trPr>
        <w:tc>
          <w:tcPr>
            <w:tcW w:type="dxa" w:w="1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TT-04</w:t>
            </w:r>
          </w:p>
        </w:tc>
        <w:tc>
          <w:tcPr>
            <w:tcW w:type="dxa" w:w="3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test_tt04_risk_bands</w:t>
            </w:r>
          </w:p>
        </w:tc>
        <w:tc>
          <w:tcPr>
            <w:tcW w:type="dxa" w:w="4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risk_band(10)=='low', risk_band(50)=='medium', risk_band(90)=='high'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TT-05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test_tt05_next_lesson_respects_persona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next_lesson_for('student', 80, [], lessons) returns a lesson whose persona is 'student' or 'all', and difficulty 1 for a high-risk user</w:t>
            </w:r>
          </w:p>
        </w:tc>
      </w:tr>
    </w:tbl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Run them with: pytest tests/ -v — all existing tests plus yours must pass. These are model-free, so they also run in the GitHub Actions CI pipeline on every push.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4. How to run the module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from the repository root, with the virtual environment active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.\venv\Scripts\activate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 services/training/seed_content.py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uvicorn serve:app --reload --port 8003 --app-dir services/training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then open http://127.0.0.1:8003/docs and try: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POST /users      {"username":"testuser","persona":"student"}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GET  /lessons?persona=student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GET  /lessons/SE-101/quiz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POST /submit     {"username":"testuser","lesson_code":"SE-101",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                  "answers":{"1":"b","2":"c"}}</w:t>
      </w:r>
    </w:p>
    <w:p>
      <w:pPr>
        <w:shd w:fill="F2F5F7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#   GET  /progress/testuser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5. Committing your work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Branch.</w:t>
      </w:r>
      <w:r>
        <w:rPr>
          <w:rFonts w:ascii="Calibri" w:cs="Calibri" w:eastAsia="Calibri" w:hAnsi="Calibri"/>
          <w:sz w:val="22"/>
          <w:szCs w:val="22"/>
        </w:rPr>
        <w:t xml:space="preserve"> In GitHub Desktop: Branch → New Branch → feature/training-scoring-engine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 message.</w:t>
      </w:r>
      <w:r>
        <w:rPr>
          <w:rFonts w:ascii="Calibri" w:cs="Calibri" w:eastAsia="Calibri" w:hAnsi="Calibri"/>
          <w:sz w:val="22"/>
          <w:szCs w:val="22"/>
        </w:rPr>
        <w:t xml:space="preserve"> feat(training): scoring engine, risk EWMA and adaptive lesson selection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Pull request.</w:t>
      </w:r>
      <w:r>
        <w:rPr>
          <w:rFonts w:ascii="Calibri" w:cs="Calibri" w:eastAsia="Calibri" w:hAnsi="Calibri"/>
          <w:sz w:val="22"/>
          <w:szCs w:val="22"/>
        </w:rPr>
        <w:t xml:space="preserve"> Publish branch → Create Pull Request → have another member review and merge.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Log.</w:t>
      </w:r>
      <w:r>
        <w:rPr>
          <w:rFonts w:ascii="Calibri" w:cs="Calibri" w:eastAsia="Calibri" w:hAnsi="Calibri"/>
          <w:sz w:val="22"/>
          <w:szCs w:val="22"/>
        </w:rPr>
        <w:t xml:space="preserve"> Add a line to PROJECT_LOG.md describing what you implemented, any problem you hit and how you solved it, and any AI assistance used with reflection (required by the unit and the AHE AI guidelines).</w:t>
      </w:r>
    </w:p>
    <w:p>
      <w:r>
        <w:br w:type="page"/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6. Viva preparation — questions you should be able to answer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supervisor will question each member individually about their part (Week 5). Prepare answers in your own words; the notes below are prompts, not scripts.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400"/>
      </w:tblGrid>
      <w:tr>
        <w:trPr>
          <w:tblHeader/>
        </w:trPr>
        <w:tc>
          <w:tcPr>
            <w:tcW w:type="dxa" w:w="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a strong answer covers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does the training module do and why does SEDAS need it?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Human-layer defence; technical controls cannot stop every attack; TPB grounding from Part A; FR-05/FR-06.</w:t>
            </w:r>
          </w:p>
        </w:tc>
      </w:tr>
      <w:tr>
        <w:trPr>
          <w:tblHeader w:val="false"/>
        </w:trPr>
        <w:tc>
          <w:tcPr>
            <w:tcW w:type="dxa" w:w="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Walk me through what happens when a user submits a quiz.</w:t>
            </w:r>
          </w:p>
        </w:tc>
        <w:tc>
          <w:tcPr>
            <w:tcW w:type="dxa" w:w="4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Answers posted to /submit → server marks against stored correct answers → score_attempt → update_risk → attempt row inserted, user risk updated → feedback with explanations returned.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an EWMA for the risk score rather than a simple average?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Recency weighting: current behaviour matters more, but one bad attempt does not erase history; smooth adaptation; ALPHA controls responsiveness.</w:t>
            </w:r>
          </w:p>
        </w:tc>
      </w:tr>
      <w:tr>
        <w:trPr>
          <w:tblHeader w:val="false"/>
        </w:trPr>
        <w:tc>
          <w:tcPr>
            <w:tcW w:type="dxa" w:w="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does a HIGH-risk user get an EASIER lesson?</w:t>
            </w:r>
          </w:p>
        </w:tc>
        <w:tc>
          <w:tcPr>
            <w:tcW w:type="dxa" w:w="4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Foundational reinforcement first; advanced material on a struggling user increases failure and disengagement; adaptive difficulty is the point of persona-based training.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are correct answers not returned by GET /lessons/{code}/quiz?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Server-side marking prevents client-side inspection of answers — a basic integrity control.</w:t>
            </w:r>
          </w:p>
        </w:tc>
      </w:tr>
      <w:tr>
        <w:trPr>
          <w:tblHeader w:val="false"/>
        </w:trPr>
        <w:tc>
          <w:tcPr>
            <w:tcW w:type="dxa" w:w="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keep every attempt instead of updating one row?</w:t>
            </w:r>
          </w:p>
        </w:tc>
        <w:tc>
          <w:tcPr>
            <w:tcW w:type="dxa" w:w="4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Append-only history supports progress analytics, auditability and the governance dashboard; it mirrors the append-only design used in the URL registry.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privacy considerations apply here?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fictitious test identities are used; no real student or staff data; data minimisation; the design would require APP-compliant retention and access controls in production.</w:t>
            </w:r>
          </w:p>
        </w:tc>
      </w:tr>
      <w:tr>
        <w:trPr>
          <w:tblHeader w:val="false"/>
        </w:trPr>
        <w:tc>
          <w:tcPr>
            <w:tcW w:type="dxa" w:w="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does this module connect to the rest of SEDAS?</w:t>
            </w:r>
          </w:p>
        </w:tc>
        <w:tc>
          <w:tcPr>
            <w:tcW w:type="dxa" w:w="4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Detection and URL services identify threats; risky behaviour feeds the user's risk score; the module serves targeted training; the dashboard reports completion and risk trends.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would you improve with more time?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Spaced repetition, simulated-phishing triggers feeding risk directly, richer analytics, accessibility audit, real content authoring workflow.</w:t>
            </w:r>
          </w:p>
        </w:tc>
      </w:tr>
    </w:tbl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2026-07-20T12:25:46.085Z</dcterms:created>
  <dcterms:modified xsi:type="dcterms:W3CDTF">2026-07-20T12:25:46.104Z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